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600F" w:rsidRPr="00CC7CC1" w:rsidRDefault="00A5600F" w:rsidP="00CC7CC1">
      <w:pPr>
        <w:jc w:val="center"/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b/>
          <w:bCs/>
          <w:lang w:bidi="hi-IN"/>
        </w:rPr>
        <w:t>Market Basket Analysis</w:t>
      </w:r>
      <w:r w:rsidRPr="00CC7CC1">
        <w:rPr>
          <w:rFonts w:asciiTheme="majorBidi" w:eastAsia="Times New Roman" w:hAnsiTheme="majorBidi" w:cstheme="majorBidi"/>
          <w:lang w:bidi="hi-IN"/>
        </w:rPr>
        <w:t xml:space="preserve"> 10 points</w:t>
      </w:r>
    </w:p>
    <w:p w:rsidR="00A5600F" w:rsidRPr="00CC7CC1" w:rsidRDefault="00A5600F" w:rsidP="00CC7CC1">
      <w:pPr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  <w:r w:rsidRPr="00CC7CC1"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  <w:t xml:space="preserve">All the correct steps </w:t>
      </w:r>
      <w:r w:rsidR="00CC7CC1" w:rsidRPr="00CC7CC1"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  <w:t>5</w:t>
      </w:r>
      <w:r w:rsidRPr="00CC7CC1"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  <w:t xml:space="preserve"> points + Insights on Analysis 3 points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 xml:space="preserve">Create a new diagram named Associations Analysis to contain this analysis. 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>Right-click Data Sources and select Create Data Source.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 xml:space="preserve">Change the source to metadata repository and select the BANK table in the ABA1 library. 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>Proceed to step 6 of the Data Source Wizard.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 xml:space="preserve">Assign metadata to the table variables as follows: change ACCOUNT to an ID role, change SERVICE to a Target role, and change VISIT to a Sequence role. 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 xml:space="preserve">An association analysis requires exactly one target variable and at least one ID variable. Both should have a nominal measurement level. A sequence analysis also requires a sequence variable. 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 xml:space="preserve">Proceed through the Data Source Wizard to the Data Source Attributes step. For an association analysis, the data source should have a role of Transaction. 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>Select Transaction for the value of the Role field.</w:t>
      </w:r>
      <w:r w:rsidRPr="00CC7CC1">
        <w:rPr>
          <w:rFonts w:asciiTheme="majorBidi" w:hAnsiTheme="majorBidi" w:cstheme="majorBidi"/>
        </w:rPr>
        <w:t xml:space="preserve"> </w:t>
      </w:r>
    </w:p>
    <w:p w:rsidR="00A5600F" w:rsidRPr="00CC7CC1" w:rsidRDefault="00A5600F" w:rsidP="00CC7CC1">
      <w:pPr>
        <w:pStyle w:val="ListParagraph"/>
        <w:rPr>
          <w:rFonts w:asciiTheme="majorBidi" w:hAnsiTheme="majorBidi" w:cstheme="majorBidi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 xml:space="preserve">Click Next </w:t>
      </w:r>
      <w:r w:rsidRPr="00CC7CC1">
        <w:rPr>
          <w:rFonts w:asciiTheme="majorBidi" w:hAnsiTheme="majorBidi" w:cstheme="majorBidi"/>
        </w:rPr>
        <w:t>‘</w:t>
      </w:r>
      <w:r w:rsidRPr="00CC7CC1">
        <w:rPr>
          <w:rFonts w:asciiTheme="majorBidi" w:hAnsiTheme="majorBidi" w:cstheme="majorBidi"/>
        </w:rPr>
        <w:t>Finish</w:t>
      </w:r>
      <w:r w:rsidRPr="00CC7CC1">
        <w:rPr>
          <w:rFonts w:asciiTheme="majorBidi" w:hAnsiTheme="majorBidi" w:cstheme="majorBidi"/>
        </w:rPr>
        <w:t>’</w:t>
      </w:r>
      <w:r w:rsidRPr="00CC7CC1">
        <w:rPr>
          <w:rFonts w:asciiTheme="majorBidi" w:hAnsiTheme="majorBidi" w:cstheme="majorBidi"/>
        </w:rPr>
        <w:t xml:space="preserve"> to close the Data Source Wizard. Drag a BANK data source into the diagram workspace. Click the Explore tab and drag an Association tool into the diagram workspace. Connect the BANK data source node to the Association node. 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 xml:space="preserve">Select the Association node and examine its Properties panel. </w:t>
      </w:r>
    </w:p>
    <w:p w:rsidR="00A5600F" w:rsidRPr="00CC7CC1" w:rsidRDefault="00A5600F" w:rsidP="00CC7CC1">
      <w:pPr>
        <w:pStyle w:val="ListParagraph"/>
        <w:rPr>
          <w:rFonts w:asciiTheme="majorBidi" w:hAnsiTheme="majorBidi" w:cstheme="majorBidi"/>
        </w:rPr>
      </w:pPr>
    </w:p>
    <w:p w:rsidR="00A5600F" w:rsidRPr="00CC7CC1" w:rsidRDefault="00A5600F" w:rsidP="00CC7CC1">
      <w:pPr>
        <w:pStyle w:val="ListParagraph"/>
        <w:numPr>
          <w:ilvl w:val="1"/>
          <w:numId w:val="2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>The Export Rule by ID property determines whether the Rule-by-ID data is exported from the node and whether the Rule Description table is available for display in the Results window. Set the value for Export Rule by ID to Yes.</w:t>
      </w:r>
    </w:p>
    <w:p w:rsidR="00A5600F" w:rsidRPr="00CC7CC1" w:rsidRDefault="00A5600F" w:rsidP="00CC7CC1">
      <w:pPr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rPr>
          <w:rFonts w:asciiTheme="majorBidi" w:eastAsia="Times New Roman" w:hAnsiTheme="majorBidi" w:cstheme="majorBidi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</w:p>
    <w:p w:rsidR="00A5600F" w:rsidRPr="00CC7CC1" w:rsidRDefault="00A5600F" w:rsidP="00CC7CC1">
      <w:pPr>
        <w:rPr>
          <w:rFonts w:asciiTheme="majorBidi" w:eastAsia="Times New Roman" w:hAnsiTheme="majorBidi" w:cstheme="majorBidi"/>
          <w:b/>
          <w:bCs/>
          <w:u w:val="single"/>
          <w:lang w:bidi="hi-IN"/>
        </w:rPr>
      </w:pPr>
      <w:r w:rsidRPr="00CC7CC1">
        <w:rPr>
          <w:rFonts w:asciiTheme="majorBidi" w:eastAsia="Times New Roman" w:hAnsiTheme="majorBidi" w:cstheme="majorBidi"/>
          <w:b/>
          <w:bCs/>
          <w:u w:val="single"/>
          <w:lang w:bidi="hi-IN"/>
        </w:rPr>
        <w:lastRenderedPageBreak/>
        <w:t>Correct Image as shown below (</w:t>
      </w:r>
      <w:r w:rsidR="00CC7CC1" w:rsidRPr="00CC7CC1">
        <w:rPr>
          <w:rFonts w:asciiTheme="majorBidi" w:eastAsia="Times New Roman" w:hAnsiTheme="majorBidi" w:cstheme="majorBidi"/>
          <w:b/>
          <w:bCs/>
          <w:u w:val="single"/>
          <w:lang w:bidi="hi-IN"/>
        </w:rPr>
        <w:t xml:space="preserve">2 </w:t>
      </w:r>
      <w:r w:rsidRPr="00CC7CC1">
        <w:rPr>
          <w:rFonts w:asciiTheme="majorBidi" w:eastAsia="Times New Roman" w:hAnsiTheme="majorBidi" w:cstheme="majorBidi"/>
          <w:b/>
          <w:bCs/>
          <w:u w:val="single"/>
          <w:lang w:bidi="hi-IN"/>
        </w:rPr>
        <w:t xml:space="preserve">point) </w:t>
      </w:r>
    </w:p>
    <w:p w:rsidR="00A5600F" w:rsidRPr="00CC7CC1" w:rsidRDefault="00A5600F" w:rsidP="00CC7CC1">
      <w:pPr>
        <w:pStyle w:val="ListParagraph"/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noProof/>
          <w:lang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297180</wp:posOffset>
            </wp:positionH>
            <wp:positionV relativeFrom="paragraph">
              <wp:posOffset>156210</wp:posOffset>
            </wp:positionV>
            <wp:extent cx="4450080" cy="30448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2-09 at 4.01.1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A5600F" w:rsidRPr="00CC7CC1" w:rsidRDefault="00A5600F" w:rsidP="00CC7CC1">
      <w:pPr>
        <w:ind w:left="360"/>
        <w:rPr>
          <w:rFonts w:asciiTheme="majorBidi" w:hAnsiTheme="majorBidi" w:cstheme="majorBidi"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CC7CC1" w:rsidRDefault="00CC7CC1" w:rsidP="00CC7CC1">
      <w:pPr>
        <w:ind w:left="360"/>
        <w:jc w:val="center"/>
        <w:rPr>
          <w:rFonts w:asciiTheme="majorBidi" w:hAnsiTheme="majorBidi" w:cstheme="majorBidi"/>
          <w:b/>
          <w:bCs/>
        </w:rPr>
      </w:pPr>
    </w:p>
    <w:p w:rsidR="00A5600F" w:rsidRPr="00CC7CC1" w:rsidRDefault="00A5600F" w:rsidP="00CC7CC1">
      <w:pPr>
        <w:ind w:left="360"/>
        <w:jc w:val="center"/>
        <w:rPr>
          <w:rFonts w:asciiTheme="majorBidi" w:eastAsia="Times New Roman" w:hAnsiTheme="majorBidi" w:cstheme="majorBidi"/>
          <w:b/>
          <w:bCs/>
          <w:lang w:bidi="hi-IN"/>
        </w:rPr>
      </w:pPr>
      <w:r w:rsidRPr="00CC7CC1">
        <w:rPr>
          <w:rFonts w:asciiTheme="majorBidi" w:hAnsiTheme="majorBidi" w:cstheme="majorBidi"/>
          <w:b/>
          <w:bCs/>
        </w:rPr>
        <w:lastRenderedPageBreak/>
        <w:t>Sequence Analysis 10 points</w:t>
      </w:r>
    </w:p>
    <w:p w:rsidR="00A5600F" w:rsidRPr="00CC7CC1" w:rsidRDefault="00A5600F" w:rsidP="00CC7CC1">
      <w:pPr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  <w:r w:rsidRPr="00CC7CC1"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  <w:t xml:space="preserve">All the correct steps </w:t>
      </w:r>
      <w:r w:rsidR="00067306"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  <w:t>5</w:t>
      </w:r>
      <w:bookmarkStart w:id="0" w:name="_GoBack"/>
      <w:bookmarkEnd w:id="0"/>
      <w:r w:rsidRPr="00CC7CC1"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  <w:t xml:space="preserve"> points + Insights on Analysis 3 points</w:t>
      </w:r>
    </w:p>
    <w:p w:rsidR="00A5600F" w:rsidRPr="00CC7CC1" w:rsidRDefault="00A5600F" w:rsidP="00CC7CC1">
      <w:pPr>
        <w:rPr>
          <w:rFonts w:asciiTheme="majorBidi" w:eastAsia="Times New Roman" w:hAnsiTheme="majorBidi" w:cstheme="majorBidi"/>
          <w:lang w:bidi="hi-IN"/>
        </w:rPr>
      </w:pPr>
    </w:p>
    <w:p w:rsidR="00A5600F" w:rsidRPr="00CC7CC1" w:rsidRDefault="00A5600F" w:rsidP="00CC7CC1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 xml:space="preserve">Add an Association node to the diagram workspace and connect the BANK data source node to it. </w:t>
      </w:r>
    </w:p>
    <w:p w:rsidR="00A5600F" w:rsidRPr="00CC7CC1" w:rsidRDefault="00A5600F" w:rsidP="00CC7CC1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t>Rename the new node Sequence Analysis. All variables now have a Use value of Yes</w:t>
      </w:r>
    </w:p>
    <w:p w:rsidR="00A5600F" w:rsidRPr="00CC7CC1" w:rsidRDefault="00A5600F" w:rsidP="00CC7CC1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 xml:space="preserve">Set the Export Rule by ID property to Yes. </w:t>
      </w:r>
    </w:p>
    <w:p w:rsidR="00A5600F" w:rsidRPr="00CC7CC1" w:rsidRDefault="00A5600F" w:rsidP="00CC7CC1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>Examine the Sequence section in the Properties panel.</w:t>
      </w:r>
    </w:p>
    <w:p w:rsidR="00A5600F" w:rsidRPr="00CC7CC1" w:rsidRDefault="00A5600F" w:rsidP="00CC7CC1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 xml:space="preserve">Run the diagram from the Sequence Analysis node and view the results. </w:t>
      </w:r>
    </w:p>
    <w:p w:rsidR="00A5600F" w:rsidRPr="00CC7CC1" w:rsidRDefault="00A5600F" w:rsidP="00CC7CC1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>Maximize the Statistics Line Plot window.</w:t>
      </w:r>
    </w:p>
    <w:p w:rsidR="00A5600F" w:rsidRPr="00CC7CC1" w:rsidRDefault="00A5600F" w:rsidP="00CC7CC1">
      <w:pPr>
        <w:pStyle w:val="ListParagraph"/>
        <w:numPr>
          <w:ilvl w:val="0"/>
          <w:numId w:val="3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 xml:space="preserve">Select View </w:t>
      </w:r>
      <w:r w:rsidRPr="00CC7CC1">
        <w:rPr>
          <w:rFonts w:asciiTheme="majorBidi" w:hAnsiTheme="majorBidi" w:cstheme="majorBidi"/>
        </w:rPr>
        <w:sym w:font="Symbol" w:char="F0F0"/>
      </w:r>
      <w:r w:rsidRPr="00CC7CC1">
        <w:rPr>
          <w:rFonts w:asciiTheme="majorBidi" w:hAnsiTheme="majorBidi" w:cstheme="majorBidi"/>
        </w:rPr>
        <w:t xml:space="preserve"> Rules </w:t>
      </w:r>
      <w:r w:rsidRPr="00CC7CC1">
        <w:rPr>
          <w:rFonts w:asciiTheme="majorBidi" w:hAnsiTheme="majorBidi" w:cstheme="majorBidi"/>
        </w:rPr>
        <w:sym w:font="Symbol" w:char="F0F0"/>
      </w:r>
      <w:r w:rsidRPr="00CC7CC1">
        <w:rPr>
          <w:rFonts w:asciiTheme="majorBidi" w:hAnsiTheme="majorBidi" w:cstheme="majorBidi"/>
        </w:rPr>
        <w:t xml:space="preserve"> Rule description to view the descriptions of the rules</w:t>
      </w:r>
    </w:p>
    <w:p w:rsidR="00A5600F" w:rsidRPr="00CC7CC1" w:rsidRDefault="00A5600F" w:rsidP="00CC7CC1">
      <w:pPr>
        <w:pStyle w:val="ListParagraph"/>
        <w:numPr>
          <w:ilvl w:val="1"/>
          <w:numId w:val="3"/>
        </w:num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hAnsiTheme="majorBidi" w:cstheme="majorBidi"/>
        </w:rPr>
        <w:t xml:space="preserve">The confidence for many of the </w:t>
      </w:r>
      <w:r w:rsidRPr="00CC7CC1">
        <w:rPr>
          <w:rFonts w:asciiTheme="majorBidi" w:hAnsiTheme="majorBidi" w:cstheme="majorBidi"/>
        </w:rPr>
        <w:t>rule’s</w:t>
      </w:r>
      <w:r w:rsidRPr="00CC7CC1">
        <w:rPr>
          <w:rFonts w:asciiTheme="majorBidi" w:hAnsiTheme="majorBidi" w:cstheme="majorBidi"/>
        </w:rPr>
        <w:t xml:space="preserve"> changes after the order of service acquisition is considered. For example, from the rule description above, if a customer already has checking and savings, they are likely to get an ATM card next. Perhaps tying the ATM card to an additional offer for cross-sell would be beneficial.</w:t>
      </w:r>
      <w:r w:rsidRPr="00CC7CC1">
        <w:rPr>
          <w:rFonts w:asciiTheme="majorBidi" w:hAnsiTheme="majorBidi" w:cstheme="majorBidi"/>
        </w:rPr>
        <w:t xml:space="preserve"> (Brief description of results) </w:t>
      </w:r>
    </w:p>
    <w:p w:rsidR="00A5600F" w:rsidRPr="00CC7CC1" w:rsidRDefault="00A5600F" w:rsidP="00CC7CC1">
      <w:pPr>
        <w:rPr>
          <w:rFonts w:asciiTheme="majorBidi" w:eastAsia="Times New Roman" w:hAnsiTheme="majorBidi" w:cstheme="majorBidi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A5600F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  <w:r w:rsidRPr="00CC7CC1"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  <w:lastRenderedPageBreak/>
        <w:t xml:space="preserve">Correct Result as shown below (2 point) </w:t>
      </w:r>
    </w:p>
    <w:p w:rsidR="00CC7CC1" w:rsidRPr="00CC7CC1" w:rsidRDefault="00CC7CC1" w:rsidP="00CC7CC1">
      <w:pPr>
        <w:rPr>
          <w:rFonts w:asciiTheme="majorBidi" w:eastAsia="Times New Roman" w:hAnsiTheme="majorBidi" w:cstheme="majorBidi"/>
          <w:b/>
          <w:bCs/>
          <w:i/>
          <w:iCs/>
          <w:u w:val="single"/>
          <w:lang w:bidi="hi-IN"/>
        </w:rPr>
      </w:pPr>
    </w:p>
    <w:p w:rsidR="00A5600F" w:rsidRPr="00CC7CC1" w:rsidRDefault="00CC7CC1" w:rsidP="00CC7CC1">
      <w:pPr>
        <w:rPr>
          <w:rFonts w:asciiTheme="majorBidi" w:eastAsia="Times New Roman" w:hAnsiTheme="majorBidi" w:cstheme="majorBidi"/>
          <w:lang w:bidi="hi-IN"/>
        </w:rPr>
      </w:pPr>
      <w:r w:rsidRPr="00CC7CC1">
        <w:rPr>
          <w:rFonts w:asciiTheme="majorBidi" w:eastAsia="Times New Roman" w:hAnsiTheme="majorBidi" w:cstheme="majorBidi"/>
          <w:lang w:bidi="hi-IN"/>
        </w:rPr>
        <w:drawing>
          <wp:anchor distT="0" distB="0" distL="114300" distR="114300" simplePos="0" relativeHeight="251661312" behindDoc="0" locked="0" layoutInCell="1" allowOverlap="1" wp14:anchorId="755FB4AB" wp14:editId="4F2BFE6F">
            <wp:simplePos x="0" y="0"/>
            <wp:positionH relativeFrom="column">
              <wp:posOffset>222250</wp:posOffset>
            </wp:positionH>
            <wp:positionV relativeFrom="paragraph">
              <wp:posOffset>100965</wp:posOffset>
            </wp:positionV>
            <wp:extent cx="5118100" cy="58547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5600F" w:rsidRPr="00CC7CC1" w:rsidSect="00832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C16C16"/>
    <w:multiLevelType w:val="hybridMultilevel"/>
    <w:tmpl w:val="672A21B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07213"/>
    <w:multiLevelType w:val="hybridMultilevel"/>
    <w:tmpl w:val="16A045FE"/>
    <w:lvl w:ilvl="0" w:tplc="8E22312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FB6712D"/>
    <w:multiLevelType w:val="multilevel"/>
    <w:tmpl w:val="1604D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00F"/>
    <w:rsid w:val="00067306"/>
    <w:rsid w:val="005F0DAB"/>
    <w:rsid w:val="0083214D"/>
    <w:rsid w:val="00900885"/>
    <w:rsid w:val="00952E3A"/>
    <w:rsid w:val="00A5600F"/>
    <w:rsid w:val="00AA19FD"/>
    <w:rsid w:val="00CC7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0D6E4"/>
  <w14:defaultImageDpi w14:val="32767"/>
  <w15:chartTrackingRefBased/>
  <w15:docId w15:val="{37556106-F74B-8640-A8FD-71D405662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5600F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i-IN"/>
    </w:rPr>
  </w:style>
  <w:style w:type="paragraph" w:styleId="ListParagraph">
    <w:name w:val="List Paragraph"/>
    <w:basedOn w:val="Normal"/>
    <w:uiPriority w:val="34"/>
    <w:qFormat/>
    <w:rsid w:val="00A560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34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Khushalani</dc:creator>
  <cp:keywords/>
  <dc:description/>
  <cp:lastModifiedBy>Anjali Khushalani</cp:lastModifiedBy>
  <cp:revision>2</cp:revision>
  <dcterms:created xsi:type="dcterms:W3CDTF">2018-12-09T20:55:00Z</dcterms:created>
  <dcterms:modified xsi:type="dcterms:W3CDTF">2018-12-09T21:09:00Z</dcterms:modified>
</cp:coreProperties>
</file>