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BCD62" w14:textId="20CEA8B2" w:rsidR="009D2751" w:rsidRPr="00D3427D" w:rsidRDefault="00D87552" w:rsidP="008938B2">
      <w:pPr>
        <w:jc w:val="center"/>
        <w:rPr>
          <w:b/>
        </w:rPr>
      </w:pPr>
      <w:r w:rsidRPr="00D3427D">
        <w:rPr>
          <w:b/>
        </w:rPr>
        <w:t>Computer-supported Collaborative Learning for the Development of Environmental Literacies</w:t>
      </w:r>
    </w:p>
    <w:p w14:paraId="03231733" w14:textId="77777777" w:rsidR="002C7FA1" w:rsidRDefault="002C7FA1"/>
    <w:p w14:paraId="68841255" w14:textId="27E9F29F" w:rsidR="00C233F1" w:rsidRDefault="002C7FA1" w:rsidP="00D3427D">
      <w:pPr>
        <w:jc w:val="center"/>
        <w:rPr>
          <w:b/>
        </w:rPr>
      </w:pPr>
      <w:r w:rsidRPr="002C7FA1">
        <w:rPr>
          <w:b/>
        </w:rPr>
        <w:t>Objectives</w:t>
      </w:r>
      <w:r w:rsidR="008938B2">
        <w:rPr>
          <w:b/>
        </w:rPr>
        <w:t xml:space="preserve"> and </w:t>
      </w:r>
      <w:r w:rsidRPr="002C7FA1">
        <w:rPr>
          <w:b/>
        </w:rPr>
        <w:t>Significance</w:t>
      </w:r>
    </w:p>
    <w:p w14:paraId="4E1DBB8A" w14:textId="1495749F" w:rsidR="000F72EC" w:rsidRPr="008938B2" w:rsidRDefault="008938B2" w:rsidP="00D3427D">
      <w:pPr>
        <w:jc w:val="both"/>
      </w:pPr>
      <w:r>
        <w:t xml:space="preserve">The goals of this project are to explore the use of </w:t>
      </w:r>
      <w:r w:rsidR="00401707">
        <w:t>interactive surfaces (</w:t>
      </w:r>
      <w:r w:rsidR="000F72EC">
        <w:t>see Fig</w:t>
      </w:r>
      <w:r w:rsidR="00802926">
        <w:t>ure</w:t>
      </w:r>
      <w:r w:rsidR="000F72EC">
        <w:t xml:space="preserve"> 1) </w:t>
      </w:r>
      <w:r>
        <w:t xml:space="preserve">to support collaborative learning in </w:t>
      </w:r>
      <w:r w:rsidRPr="00AC09BE">
        <w:t>middle</w:t>
      </w:r>
      <w:r>
        <w:t xml:space="preserve"> school science classes. Specificall</w:t>
      </w:r>
      <w:r w:rsidR="001D0D90">
        <w:t xml:space="preserve">y, this project will develop an environmental literacies </w:t>
      </w:r>
      <w:r w:rsidR="008F07BF">
        <w:t>curriculum</w:t>
      </w:r>
      <w:r w:rsidR="001D0D90">
        <w:t xml:space="preserve">, focused on climate change, </w:t>
      </w:r>
      <w:r w:rsidR="008F07BF">
        <w:t xml:space="preserve">for use on </w:t>
      </w:r>
      <w:r w:rsidR="00401707">
        <w:t>interactive surfaces</w:t>
      </w:r>
      <w:r w:rsidR="008F07BF">
        <w:t xml:space="preserve"> for </w:t>
      </w:r>
      <w:r w:rsidR="008F07BF" w:rsidRPr="00AC09BE">
        <w:t>7</w:t>
      </w:r>
      <w:r w:rsidR="008F07BF" w:rsidRPr="00AC09BE">
        <w:rPr>
          <w:vertAlign w:val="superscript"/>
        </w:rPr>
        <w:t>th</w:t>
      </w:r>
      <w:r w:rsidR="008F07BF" w:rsidRPr="00AC09BE">
        <w:t xml:space="preserve"> and 8</w:t>
      </w:r>
      <w:r w:rsidR="008F07BF" w:rsidRPr="00AC09BE">
        <w:rPr>
          <w:vertAlign w:val="superscript"/>
        </w:rPr>
        <w:t>th</w:t>
      </w:r>
      <w:r w:rsidR="008F07BF">
        <w:t xml:space="preserve"> grade students.  This project addresses three key emerging goals in K12 education: 1) the need to engage students in collaborative problem solving</w:t>
      </w:r>
      <w:proofErr w:type="gramStart"/>
      <w:r w:rsidR="008F07BF">
        <w:t>;</w:t>
      </w:r>
      <w:proofErr w:type="gramEnd"/>
      <w:r w:rsidR="008F07BF">
        <w:t xml:space="preserve"> 2) the need to integrate technology </w:t>
      </w:r>
      <w:r w:rsidR="00FB0EB6">
        <w:t>into classrooms more effectively and 3) an increasing focus on environmental science and climate change</w:t>
      </w:r>
      <w:r w:rsidR="00D3427D">
        <w:t>.</w:t>
      </w:r>
    </w:p>
    <w:p w14:paraId="207A6F0E" w14:textId="3E465F1E" w:rsidR="002C7FA1" w:rsidRDefault="002C7FA1">
      <w:pPr>
        <w:rPr>
          <w:b/>
        </w:rPr>
      </w:pPr>
      <w:bookmarkStart w:id="0" w:name="_GoBack"/>
      <w:bookmarkEnd w:id="0"/>
    </w:p>
    <w:p w14:paraId="21213398" w14:textId="04FC33C4" w:rsidR="000F72EC" w:rsidRPr="00D3427D" w:rsidRDefault="00065529" w:rsidP="00D3427D">
      <w:pPr>
        <w:jc w:val="center"/>
      </w:pPr>
      <w:r>
        <w:t>Figure 1: Students working on</w:t>
      </w:r>
      <w:r w:rsidR="000F72EC" w:rsidRPr="000F72EC">
        <w:t xml:space="preserve"> </w:t>
      </w:r>
      <w:r w:rsidR="00401707">
        <w:t>interactive surfaces</w:t>
      </w:r>
    </w:p>
    <w:p w14:paraId="14032569" w14:textId="419E3442" w:rsidR="00FB0EB6" w:rsidRPr="00D3427D" w:rsidRDefault="008030A0">
      <w:pPr>
        <w:rPr>
          <w:b/>
          <w:i/>
        </w:rPr>
      </w:pPr>
      <w:r w:rsidRPr="00D3427D">
        <w:rPr>
          <w:b/>
          <w:i/>
        </w:rPr>
        <w:t>Collaborative p</w:t>
      </w:r>
      <w:r w:rsidR="00FB0EB6" w:rsidRPr="00D3427D">
        <w:rPr>
          <w:b/>
          <w:i/>
        </w:rPr>
        <w:t>roblem solving</w:t>
      </w:r>
    </w:p>
    <w:p w14:paraId="3CC05EC3" w14:textId="5A5AA657" w:rsidR="00C233F1" w:rsidRPr="00D3427D" w:rsidRDefault="00FB0EB6" w:rsidP="00D3427D">
      <w:pPr>
        <w:divId w:val="1494839065"/>
      </w:pPr>
      <w:r w:rsidRPr="00EC2D07">
        <w:t xml:space="preserve">In anticipation of an increasing need for collaborative activities in the workplace, there has been a recent national and international attention to the need to engage students in collaborative activities in order to prepare them for future collaborations. In 2015, the first international assessment of collaborative skills </w:t>
      </w:r>
      <w:r w:rsidR="005D79E4" w:rsidRPr="00EC2D07">
        <w:t xml:space="preserve">will be conducted </w:t>
      </w:r>
      <w:r w:rsidRPr="00EC2D07">
        <w:t>(OECD, 2013), with the Program for International Student Assessment (PISA) including collaborative problem solving in their assessment materials</w:t>
      </w:r>
      <w:r w:rsidR="005D79E4" w:rsidRPr="00EC2D07">
        <w:t xml:space="preserve">.  While in the US, new </w:t>
      </w:r>
      <w:r w:rsidR="001D0D90">
        <w:t>curriculum</w:t>
      </w:r>
      <w:r w:rsidR="005D79E4" w:rsidRPr="00EC2D07">
        <w:t xml:space="preserve"> standards have included collaborative learning as a key component </w:t>
      </w:r>
      <w:r w:rsidR="005D79E4" w:rsidRPr="00EC2D07">
        <w:rPr>
          <w:rFonts w:cs="Times New Roman"/>
          <w:color w:val="000000" w:themeColor="text1"/>
          <w:lang w:val="en-GB" w:eastAsia="en-US"/>
        </w:rPr>
        <w:t xml:space="preserve">(e.g. </w:t>
      </w:r>
      <w:r w:rsidR="005D79E4" w:rsidRPr="00EC2D07">
        <w:rPr>
          <w:rFonts w:cs="Times New Roman"/>
        </w:rPr>
        <w:t>NGSS; NRC, 2012 and CCSS, 2010)</w:t>
      </w:r>
      <w:r w:rsidR="00EA7885" w:rsidRPr="00EC2D07">
        <w:rPr>
          <w:rFonts w:cs="Times New Roman"/>
        </w:rPr>
        <w:t xml:space="preserve">. However, despite decades of research indicating that collaborative learning is a productive learning strategy (see </w:t>
      </w:r>
      <w:r w:rsidR="001B2D17" w:rsidRPr="00EC2D07">
        <w:rPr>
          <w:rFonts w:cs="Times New Roman"/>
        </w:rPr>
        <w:fldChar w:fldCharType="begin" w:fldLock="1"/>
      </w:r>
      <w:r w:rsidR="00330D8C" w:rsidRPr="00EC2D07">
        <w:rPr>
          <w:rFonts w:cs="Times New Roman"/>
        </w:rPr>
        <w:instrText>ADDIN CSL_CITATION { "citationItems" : [ { "id" : "ITEM-1", "itemData" : { "author" : [ { "dropping-particle" : "", "family" : "Barron", "given" : "Brigid", "non-dropping-particle" : "", "parse-names" : false, "suffix" : "" }, { "dropping-particle" : "", "family" : "Darling-Hammond", "given" : "Linda", "non-dropping-particle" : "", "parse-names" : false, "suffix" : "" } ], "chapter-number" : "1", "container-title" : "Powerful Learning: What we know about teaching for understanding", "editor" : [ { "dropping-particle" : "", "family" : "Darling-Hammond", "given" : "Linda", "non-dropping-particle" : "", "parse-names" : false, "suffix" : "" } ], "id" : "ITEM-1", "issued" : { "date-parts" : [ [ "2008" ] ] }, "page" : "11-70", "publisher" : "Jossey-Bass", "publisher-place" : "San Francisco, CA", "title" : "How can we teach for meaningful learning?", "type" : "chapter" }, "uris" : [ "http://www.mendeley.com/documents/?uuid=92302458-1072-45a8-9f6a-eb405d6ec7dd" ] }, { "id" : "ITEM-2", "itemData" : { "author" : [ { "dropping-particle" : "", "family" : "O'Donnell", "given" : "AM", "non-dropping-particle" : "", "parse-names" : false, "suffix" : "" } ], "chapter-number" : "34", "container-title" : "The Handbook of Educational Psychology", "edition" : "2nd editio", "editor" : [ { "dropping-particle" : "", "family" : "Alexander", "given" : "P", "non-dropping-particle" : "", "parse-names" : false, "suffix" : "" }, { "dropping-particle" : "", "family" : "Winne", "given" : "P", "non-dropping-particle" : "", "parse-names" : false, "suffix" : "" } ], "id" : "ITEM-2", "issued" : { "date-parts" : [ [ "2006" ] ] }, "note" : "From Duplicate 1 ( ", "page" : "781-802", "publisher" : "Lawrence Earlbaum", "publisher-place" : "Mahwah, NJ", "title" : "The role of peers and group learning", "type" : "chapter" }, "uris" : [ "http://www.mendeley.com/documents/?uuid=a38fe1a5-ba63-4432-bf60-8b5db1a9e787" ] } ], "mendeley" : { "formattedCitation" : "(Barron &amp; Darling-Hammond, 2008; O\u2019Donnell, 2006)", "manualFormatting" : "Barron &amp; Darling-Hammond, 2008; O\u2019Donnell, 2006 ", "plainTextFormattedCitation" : "(Barron &amp; Darling-Hammond, 2008; O\u2019Donnell, 2006)", "previouslyFormattedCitation" : "(Barron &amp; Darling-Hammond, 2008; O\u2019Donnell, 2006)" }, "properties" : { "noteIndex" : 0 }, "schema" : "https://github.com/citation-style-language/schema/raw/master/csl-citation.json" }</w:instrText>
      </w:r>
      <w:r w:rsidR="001B2D17" w:rsidRPr="00EC2D07">
        <w:rPr>
          <w:rFonts w:cs="Times New Roman"/>
        </w:rPr>
        <w:fldChar w:fldCharType="separate"/>
      </w:r>
      <w:r w:rsidR="001B2D17" w:rsidRPr="00EC2D07">
        <w:rPr>
          <w:rFonts w:cs="Times New Roman"/>
          <w:noProof/>
        </w:rPr>
        <w:t xml:space="preserve">Barron &amp; Darling-Hammond, 2008; O’Donnell, 2006 </w:t>
      </w:r>
      <w:r w:rsidR="001B2D17" w:rsidRPr="00EC2D07">
        <w:rPr>
          <w:rFonts w:cs="Times New Roman"/>
        </w:rPr>
        <w:fldChar w:fldCharType="end"/>
      </w:r>
      <w:r w:rsidR="00EA7885" w:rsidRPr="00EC2D07">
        <w:rPr>
          <w:rFonts w:cs="Times New Roman"/>
        </w:rPr>
        <w:t>for a review)</w:t>
      </w:r>
      <w:r w:rsidR="00C233F1" w:rsidRPr="00EC2D07">
        <w:rPr>
          <w:rFonts w:cs="Times New Roman"/>
        </w:rPr>
        <w:t>, we still see little implementation o</w:t>
      </w:r>
      <w:r w:rsidR="001B2D17" w:rsidRPr="00EC2D07">
        <w:rPr>
          <w:rFonts w:cs="Times New Roman"/>
        </w:rPr>
        <w:t xml:space="preserve">f this strategy in schools </w:t>
      </w:r>
      <w:r w:rsidR="001B2D17" w:rsidRPr="00EC2D07">
        <w:rPr>
          <w:rFonts w:cs="Times New Roman"/>
        </w:rPr>
        <w:fldChar w:fldCharType="begin" w:fldLock="1"/>
      </w:r>
      <w:r w:rsidR="001B2D17" w:rsidRPr="00EC2D07">
        <w:rPr>
          <w:rFonts w:cs="Times New Roman"/>
        </w:rPr>
        <w:instrText>ADDIN CSL_CITATION { "citationItems" : [ { "id" : "ITEM-1", "itemData" : { "DOI" : "10.1016/S0883-0355(03)00078-8", "ISSN" : "08830355", "abstract" : "In any classroom, pupils will be drawn together for many purposes and we can refer to such within classroom contexts as \u2018groupings\u2019. The teacher often creates these, and the way that they are set up, and how they are used for particular learning purposes. If the relationships between grouping size, interaction type and learning tasks in groups are planned strategically then learning experiences will be more effective. However, research suggests that the relationships between these elements are often unplanned and the \u2018social pedagogic\u2019 potential of classroom learning is therefore unrealised. In this paper we explore the notion of social pedagogy in relation to group work. It is argued that research and theory relevant to group work in classrooms is limited, and that a new approach, sensitive to group work under everyday classroom conditions is required. This paper identifies key features of a social pedagogy of classroom group work, which can inform effective group work in classrooms. It also describes the background to a current large scale UK project which has been set up to design with teachers a programme of high quality group work in classrooms at both primary and secondary phases.", "author" : [ { "dropping-particle" : "", "family" : "Blatchford", "given" : "P", "non-dropping-particle" : "", "parse-names" : false, "suffix" : "" }, { "dropping-particle" : "", "family" : "Kutnick", "given" : "P", "non-dropping-particle" : "", "parse-names" : false, "suffix" : "" }, { "dropping-particle" : "", "family" : "Baines", "given" : "E", "non-dropping-particle" : "", "parse-names" : false, "suffix" : "" }, { "dropping-particle" : "", "family" : "Galton", "given" : "M", "non-dropping-particle" : "", "parse-names" : false, "suffix" : "" } ], "container-title" : "International Journal of Educational Research", "id" : "ITEM-1", "issue" : "1-2", "issued" : { "date-parts" : [ [ "2003" ] ] }, "note" : "From Duplicate 2 ( ", "page" : "153-172", "title" : "Toward a social pedagogy of classroom group work", "type" : "article-journal", "volume" : "39" }, "uris" : [ "http://www.mendeley.com/documents/?uuid=2ddacbaf-9dc7-40f0-819e-33eaa04a39ef" ] }, { "id" : "ITEM-2", "itemData" : { "DOI" : "10.1007/s10212-010-0026-5", "ISSN" : "0256-2928", "author" : [ { "dropping-particle" : "", "family" : "Summers", "given" : "Mark", "non-dropping-particle" : "", "parse-names" : false, "suffix" : "" }, { "dropping-particle" : "", "family" : "Volet", "given" : "Simone", "non-dropping-particle" : "", "parse-names" : false, "suffix" : "" } ], "container-title" : "European Journal of Psychology of Education", "id" : "ITEM-2", "issued" : { "date-parts" : [ [ "2010", "3" ] ] }, "note" : "From Duplicate 2 ( ", "title" : "Group work does not necessarily equal collaborative learning: evidence from observations and self-reports", "type" : "article-journal" }, "uris" : [ "http://www.mendeley.com/documents/?uuid=66a1b357-fb9c-45c5-9fef-67ca954c0eec" ] } ], "mendeley" : { "formattedCitation" : "(Blatchford, Kutnick, Baines, &amp; Galton, 2003; Summers &amp; Volet, 2010)", "plainTextFormattedCitation" : "(Blatchford, Kutnick, Baines, &amp; Galton, 2003; Summers &amp; Volet, 2010)", "previouslyFormattedCitation" : "(Blatchford, Kutnick, Baines, &amp; Galton, 2003; Summers &amp; Volet, 2010)" }, "properties" : { "noteIndex" : 0 }, "schema" : "https://github.com/citation-style-language/schema/raw/master/csl-citation.json" }</w:instrText>
      </w:r>
      <w:r w:rsidR="001B2D17" w:rsidRPr="00EC2D07">
        <w:rPr>
          <w:rFonts w:cs="Times New Roman"/>
        </w:rPr>
        <w:fldChar w:fldCharType="separate"/>
      </w:r>
      <w:r w:rsidR="001B2D17" w:rsidRPr="00EC2D07">
        <w:rPr>
          <w:rFonts w:cs="Times New Roman"/>
          <w:noProof/>
        </w:rPr>
        <w:t>(Blatchford, Kutnick, Baines, &amp; Galton, 2003; Summers &amp; Volet, 2010)</w:t>
      </w:r>
      <w:r w:rsidR="001B2D17" w:rsidRPr="00EC2D07">
        <w:rPr>
          <w:rFonts w:cs="Times New Roman"/>
        </w:rPr>
        <w:fldChar w:fldCharType="end"/>
      </w:r>
      <w:r w:rsidR="00C233F1" w:rsidRPr="00EC2D07">
        <w:rPr>
          <w:rFonts w:cs="Times New Roman"/>
        </w:rPr>
        <w:t xml:space="preserve"> and know little about issues of implementation in classrooms</w:t>
      </w:r>
      <w:r w:rsidR="001B2D17" w:rsidRPr="00EC2D07">
        <w:rPr>
          <w:rFonts w:cs="Times New Roman"/>
        </w:rPr>
        <w:t>, particularly with technology</w:t>
      </w:r>
      <w:r w:rsidR="001B2D17" w:rsidRPr="00EC2D07">
        <w:t xml:space="preserve"> </w:t>
      </w:r>
      <w:r w:rsidR="001B2D17" w:rsidRPr="00EC2D07">
        <w:rPr>
          <w:rFonts w:cs="Times New Roman"/>
        </w:rPr>
        <w:fldChar w:fldCharType="begin" w:fldLock="1"/>
      </w:r>
      <w:r w:rsidR="001B2D17" w:rsidRPr="00EC2D07">
        <w:rPr>
          <w:rFonts w:cs="Times New Roman"/>
        </w:rPr>
        <w:instrText>ADDIN CSL_CITATION { "citationItems" : [ { "id" : "ITEM-1", "itemData" : { "DOI" : "10.1007/978-1-4419-5716-0", "ISBN" : "978-1-4419-5715-3", "author" : [ { "dropping-particle" : "", "family" : "Dillenbourg", "given" : "Pierre", "non-dropping-particle" : "", "parse-names" : false, "suffix" : "" }, { "dropping-particle" : "", "family" : "Jermann", "given" : "Patrick", "non-dropping-particle" : "", "parse-names" : false, "suffix" : "" } ], "chapter-number" : "26", "container-title" : "New Science of Learning", "editor" : [ { "dropping-particle" : "", "family" : "Khine", "given" : "Myint Swe", "non-dropping-particle" : "", "parse-names" : false, "suffix" : "" }, { "dropping-particle" : "", "family" : "Saleh", "given" : "Issa M.", "non-dropping-particle" : "", "parse-names" : false, "suffix" : "" } ], "id" : "ITEM-1", "issued" : { "date-parts" : [ [ "2010" ] ] }, "page" : "525-552", "publisher" : "Springer New York", "publisher-place" : "New York, NY", "title" : "Technology for classroom orchestration", "type" : "chapter" }, "uris" : [ "http://www.mendeley.com/documents/?uuid=810eddd4-8892-43eb-a16f-b33ace1150dc" ] }, { "id" : "ITEM-2", "itemData" : { "DOI" : "10.1348/000709908X380772", "ISSN" : "0007-0998", "PMID" : "19054431", "abstract" : "Research on student-led small-group learning in schools going back nearly four decades has documented many types of student participation that promote learning. Less is known about how the teacher can foster effective groupwork behaviours.", "author" : [ { "dropping-particle" : "", "family" : "Webb", "given" : "Noreen M", "non-dropping-particle" : "", "parse-names" : false, "suffix" : "" } ], "container-title" : "The British journal of educational psychology", "id" : "ITEM-2", "issue" : "Pt 1", "issued" : { "date-parts" : [ [ "2009", "3" ] ] }, "note" : "From Duplicate 1 ( ", "page" : "1-28", "title" : "The teacher's role in promoting collaborative dialogue in the classroom.", "type" : "article-journal", "volume" : "79" }, "uris" : [ "http://www.mendeley.com/documents/?uuid=1a5d5310-c5aa-4f20-8463-7883dbdf8b32" ] } ], "mendeley" : { "formattedCitation" : "(Dillenbourg &amp; Jermann, 2010; Webb, 2009)", "plainTextFormattedCitation" : "(Dillenbourg &amp; Jermann, 2010; Webb, 2009)", "previouslyFormattedCitation" : "(Dillenbourg &amp; Jermann, 2010; Webb, 2009)" }, "properties" : { "noteIndex" : 0 }, "schema" : "https://github.com/citation-style-language/schema/raw/master/csl-citation.json" }</w:instrText>
      </w:r>
      <w:r w:rsidR="001B2D17" w:rsidRPr="00EC2D07">
        <w:rPr>
          <w:rFonts w:cs="Times New Roman"/>
        </w:rPr>
        <w:fldChar w:fldCharType="separate"/>
      </w:r>
      <w:r w:rsidR="001B2D17" w:rsidRPr="00EC2D07">
        <w:rPr>
          <w:rFonts w:cs="Times New Roman"/>
          <w:noProof/>
        </w:rPr>
        <w:t>(Dillenbourg &amp; Jermann, 2010; Webb, 2009)</w:t>
      </w:r>
      <w:r w:rsidR="001B2D17" w:rsidRPr="00EC2D07">
        <w:rPr>
          <w:rFonts w:cs="Times New Roman"/>
        </w:rPr>
        <w:fldChar w:fldCharType="end"/>
      </w:r>
      <w:r w:rsidR="00C233F1" w:rsidRPr="00EC2D07">
        <w:rPr>
          <w:rFonts w:cs="Times New Roman"/>
        </w:rPr>
        <w:t xml:space="preserve">. </w:t>
      </w:r>
    </w:p>
    <w:p w14:paraId="3B003BAD" w14:textId="0E756F73" w:rsidR="00C233F1" w:rsidRPr="00D3427D" w:rsidRDefault="00401707" w:rsidP="00CB3E78">
      <w:pPr>
        <w:ind w:right="120"/>
        <w:jc w:val="both"/>
        <w:rPr>
          <w:rFonts w:cs="Times New Roman"/>
          <w:b/>
          <w:i/>
        </w:rPr>
      </w:pPr>
      <w:r w:rsidRPr="00D3427D">
        <w:rPr>
          <w:rFonts w:cs="Times New Roman"/>
          <w:b/>
          <w:i/>
        </w:rPr>
        <w:t>Interactive surfaces</w:t>
      </w:r>
      <w:r w:rsidR="00C233F1" w:rsidRPr="00D3427D">
        <w:rPr>
          <w:rFonts w:cs="Times New Roman"/>
          <w:b/>
          <w:i/>
        </w:rPr>
        <w:t xml:space="preserve"> to support collaborative learning</w:t>
      </w:r>
    </w:p>
    <w:p w14:paraId="26475D42" w14:textId="2250421A" w:rsidR="00C233F1" w:rsidRPr="00EC2D07" w:rsidRDefault="00401707" w:rsidP="00C233F1">
      <w:pPr>
        <w:jc w:val="both"/>
        <w:rPr>
          <w:rFonts w:cs="Times New Roman"/>
          <w:color w:val="000000" w:themeColor="text1"/>
          <w:lang w:val="en-GB" w:eastAsia="en-US"/>
        </w:rPr>
      </w:pPr>
      <w:r w:rsidRPr="00EC2D07">
        <w:rPr>
          <w:rFonts w:cs="Times New Roman"/>
          <w:color w:val="000000" w:themeColor="text1"/>
          <w:lang w:val="en-GB" w:eastAsia="en-US"/>
        </w:rPr>
        <w:t>I</w:t>
      </w:r>
      <w:r w:rsidR="00C233F1" w:rsidRPr="00EC2D07">
        <w:rPr>
          <w:rFonts w:cs="Times New Roman"/>
          <w:color w:val="000000" w:themeColor="text1"/>
          <w:lang w:val="en-GB" w:eastAsia="en-US"/>
        </w:rPr>
        <w:t xml:space="preserve">nteractive surfaces, such as </w:t>
      </w:r>
      <w:proofErr w:type="spellStart"/>
      <w:r w:rsidR="00C233F1" w:rsidRPr="00EC2D07">
        <w:rPr>
          <w:rFonts w:cs="Times New Roman"/>
          <w:color w:val="000000" w:themeColor="text1"/>
          <w:lang w:val="en-GB" w:eastAsia="en-US"/>
        </w:rPr>
        <w:t>iPads</w:t>
      </w:r>
      <w:proofErr w:type="spellEnd"/>
      <w:r w:rsidR="00C233F1" w:rsidRPr="00EC2D07">
        <w:rPr>
          <w:rFonts w:cs="Times New Roman"/>
          <w:color w:val="000000" w:themeColor="text1"/>
          <w:lang w:val="en-GB" w:eastAsia="en-US"/>
        </w:rPr>
        <w:t xml:space="preserve">, have the potential to change the way we interact with technology, and with other people when using technology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"DOI" : "10.1007/s11412-011-9127-7", "ISSN" : "1556-1607", "author" : [ { "dropping-particle" : "", "family" : "Dillenbourg", "given" : "Pierre", "non-dropping-particle" : "", "parse-names" : false, "suffix" : "" }, { "dropping-particle" : "", "family" : "Evans", "given" : "Michael", "non-dropping-particle" : "", "parse-names" : false, "suffix" : "" } ], "container-title" : "International Journal of Computer-Supported Collaborative Learning", "id" : "ITEM-1", "issue" : "July", "issued" : { "date-parts" : [ [ "2011", "8", "21" ] ] }, "title" : "Interactive tabletops in education", "type" : "article-journal" }, "uris" : [ "http://www.mendeley.com/documents/?uuid=54ff768d-272c-4c75-94d6-3a5b2efcec63" ] }, { "id" : "ITEM-2", "itemData" : { "DOI" : "10.1007/s11412-011-9131-y", "ISSN" : "1556-1607", "author" : [ { "dropping-particle" : "", "family" : "Higgins", "given" : "Steven E.", "non-dropping-particle" : "", "parse-names" : false, "suffix" : "" }, { "dropping-particle" : "", "family" : "Mercier", "given" : "E.M.", "non-dropping-particle" : "", "parse-names" : false, "suffix" : "" }, { "dropping-particle" : "", "family" : "Burd", "given" : "Elizabeth", "non-dropping-particle" : "", "parse-names" : false, "suffix" : "" }, { "dropping-particle" : "", "family" : "Hatch", "given" : "Andrew", "non-dropping-particle" : "", "parse-names" : false, "suffix" : "" } ], "container-title" : "International Journal of Computer-Supported Collaborative Learning", "id" : "ITEM-2", "issued" : { "date-parts" : [ [ "2011", "9", "29" ] ] }, "title" : "Multi-touch tables and the relationship with collaborative classroom pedagogies: A synthetic review", "type" : "article-journal" }, "uris" : [ "http://www.mendeley.com/documents/?uuid=efa54d1f-1856-4737-8e45-92b4bdf35f46" ] } ], "mendeley" : { "formattedCitation" : "(Dillenbourg &amp; Evans, 2011; S. E. Higgins, Mercier, Burd, &amp; Hatch, 2011)", "plainTextFormattedCitation" : "(Dillenbourg &amp; Evans, 2011; S. E. Higgins, Mercier, Burd, &amp; Hatch, 2011)", "previouslyFormattedCitation" : "(Dillenbourg &amp; Evans, 2011; S. E. Higgins, Mercier, Burd, &amp; Hatch, 2011)"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sidRPr="007869CF">
        <w:rPr>
          <w:rFonts w:cs="Times New Roman"/>
          <w:noProof/>
          <w:color w:val="000000" w:themeColor="text1"/>
          <w:lang w:val="en-GB" w:eastAsia="en-US"/>
        </w:rPr>
        <w:t>(Dillenbourg &amp; Evans, 2011; Higgins, Mercier, Burd, &amp; Hatch, 2011)</w:t>
      </w:r>
      <w:r w:rsidR="007869CF">
        <w:rPr>
          <w:rFonts w:cs="Times New Roman"/>
          <w:color w:val="000000" w:themeColor="text1"/>
          <w:lang w:val="en-GB" w:eastAsia="en-US"/>
        </w:rPr>
        <w:fldChar w:fldCharType="end"/>
      </w:r>
      <w:r w:rsidR="00C233F1" w:rsidRPr="00EC2D07">
        <w:rPr>
          <w:rFonts w:cs="Times New Roman"/>
          <w:color w:val="000000" w:themeColor="text1"/>
          <w:lang w:val="en-GB" w:eastAsia="en-US"/>
        </w:rPr>
        <w:t xml:space="preserve">. Being able to directly interact with screens reduces the need for additional input devices such as a mouse or keyboard. Large multi-touch </w:t>
      </w:r>
      <w:r w:rsidRPr="00EC2D07">
        <w:rPr>
          <w:rFonts w:cs="Times New Roman"/>
          <w:color w:val="000000" w:themeColor="text1"/>
          <w:lang w:val="en-GB" w:eastAsia="en-US"/>
        </w:rPr>
        <w:t>surfaces</w:t>
      </w:r>
      <w:r w:rsidR="00C233F1" w:rsidRPr="00EC2D07">
        <w:rPr>
          <w:rFonts w:cs="Times New Roman"/>
          <w:color w:val="000000" w:themeColor="text1"/>
          <w:lang w:val="en-GB" w:eastAsia="en-US"/>
        </w:rPr>
        <w:t xml:space="preserve"> in particular have the potential to change co-located computer-supported collaborative learning, allowing all collaborators equal access to content, removing upright screens from obscuring the view between group members, and providing teachers more direct view of their students.   </w:t>
      </w:r>
    </w:p>
    <w:p w14:paraId="1AD16CF8" w14:textId="6CC1B4AF" w:rsidR="00C233F1" w:rsidRPr="00EC2D07" w:rsidRDefault="00C233F1" w:rsidP="00C233F1">
      <w:pPr>
        <w:ind w:firstLine="426"/>
        <w:jc w:val="both"/>
        <w:rPr>
          <w:rFonts w:cs="Times New Roman"/>
          <w:color w:val="000000" w:themeColor="text1"/>
          <w:lang w:val="en-GB" w:eastAsia="en-US"/>
        </w:rPr>
      </w:pPr>
      <w:r w:rsidRPr="00EC2D07">
        <w:rPr>
          <w:rFonts w:cs="Times New Roman"/>
          <w:color w:val="000000" w:themeColor="text1"/>
          <w:lang w:val="en-GB" w:eastAsia="en-US"/>
        </w:rPr>
        <w:t xml:space="preserve">Research that compares students using a multi-touch </w:t>
      </w:r>
      <w:r w:rsidR="00401707" w:rsidRPr="00EC2D07">
        <w:rPr>
          <w:rFonts w:cs="Times New Roman"/>
          <w:color w:val="000000" w:themeColor="text1"/>
          <w:lang w:val="en-GB" w:eastAsia="en-US"/>
        </w:rPr>
        <w:t>surface</w:t>
      </w:r>
      <w:r w:rsidRPr="00EC2D07">
        <w:rPr>
          <w:rFonts w:cs="Times New Roman"/>
          <w:color w:val="000000" w:themeColor="text1"/>
          <w:lang w:val="en-GB" w:eastAsia="en-US"/>
        </w:rPr>
        <w:t xml:space="preserve"> with a single-touch </w:t>
      </w:r>
      <w:r w:rsidR="00401707" w:rsidRPr="00EC2D07">
        <w:rPr>
          <w:rFonts w:cs="Times New Roman"/>
          <w:color w:val="000000" w:themeColor="text1"/>
          <w:lang w:val="en-GB" w:eastAsia="en-US"/>
        </w:rPr>
        <w:t>surface</w:t>
      </w:r>
      <w:r w:rsidRPr="00EC2D07">
        <w:rPr>
          <w:rFonts w:cs="Times New Roman"/>
          <w:color w:val="000000" w:themeColor="text1"/>
          <w:lang w:val="en-GB" w:eastAsia="en-US"/>
        </w:rPr>
        <w:t xml:space="preserve">, found that students engaged in more task-focused and less process-focused conversation in the multi-touch condition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"author" : [ { "dropping-particle" : "", "family" : "Harris", "given" : "A.", "non-dropping-particle" : "", "parse-names" : false, "suffix" : "" }, { "dropping-particle" : "", "family" : "Rick", "given" : "J.", "non-dropping-particle" : "", "parse-names" : false, "suffix" : "" }, { "dropping-particle" : "", "family" : "Bonnett", "given" : "V.", "non-dropping-particle" : "", "parse-names" : false, "suffix" : "" }, { "dropping-particle" : "", "family" : "Yuill", "given" : "N.", "non-dropping-particle" : "", "parse-names" : false, "suffix" : "" }, { "dropping-particle" : "", "family" : "Fleck", "given" : "R.", "non-dropping-particle" : "", "parse-names" : false, "suffix" : "" }, { "dropping-particle" : "", "family" : "Marshall", "given" : "P.", "non-dropping-particle" : "", "parse-names" : false, "suffix" : "" }, { "dropping-particle" : "", "family" : "Rogers", "given" : "Y.", "non-dropping-particle" : "", "parse-names" : false, "suffix" : "" } ], "container-title" : "Proceedings of the 9th international conference on Computer supported collaborative learning-Volume 1", "id" : "ITEM-1", "issued" : { "date-parts" : [ [ "2009" ] ] }, "page" : "335\u2013344", "publisher" : "International Society of the Learning Sciences", "title" : "Around the table: are multiple-touch surfaces better than single-touch for children's collaborative interactions?", "type" : "paper-conference" }, "uris" : [ "http://www.mendeley.com/documents/?uuid=202d2b58-e9e9-4e1a-a4f4-b6e9f10198c4" ] } ], "mendeley" : { "formattedCitation" : "(Harris et al., 2009)", "plainTextFormattedCitation" : "(Harris et al., 2009)", "previouslyFormattedCitation" : "(Harris et al., 2009)"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sidRPr="007869CF">
        <w:rPr>
          <w:rFonts w:cs="Times New Roman"/>
          <w:noProof/>
          <w:color w:val="000000" w:themeColor="text1"/>
          <w:lang w:val="en-GB" w:eastAsia="en-US"/>
        </w:rPr>
        <w:t>(Harris et al., 2009)</w:t>
      </w:r>
      <w:r w:rsidR="007869CF">
        <w:rPr>
          <w:rFonts w:cs="Times New Roman"/>
          <w:color w:val="000000" w:themeColor="text1"/>
          <w:lang w:val="en-GB" w:eastAsia="en-US"/>
        </w:rPr>
        <w:fldChar w:fldCharType="end"/>
      </w:r>
      <w:r w:rsidRPr="00EC2D07">
        <w:rPr>
          <w:rFonts w:cs="Times New Roman"/>
          <w:color w:val="000000" w:themeColor="text1"/>
          <w:lang w:val="en-GB" w:eastAsia="en-US"/>
        </w:rPr>
        <w:t xml:space="preserve">.  When comparing </w:t>
      </w:r>
      <w:r w:rsidR="00401707" w:rsidRPr="00EC2D07">
        <w:rPr>
          <w:rFonts w:cs="Times New Roman"/>
          <w:color w:val="000000" w:themeColor="text1"/>
          <w:lang w:val="en-GB" w:eastAsia="en-US"/>
        </w:rPr>
        <w:t>interactive</w:t>
      </w:r>
      <w:r w:rsidRPr="00EC2D07">
        <w:rPr>
          <w:rFonts w:cs="Times New Roman"/>
          <w:color w:val="000000" w:themeColor="text1"/>
          <w:lang w:val="en-GB" w:eastAsia="en-US"/>
        </w:rPr>
        <w:t xml:space="preserve"> </w:t>
      </w:r>
      <w:r w:rsidR="00401707" w:rsidRPr="00EC2D07">
        <w:rPr>
          <w:rFonts w:cs="Times New Roman"/>
          <w:color w:val="000000" w:themeColor="text1"/>
          <w:lang w:val="en-GB" w:eastAsia="en-US"/>
        </w:rPr>
        <w:t>surfaces</w:t>
      </w:r>
      <w:r w:rsidRPr="00EC2D07">
        <w:rPr>
          <w:rFonts w:cs="Times New Roman"/>
          <w:color w:val="000000" w:themeColor="text1"/>
          <w:lang w:val="en-GB" w:eastAsia="en-US"/>
        </w:rPr>
        <w:t xml:space="preserve"> to a traditional personal computer, pairs of undergraduate students spent more time working on the problems together in the </w:t>
      </w:r>
      <w:r w:rsidR="00741284">
        <w:rPr>
          <w:rFonts w:cs="Times New Roman"/>
          <w:color w:val="000000" w:themeColor="text1"/>
          <w:lang w:val="en-GB" w:eastAsia="en-US"/>
        </w:rPr>
        <w:t>interactive surface</w:t>
      </w:r>
      <w:r w:rsidRPr="00EC2D07">
        <w:rPr>
          <w:rFonts w:cs="Times New Roman"/>
          <w:color w:val="000000" w:themeColor="text1"/>
          <w:lang w:val="en-GB" w:eastAsia="en-US"/>
        </w:rPr>
        <w:t xml:space="preserve"> condition, and more time with one member working on the problem while the other observed their actions in the pc condition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"DOI" : "10.1109/FIE.2012.6462217", "ISBN" : "978-1-4673-1352-0", "author" : [ { "dropping-particle" : "", "family" : "Basheri", "given" : "Mohammed", "non-dropping-particle" : "", "parse-names" : false, "suffix" : "" }, { "dropping-particle" : "", "family" : "Burd", "given" : "Liz", "non-dropping-particle" : "", "parse-names" : false, "suffix" : "" } ], "container-title" : "2012 Frontiers in Education Conference Proceedings", "id" : "ITEM-1", "issued" : { "date-parts" : [ [ "2012", "10" ] ] }, "page" : "1-5", "publisher" : "Ieee", "title" : "Exploring the significance of multi-touch tables in enhancing collaborative software design using UML", "type" : "article-journal" }, "uris" : [ "http://www.mendeley.com/documents/?uuid=114313c6-de1a-4d75-a35c-c79f24930596" ] } ], "mendeley" : { "formattedCitation" : "(Basheri &amp; Burd, 2012)", "plainTextFormattedCitation" : "(Basheri &amp; Burd, 2012)", "previouslyFormattedCitation" : "(Basheri &amp; Burd, 2012)"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sidRPr="007869CF">
        <w:rPr>
          <w:rFonts w:cs="Times New Roman"/>
          <w:noProof/>
          <w:color w:val="000000" w:themeColor="text1"/>
          <w:lang w:val="en-GB" w:eastAsia="en-US"/>
        </w:rPr>
        <w:t>(Basheri &amp; Burd, 2012)</w:t>
      </w:r>
      <w:r w:rsidR="007869CF">
        <w:rPr>
          <w:rFonts w:cs="Times New Roman"/>
          <w:color w:val="000000" w:themeColor="text1"/>
          <w:lang w:val="en-GB" w:eastAsia="en-US"/>
        </w:rPr>
        <w:fldChar w:fldCharType="end"/>
      </w:r>
      <w:r w:rsidRPr="00EC2D07">
        <w:rPr>
          <w:rFonts w:cs="Times New Roman"/>
          <w:color w:val="000000" w:themeColor="text1"/>
          <w:lang w:val="en-GB" w:eastAsia="en-US"/>
        </w:rPr>
        <w:t xml:space="preserve">.  When compared to paper, groups engaged in more interactive discussion, elaborating and negotiating on the comments made by other students, in the multi-touch condition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"DOI" : "10.1111/j.1467-8535.2011.01259.x", "ISSN" : "00071013", "author" : [ { "dropping-particle" : "", "family" : "Higgins", "given" : "Steve", "non-dropping-particle" : "", "parse-names" : false, "suffix" : "" }, { "dropping-particle" : "", "family" : "Mercier", "given" : "Emma", "non-dropping-particle" : "", "parse-names" : false, "suffix" : "" }, { "dropping-particle" : "", "family" : "Burd", "given" : "Liz", "non-dropping-particle" : "", "parse-names" : false, "suffix" : "" }, { "dropping-particle" : "", "family" : "Joyce-Gibbons", "given" : "Andrew", "non-dropping-particle" : "", "parse-names" : false, "suffix" : "" } ], "container-title" : "British Journal of Educational Technology", "id" : "ITEM-1", "issued" : { "date-parts" : [ [ "2011", "12", "28" ] ] }, "page" : "no-no", "title" : "Multi-touch tables and collaborative learning", "type" : "article-journal" }, "uris" : [ "http://www.mendeley.com/documents/?uuid=704e79b4-c0d5-4415-88fb-59e7c8f8e59c" ] } ], "mendeley" : { "formattedCitation" : "(S. Higgins, Mercier, Burd, &amp; Joyce-Gibbons, 2011)", "manualFormatting" : "(Higgins, Mercier, Burd, &amp; Joyce-Gibbons, 2011)", "plainTextFormattedCitation" : "(S. Higgins, Mercier, Burd, &amp; Joyce-Gibbons, 2011)", "previouslyFormattedCitation" : "(S. Higgins, Mercier, Burd, &amp; Joyce-Gibbons, 2011)"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Pr>
          <w:rFonts w:cs="Times New Roman"/>
          <w:noProof/>
          <w:color w:val="000000" w:themeColor="text1"/>
          <w:lang w:val="en-GB" w:eastAsia="en-US"/>
        </w:rPr>
        <w:t>(</w:t>
      </w:r>
      <w:r w:rsidR="007869CF" w:rsidRPr="007869CF">
        <w:rPr>
          <w:rFonts w:cs="Times New Roman"/>
          <w:noProof/>
          <w:color w:val="000000" w:themeColor="text1"/>
          <w:lang w:val="en-GB" w:eastAsia="en-US"/>
        </w:rPr>
        <w:t>Higgins, Mercier, Burd, &amp; Joyce-Gibbons, 2011)</w:t>
      </w:r>
      <w:r w:rsidR="007869CF">
        <w:rPr>
          <w:rFonts w:cs="Times New Roman"/>
          <w:color w:val="000000" w:themeColor="text1"/>
          <w:lang w:val="en-GB" w:eastAsia="en-US"/>
        </w:rPr>
        <w:fldChar w:fldCharType="end"/>
      </w:r>
      <w:r w:rsidRPr="00EC2D07">
        <w:rPr>
          <w:rFonts w:cs="Times New Roman"/>
          <w:color w:val="000000" w:themeColor="text1"/>
          <w:lang w:val="en-GB" w:eastAsia="en-US"/>
        </w:rPr>
        <w:t xml:space="preserve"> and were more likely to build on the ideas proposed by other students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"DOI" : "10.1007/s11412-011-9131-y", "ISSN" : "1556-1607", "author" : [ { "dropping-particle" : "", "family" : "Mercier", "given" : "Emma", "non-dropping-particle" : "", "parse-names" : false, "suffix" : "" }, { "dropping-particle" : "", "family" : "Vourloumi", "given" : "G", "non-dropping-particle" : "", "parse-names" : false, "suffix" : "" }, { "dropping-particle" : "", "family" : "Higgins", "given" : "Steven E.", "non-dropping-particle" : "", "parse-names" : false, "suffix" : "" } ], "container-title" : "To See the World and a Grain of Sand: Learning across Levels of Space, Time, and Scale: CSCL 2013 Conference Proceedings", "id" : "ITEM-1", "issue" : "4", "issued" : { "date-parts" : [ [ "2013", "9", "29" ] ] }, "page" : "313-4.", "title" : "Idea Development in Multi-touch and Paper-Based Collaborative Problem Solving", "type" : "paper-conference", "volume" : "6" }, "uris" : [ "http://www.mendeley.com/documents/?uuid=4382164c-6ee1-4544-b063-b94b60d642b5" ] } ], "mendeley" : { "formattedCitation" : "(E. Mercier, Vourloumi, &amp; Higgins, 2013)", "manualFormatting" : "( Mercier, Vourloumi, &amp; Higgins, 2013)", "plainTextFormattedCitation" : "(E. Mercier, Vourloumi, &amp; Higgins, 2013)", "previouslyFormattedCitation" : "(E. Mercier, Vourloumi, &amp; Higgins, 2013)"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0359B2">
        <w:rPr>
          <w:rFonts w:cs="Times New Roman"/>
          <w:noProof/>
          <w:color w:val="000000" w:themeColor="text1"/>
          <w:lang w:val="en-GB" w:eastAsia="en-US"/>
        </w:rPr>
        <w:t>(</w:t>
      </w:r>
      <w:r w:rsidR="007869CF" w:rsidRPr="007869CF">
        <w:rPr>
          <w:rFonts w:cs="Times New Roman"/>
          <w:noProof/>
          <w:color w:val="000000" w:themeColor="text1"/>
          <w:lang w:val="en-GB" w:eastAsia="en-US"/>
        </w:rPr>
        <w:t>Mercier, Vourloumi, &amp; Higgins, 2013)</w:t>
      </w:r>
      <w:r w:rsidR="007869CF">
        <w:rPr>
          <w:rFonts w:cs="Times New Roman"/>
          <w:color w:val="000000" w:themeColor="text1"/>
          <w:lang w:val="en-GB" w:eastAsia="en-US"/>
        </w:rPr>
        <w:fldChar w:fldCharType="end"/>
      </w:r>
      <w:r w:rsidR="000359B2">
        <w:rPr>
          <w:rFonts w:cs="Times New Roman"/>
          <w:color w:val="000000" w:themeColor="text1"/>
          <w:lang w:val="en-GB" w:eastAsia="en-US"/>
        </w:rPr>
        <w:t>.</w:t>
      </w:r>
    </w:p>
    <w:p w14:paraId="38D77DB7" w14:textId="62AC4406" w:rsidR="000F72EC" w:rsidRPr="00D3427D" w:rsidRDefault="00C233F1" w:rsidP="00D3427D">
      <w:pPr>
        <w:ind w:firstLine="426"/>
        <w:jc w:val="both"/>
        <w:rPr>
          <w:rFonts w:cs="Times New Roman"/>
          <w:color w:val="000000" w:themeColor="text1"/>
          <w:lang w:val="en-GB" w:eastAsia="en-US"/>
        </w:rPr>
      </w:pPr>
      <w:r w:rsidRPr="00EC2D07">
        <w:rPr>
          <w:rFonts w:cs="Times New Roman"/>
          <w:color w:val="000000" w:themeColor="text1"/>
          <w:lang w:val="en-GB" w:eastAsia="en-US"/>
        </w:rPr>
        <w:lastRenderedPageBreak/>
        <w:t xml:space="preserve">There is evidence that groups can use the </w:t>
      </w:r>
      <w:r w:rsidR="00401707" w:rsidRPr="00EC2D07">
        <w:rPr>
          <w:rFonts w:cs="Times New Roman"/>
          <w:color w:val="000000" w:themeColor="text1"/>
          <w:lang w:val="en-GB" w:eastAsia="en-US"/>
        </w:rPr>
        <w:t>interactive</w:t>
      </w:r>
      <w:r w:rsidRPr="00EC2D07">
        <w:rPr>
          <w:rFonts w:cs="Times New Roman"/>
          <w:color w:val="000000" w:themeColor="text1"/>
          <w:lang w:val="en-GB" w:eastAsia="en-US"/>
        </w:rPr>
        <w:t xml:space="preserve"> surfaces to monitor and support interaction behaviours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"author" : [ { "dropping-particle" : "", "family" : "Bachour", "given" : "Khaled", "non-dropping-particle" : "", "parse-names" : false, "suffix" : "" }, { "dropping-particle" : "", "family" : "Kaplan", "given" : "F.", "non-dropping-particle" : "", "parse-names" : false, "suffix" : "" }, { "dropping-particle" : "", "family" : "Dillenbourg", "given" : "Pierre", "non-dropping-particle" : "", "parse-names" : false, "suffix" : "" } ], "container-title" : "Ubicomp", "id" : "ITEM-1", "issued" : { "date-parts" : [ [ "2009" ] ] }, "page" : "1-10", "title" : "An Interactive Table for Supporting Participation Balance in Face-to-Face Collaboration", "type" : "article-journal" }, "uris" : [ "http://www.mendeley.com/documents/?uuid=f1c5a016-634f-4e22-9e8c-f80be2722c48" ] }, { "id" : "ITEM-2", "itemData" : { "author" : [ { "dropping-particle" : "", "family" : "Piper", "given" : "A.M.", "non-dropping-particle" : "", "parse-names" : false, "suffix" : "" }, { "dropping-particle" : "", "family" : "O'Brien", "given" : "E.", "non-dropping-particle" : "", "parse-names" : false, "suffix" : "" }, { "dropping-particle" : "", "family" : "Morris", "given" : "M.R.", "non-dropping-particle" : "", "parse-names" : false, "suffix" : "" }, { "dropping-particle" : "", "family" : "Winograd", "given" : "T.", "non-dropping-particle" : "", "parse-names" : false, "suffix" : "" } ], "container-title" : "Proceedings of the 2006 20th anniversary conference on Computer supported cooperative work", "id" : "ITEM-2", "issued" : { "date-parts" : [ [ "2006" ] ] }, "page" : "10", "publisher" : "ACM", "title" : "SIDES: a cooperative tabletop computer game for social skills development", "type" : "article-journal" }, "uris" : [ "http://www.mendeley.com/documents/?uuid=5eff6dce-f06a-4f27-ab0f-80263b180ebf" ] } ], "mendeley" : { "formattedCitation" : "(Bachour, Kaplan, &amp; Dillenbourg, 2009; Piper, O\u2019Brien, Morris, &amp; Winograd, 2006)", "plainTextFormattedCitation" : "(Bachour, Kaplan, &amp; Dillenbourg, 2009; Piper, O\u2019Brien, Morris, &amp; Winograd, 2006)", "previouslyFormattedCitation" : "(Bachour, Kaplan, &amp; Dillenbourg, 2009; Piper, O\u2019Brien, Morris, &amp; Winograd, 2006)"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sidRPr="007869CF">
        <w:rPr>
          <w:rFonts w:cs="Times New Roman"/>
          <w:noProof/>
          <w:color w:val="000000" w:themeColor="text1"/>
          <w:lang w:val="en-GB" w:eastAsia="en-US"/>
        </w:rPr>
        <w:t>(Bachour, Kaplan, &amp; Dillenbourg, 2009; Piper, O’Brien, Morris, &amp; Winograd, 2006)</w:t>
      </w:r>
      <w:r w:rsidR="007869CF">
        <w:rPr>
          <w:rFonts w:cs="Times New Roman"/>
          <w:color w:val="000000" w:themeColor="text1"/>
          <w:lang w:val="en-GB" w:eastAsia="en-US"/>
        </w:rPr>
        <w:fldChar w:fldCharType="end"/>
      </w:r>
      <w:r w:rsidR="007869CF">
        <w:rPr>
          <w:rFonts w:cs="Times New Roman"/>
          <w:color w:val="000000" w:themeColor="text1"/>
          <w:lang w:val="en-GB" w:eastAsia="en-US"/>
        </w:rPr>
        <w:t xml:space="preserve"> </w:t>
      </w:r>
      <w:r w:rsidRPr="00EC2D07">
        <w:rPr>
          <w:rFonts w:cs="Times New Roman"/>
          <w:color w:val="000000" w:themeColor="text1"/>
          <w:lang w:val="en-GB" w:eastAsia="en-US"/>
        </w:rPr>
        <w:t>and to support collaborative story telling</w:t>
      </w:r>
      <w:r w:rsidR="007869CF">
        <w:rPr>
          <w:rFonts w:cs="Times New Roman"/>
          <w:color w:val="000000" w:themeColor="text1"/>
          <w:lang w:val="en-GB" w:eastAsia="en-US"/>
        </w:rPr>
        <w:t xml:space="preserve">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"author" : [ { "dropping-particle" : "", "family" : "Helmes", "given" : "John", "non-dropping-particle" : "", "parse-names" : false, "suffix" : "" }, { "dropping-particle" : "", "family" : "Cao", "given" : "Xiang", "non-dropping-particle" : "", "parse-names" : false, "suffix" : "" }, { "dropping-particle" : "", "family" : "Lindley", "given" : "Si\u00e2n E", "non-dropping-particle" : "", "parse-names" : false, "suffix" : "" }, { "dropping-particle" : "", "family" : "Sellen", "given" : "Abigail", "non-dropping-particle" : "", "parse-names" : false, "suffix" : "" } ], "container-title" : "Proceedings of the ACM International Conference on Interactive Tabletops and Surfaces", "id" : "ITEM-1", "issued" : { "date-parts" : [ [ "2009" ] ] }, "note" : "From Duplicate 1 ( ", "page" : "49-52", "title" : "Developing the Story : Designing an Interactive Storytelling Application", "type" : "article-journal" }, "uris" : [ "http://www.mendeley.com/documents/?uuid=27fcc563-3867-472c-812b-75ffe55de368" ] }, { "id" : "ITEM-2", "itemData" : { "author" : [ { "dropping-particle" : "", "family" : "Russell", "given" : "Andy", "non-dropping-particle" : "", "parse-names" : false, "suffix" : "" } ], "container-title" : "Proceedings of the fourth international conference on Tangible, Embedded and Embodied Interaction", "id" : "ITEM-2", "issued" : { "date-parts" : [ [ "2010" ] ] }, "page" : "271-274", "title" : "ToonTastic: a global storytelling network for kids, by kids", "type" : "article-journal" }, "uris" : [ "http://www.mendeley.com/documents/?uuid=4284afa5-5db5-4a73-af0c-2a5b51de72e5" ] } ], "mendeley" : { "formattedCitation" : "(Helmes, Cao, Lindley, &amp; Sellen, 2009; Russell, 2010)", "plainTextFormattedCitation" : "(Helmes, Cao, Lindley, &amp; Sellen, 2009; Russell, 2010)", "previouslyFormattedCitation" : "(Helmes, Cao, Lindley, &amp; Sellen, 2009; Russell, 2010)"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sidRPr="007869CF">
        <w:rPr>
          <w:rFonts w:cs="Times New Roman"/>
          <w:noProof/>
          <w:color w:val="000000" w:themeColor="text1"/>
          <w:lang w:val="en-GB" w:eastAsia="en-US"/>
        </w:rPr>
        <w:t>(Helmes, Cao, Lindley, &amp; Sellen, 2009; Russell, 2010)</w:t>
      </w:r>
      <w:r w:rsidR="007869CF">
        <w:rPr>
          <w:rFonts w:cs="Times New Roman"/>
          <w:color w:val="000000" w:themeColor="text1"/>
          <w:lang w:val="en-GB" w:eastAsia="en-US"/>
        </w:rPr>
        <w:fldChar w:fldCharType="end"/>
      </w:r>
      <w:r w:rsidRPr="00EC2D07">
        <w:rPr>
          <w:rFonts w:cs="Times New Roman"/>
          <w:color w:val="000000" w:themeColor="text1"/>
          <w:lang w:val="en-GB" w:eastAsia="en-US"/>
        </w:rPr>
        <w:t xml:space="preserve">.  There is also evidence that finds that </w:t>
      </w:r>
      <w:r w:rsidR="00387861" w:rsidRPr="00EC2D07">
        <w:rPr>
          <w:rFonts w:cs="Times New Roman"/>
          <w:color w:val="000000" w:themeColor="text1"/>
          <w:lang w:val="en-GB" w:eastAsia="en-US"/>
        </w:rPr>
        <w:t>interactive surfaces</w:t>
      </w:r>
      <w:r w:rsidRPr="00EC2D07">
        <w:rPr>
          <w:rFonts w:cs="Times New Roman"/>
          <w:color w:val="000000" w:themeColor="text1"/>
          <w:lang w:val="en-GB" w:eastAsia="en-US"/>
        </w:rPr>
        <w:t xml:space="preserve"> can be integrated into classrooms, becoming part of the device ecology of the classroom and supporting within and between group collaboration, and whole class interactions </w:t>
      </w:r>
      <w:r w:rsidR="007869CF">
        <w:rPr>
          <w:rFonts w:cs="Times New Roman"/>
          <w:color w:val="000000" w:themeColor="text1"/>
          <w:lang w:val="en-GB" w:eastAsia="en-US"/>
        </w:rPr>
        <w:fldChar w:fldCharType="begin" w:fldLock="1"/>
      </w:r>
      <w:r w:rsidR="007869CF">
        <w:rPr>
          <w:rFonts w:cs="Times New Roman"/>
          <w:color w:val="000000" w:themeColor="text1"/>
          <w:lang w:val="en-GB" w:eastAsia="en-US"/>
        </w:rPr>
        <w:instrText>ADDIN CSL_CITATION { "citationItems" : [ { "id" : "ITEM-1", "itemData" : { "DOI" : "10.1016/j.learninstruc.2012.10.004", "ISSN" : "09594752", "author" : [ { "dropping-particle" : "", "family" : "Mercier", "given" : "Emma M.", "non-dropping-particle" : "", "parse-names" : false, "suffix" : "" }, { "dropping-particle" : "", "family" : "Higgins", "given" : "Steven E.", "non-dropping-particle" : "", "parse-names" : false, "suffix" : "" } ], "container-title" : "Learning and Instruction", "id" : "ITEM-1", "issued" : { "date-parts" : [ [ "2013", "6" ] ] }, "page" : "13-23", "publisher" : "Elsevier Ltd", "title" : "Collaborative learning with multi-touch technology: Developing adaptive expertise", "type" : "article-journal", "volume" : "25" }, "uris" : [ "http://www.mendeley.com/documents/?uuid=49c4e885-8d05-41e6-bdd1-252b40dc1298" ] } ], "mendeley" : { "formattedCitation" : "(E. M. Mercier &amp; Higgins, 2013)", "manualFormatting" : "(Mercier &amp; Higgins, 2013)", "plainTextFormattedCitation" : "(E. M. Mercier &amp; Higgins, 2013)", "previouslyFormattedCitation" : "(E. M. Mercier &amp; Higgins, 2013)" }, "properties" : { "noteIndex" : 0 }, "schema" : "https://github.com/citation-style-language/schema/raw/master/csl-citation.json" }</w:instrText>
      </w:r>
      <w:r w:rsidR="007869CF">
        <w:rPr>
          <w:rFonts w:cs="Times New Roman"/>
          <w:color w:val="000000" w:themeColor="text1"/>
          <w:lang w:val="en-GB" w:eastAsia="en-US"/>
        </w:rPr>
        <w:fldChar w:fldCharType="separate"/>
      </w:r>
      <w:r w:rsidR="007869CF" w:rsidRPr="007869CF">
        <w:rPr>
          <w:rFonts w:cs="Times New Roman"/>
          <w:noProof/>
          <w:color w:val="000000" w:themeColor="text1"/>
          <w:lang w:val="en-GB" w:eastAsia="en-US"/>
        </w:rPr>
        <w:t>(Mercier &amp; Higgins, 2013)</w:t>
      </w:r>
      <w:r w:rsidR="007869CF">
        <w:rPr>
          <w:rFonts w:cs="Times New Roman"/>
          <w:color w:val="000000" w:themeColor="text1"/>
          <w:lang w:val="en-GB" w:eastAsia="en-US"/>
        </w:rPr>
        <w:fldChar w:fldCharType="end"/>
      </w:r>
      <w:r w:rsidR="007869CF">
        <w:rPr>
          <w:rFonts w:cs="Times New Roman"/>
          <w:color w:val="000000" w:themeColor="text1"/>
          <w:lang w:val="en-GB" w:eastAsia="en-US"/>
        </w:rPr>
        <w:t>.</w:t>
      </w:r>
    </w:p>
    <w:p w14:paraId="3DFEA2E2" w14:textId="7BA101ED" w:rsidR="000F72EC" w:rsidRPr="00D3427D" w:rsidRDefault="00C233F1" w:rsidP="002F4CC8">
      <w:pPr>
        <w:rPr>
          <w:b/>
          <w:i/>
        </w:rPr>
      </w:pPr>
      <w:r w:rsidRPr="00D3427D">
        <w:rPr>
          <w:b/>
          <w:i/>
        </w:rPr>
        <w:t>Environmental science and climate change.</w:t>
      </w:r>
    </w:p>
    <w:p w14:paraId="6AD3D3D0" w14:textId="1A5A64E1" w:rsidR="002F4CC8" w:rsidRDefault="002F4CC8" w:rsidP="008030A0">
      <w:pPr>
        <w:jc w:val="both"/>
      </w:pPr>
      <w:r w:rsidRPr="00EC2D07">
        <w:t>The importance of environmental literacy, and the need to educate an envir</w:t>
      </w:r>
      <w:r w:rsidR="00387861" w:rsidRPr="00EC2D07">
        <w:t>onmentally literate population, is becoming increasingly recognized within the US and internationally</w:t>
      </w:r>
      <w:r w:rsidR="0037276E" w:rsidRPr="00EC2D07">
        <w:t>.  Scientists are converging on evidence that indicates th</w:t>
      </w:r>
      <w:r w:rsidR="00330D8C" w:rsidRPr="00EC2D07">
        <w:t xml:space="preserve">e human influence on climate change, and the likely significant impacts of this change on the lives of many of the world’s population (e.g. </w:t>
      </w:r>
      <w:r w:rsidR="00330D8C" w:rsidRPr="00EC2D07">
        <w:fldChar w:fldCharType="begin" w:fldLock="1"/>
      </w:r>
      <w:r w:rsidR="00D87552">
        <w:instrText>ADDIN CSL_CITATION { "citationItems" : [ { "id" : "ITEM-1", "itemData" : { "ISSN" : "0028-0836", "author" : [ { "dropping-particle" : "", "family" : "Min", "given" : "Seung-Ki", "non-dropping-particle" : "", "parse-names" : false, "suffix" : "" }, { "dropping-particle" : "", "family" : "Zhang", "given" : "Xuebin", "non-dropping-particle" : "", "parse-names" : false, "suffix" : "" }, { "dropping-particle" : "", "family" : "Zwiers", "given" : "Francis W", "non-dropping-particle" : "", "parse-names" : false, "suffix" : "" }, { "dropping-particle" : "", "family" : "Hegerl", "given" : "Gabriele C", "non-dropping-particle" : "", "parse-names" : false, "suffix" : "" } ], "container-title" : "Nature", "id" : "ITEM-1", "issue" : "7334", "issued" : { "date-parts" : [ [ "2011", "2", "17" ] ] }, "note" : "10.1038/nature09763", "page" : "378-381", "publisher" : "Nature Publishing Group, a division of Macmillan Publishers Limited. All Rights Reserved.", "title" : "Human contribution to more-intense precipitation extremes", "type" : "article-journal", "volume" : "470" }, "uris" : [ "http://www.mendeley.com/documents/?uuid=e3347d97-e98b-4515-945f-66487d052584" ] }, { "id" : "ITEM-2", "itemData" : { "DOI" : "10.1126/science.1235367", "ISBN" : "0036-8075", "ISSN" : "1095-9203", "PMID" : "24031020", "abstract" : "A rapidly growing body of research examines whether human conflict can be affected by climatic changes. Drawing from archaeology, criminology, economics, geography, history, political science, and psychology, we assemble and analyze the 60 most rigorous quantitative studies and document, for the first time, a striking convergence of results. We find strong causal evidence linking climatic events to human conflict across a range of spatial and temporal scales and across all major regions of the world. The magnitude of climate's influence is substantial: for each one standard deviation (1\u03c3) change in climate toward warmer temperatures or more extreme rainfall, median estimates indicate that the frequency of interpersonal violence rises 4% and the frequency of intergroup conflict rises 14%. Because locations throughout the inhabited world are expected to warm 2\u03c3 to 4\u03c3 by 2050, amplified rates of human conflict could represent a large and critical impact of anthropogenic climate change.", "author" : [ { "dropping-particle" : "", "family" : "Hsiang", "given" : "Solomon M", "non-dropping-particle" : "", "parse-names" : false, "suffix" : "" }, { "dropping-particle" : "", "family" : "Burke", "given" : "Marshall", "non-dropping-particle" : "", "parse-names" : false, "suffix" : "" }, { "dropping-particle" : "", "family" : "Miguel", "given" : "Edward", "non-dropping-particle" : "", "parse-names" : false, "suffix" : "" } ], "container-title" : "Science (New York, N.Y.)", "id" : "ITEM-2", "issued" : { "date-parts" : [ [ "2013" ] ] }, "page" : "1235367", "title" : "Quantifying the influence of climate on human conflict.", "type" : "article-journal", "volume" : "341" }, "uris" : [ "http://www.mendeley.com/documents/?uuid=86aa708e-78a0-4e86-a576-ae4d5a33f5b9" ] }, { "id" : "ITEM-3", "itemData" : { "DOI" : "10.1056/NEJMra1109341", "ISSN" : "0028-4793", "PMID" : "23550671", "abstract" : "The global scale, interconnectedness, and economic intensity of contemporary human activity are historically unprecedented,1 as are many of the consequent environmental and social changes. These global changes fundamentally influence patterns of human health, international health care, and public health activities.2 They constitute a syndrome, not a set of separate changes, that reflects the interrelated pressures, stresses, and tensions arising from an overly large world population, the pervasive and increasingly systemic environmental impact of many economic activities, urbanization, the spread of consumerism, and the widening gap between rich and poor both within and between countries. In recent decades, international connectivity has . . .", "author" : [ { "dropping-particle" : "", "family" : "McMichael", "given" : "Anthony J.", "non-dropping-particle" : "", "parse-names" : false, "suffix" : "" } ], "container-title" : "New England Journal of Medicine", "id" : "ITEM-3", "issued" : { "date-parts" : [ [ "2013" ] ] }, "page" : "1335-1343", "title" : "Globalization, Climate Change, and Human Health", "type" : "article-journal", "volume" : "368" }, "uris" : [ "http://www.mendeley.com/documents/?uuid=9a57f3c6-7738-4e05-94af-209029804ee0" ] } ], "mendeley" : { "formattedCitation" : "(Hsiang, Burke, &amp; Miguel, 2013; McMichael, 2013; Min, Zhang, Zwiers, &amp; Hegerl, 2011)", "manualFormatting" : "Hsiang, Burke, &amp; Miguel, 2013; McMichael, 2013; Min, Zhang, Zwiers, &amp; Hegerl, 2011)", "plainTextFormattedCitation" : "(Hsiang, Burke, &amp; Miguel, 2013; McMichael, 2013; Min, Zhang, Zwiers, &amp; Hegerl, 2011)", "previouslyFormattedCitation" : "(Hsiang, Burke, &amp; Miguel, 2013; McMichael, 2013; Min, Zhang, Zwiers, &amp; Hegerl, 2011)" }, "properties" : { "noteIndex" : 0 }, "schema" : "https://github.com/citation-style-language/schema/raw/master/csl-citation.json" }</w:instrText>
      </w:r>
      <w:r w:rsidR="00330D8C" w:rsidRPr="00EC2D07">
        <w:fldChar w:fldCharType="separate"/>
      </w:r>
      <w:r w:rsidR="00330D8C" w:rsidRPr="00EC2D07">
        <w:rPr>
          <w:noProof/>
        </w:rPr>
        <w:t>Hsiang, Burke, &amp; Miguel, 2013; McMichael, 2013; Min, Zhang, Zwiers, &amp; Hegerl, 2011)</w:t>
      </w:r>
      <w:r w:rsidR="00330D8C" w:rsidRPr="00EC2D07">
        <w:fldChar w:fldCharType="end"/>
      </w:r>
      <w:r w:rsidR="003573E9" w:rsidRPr="00EC2D07">
        <w:t>. Educating and engaging people in activities that highlight the importance of individual choices, as well as global policy issues</w:t>
      </w:r>
      <w:r w:rsidR="00065529">
        <w:t xml:space="preserve">, is seen as an essential element in creating a population who can make scientifically informed decisions about how their actions, and the actions of their governments, will influence their future lives. </w:t>
      </w:r>
    </w:p>
    <w:p w14:paraId="60F8A306" w14:textId="3A71F7A2" w:rsidR="00AC25EC" w:rsidRPr="00EC2D07" w:rsidRDefault="008D6171" w:rsidP="00AC25EC">
      <w:pPr>
        <w:jc w:val="both"/>
        <w:rPr>
          <w:rFonts w:cs="Times New Roman"/>
        </w:rPr>
      </w:pPr>
      <w:r>
        <w:tab/>
        <w:t xml:space="preserve">The Next Generation Science Standards (NGSS; </w:t>
      </w:r>
      <w:r w:rsidRPr="00EC2D07">
        <w:rPr>
          <w:rFonts w:cs="Times New Roman"/>
        </w:rPr>
        <w:t>NRC, 2012</w:t>
      </w:r>
      <w:r>
        <w:rPr>
          <w:rFonts w:cs="Times New Roman"/>
        </w:rPr>
        <w:t>) explicitly include environmental literacy knowledge across the curriculum</w:t>
      </w:r>
      <w:r w:rsidR="00D3427D">
        <w:rPr>
          <w:rFonts w:cs="Times New Roman"/>
        </w:rPr>
        <w:t xml:space="preserve">, introducing issues of global climate change in the middle school grades (see Table 1). </w:t>
      </w:r>
      <w:r w:rsidR="00AC25EC">
        <w:t xml:space="preserve">However, </w:t>
      </w:r>
      <w:r w:rsidR="00CE0717">
        <w:t xml:space="preserve">the </w:t>
      </w:r>
      <w:r w:rsidR="00AC25EC">
        <w:t xml:space="preserve">need for rich educational content is highlighted by </w:t>
      </w:r>
      <w:proofErr w:type="spellStart"/>
      <w:r w:rsidR="00AC25EC" w:rsidRPr="00EC2D07">
        <w:rPr>
          <w:rFonts w:cs="Times New Roman"/>
        </w:rPr>
        <w:t>Bofferding</w:t>
      </w:r>
      <w:proofErr w:type="spellEnd"/>
      <w:r w:rsidR="00AC25EC" w:rsidRPr="00EC2D07">
        <w:rPr>
          <w:rFonts w:cs="Times New Roman"/>
        </w:rPr>
        <w:t xml:space="preserve"> &amp; </w:t>
      </w:r>
      <w:proofErr w:type="spellStart"/>
      <w:r w:rsidR="00AC25EC" w:rsidRPr="00EC2D07">
        <w:rPr>
          <w:rFonts w:cs="Times New Roman"/>
        </w:rPr>
        <w:t>Kloser</w:t>
      </w:r>
      <w:proofErr w:type="spellEnd"/>
      <w:r w:rsidR="00AC25EC" w:rsidRPr="00EC2D07">
        <w:rPr>
          <w:rFonts w:cs="Times New Roman"/>
        </w:rPr>
        <w:t xml:space="preserve"> (2015)</w:t>
      </w:r>
      <w:r w:rsidR="00AC25EC">
        <w:rPr>
          <w:rFonts w:cs="Times New Roman"/>
        </w:rPr>
        <w:t xml:space="preserve"> who</w:t>
      </w:r>
      <w:r w:rsidR="00AC25EC" w:rsidRPr="00EC2D07">
        <w:rPr>
          <w:rFonts w:cs="Times New Roman"/>
        </w:rPr>
        <w:t xml:space="preserve"> note that middle and high school students still have limited understanding of the reasons for climate change and mitigation strategies, although they report positive levels of understanding after an intervention. </w:t>
      </w:r>
      <w:r w:rsidR="00AC25EC">
        <w:rPr>
          <w:rFonts w:cs="Times New Roman"/>
        </w:rPr>
        <w:t>The National Center for Science Education (2015) also calls for the development of resources to teach this content in ways in which students can develop sufficient environmental literacy.</w:t>
      </w:r>
    </w:p>
    <w:p w14:paraId="7C63E968" w14:textId="2EFB5490" w:rsidR="008D6171" w:rsidRDefault="008D6171" w:rsidP="008030A0">
      <w:pPr>
        <w:jc w:val="both"/>
        <w:rPr>
          <w:rFonts w:cs="Times New Roman"/>
        </w:rPr>
      </w:pPr>
    </w:p>
    <w:tbl>
      <w:tblPr>
        <w:tblStyle w:val="TableGrid"/>
        <w:tblpPr w:leftFromText="180" w:rightFromText="180" w:vertAnchor="text" w:tblpY="1"/>
        <w:tblOverlap w:val="never"/>
        <w:tblW w:w="9145" w:type="dxa"/>
        <w:tblLayout w:type="fixed"/>
        <w:tblLook w:val="04A0" w:firstRow="1" w:lastRow="0" w:firstColumn="1" w:lastColumn="0" w:noHBand="0" w:noVBand="1"/>
      </w:tblPr>
      <w:tblGrid>
        <w:gridCol w:w="959"/>
        <w:gridCol w:w="1984"/>
        <w:gridCol w:w="1560"/>
        <w:gridCol w:w="2126"/>
        <w:gridCol w:w="2516"/>
      </w:tblGrid>
      <w:tr w:rsidR="008D6171" w:rsidRPr="008D6171" w14:paraId="5CE3EA60" w14:textId="77777777" w:rsidTr="00D3427D">
        <w:tc>
          <w:tcPr>
            <w:tcW w:w="959" w:type="dxa"/>
          </w:tcPr>
          <w:p w14:paraId="081FBD0B" w14:textId="77777777" w:rsidR="008D6171" w:rsidRPr="008D6171" w:rsidRDefault="008D6171" w:rsidP="00D3427D">
            <w:pPr>
              <w:jc w:val="both"/>
              <w:rPr>
                <w:rFonts w:cs="Times New Roman"/>
                <w:sz w:val="20"/>
                <w:szCs w:val="20"/>
              </w:rPr>
            </w:pPr>
          </w:p>
        </w:tc>
        <w:tc>
          <w:tcPr>
            <w:tcW w:w="8186" w:type="dxa"/>
            <w:gridSpan w:val="4"/>
          </w:tcPr>
          <w:p w14:paraId="2D3ECA4E" w14:textId="2733FBF5" w:rsidR="008D6171" w:rsidRPr="008D6171" w:rsidRDefault="008D6171" w:rsidP="00D3427D">
            <w:pPr>
              <w:jc w:val="center"/>
              <w:rPr>
                <w:rFonts w:cs="Times New Roman"/>
                <w:sz w:val="20"/>
                <w:szCs w:val="20"/>
              </w:rPr>
            </w:pPr>
            <w:r w:rsidRPr="008D6171">
              <w:rPr>
                <w:rFonts w:cs="Times New Roman"/>
                <w:sz w:val="20"/>
                <w:szCs w:val="20"/>
              </w:rPr>
              <w:t>Grade level</w:t>
            </w:r>
          </w:p>
        </w:tc>
      </w:tr>
      <w:tr w:rsidR="008D6171" w:rsidRPr="008D6171" w14:paraId="1EA041F7" w14:textId="77777777" w:rsidTr="00D3427D">
        <w:tc>
          <w:tcPr>
            <w:tcW w:w="959" w:type="dxa"/>
          </w:tcPr>
          <w:p w14:paraId="202DE7F0" w14:textId="5A42ED37" w:rsidR="008D6171" w:rsidRPr="008D6171" w:rsidRDefault="008D6171" w:rsidP="00D3427D">
            <w:pPr>
              <w:rPr>
                <w:rFonts w:cs="Times New Roman"/>
                <w:sz w:val="20"/>
                <w:szCs w:val="20"/>
              </w:rPr>
            </w:pPr>
            <w:r>
              <w:rPr>
                <w:rFonts w:cs="Times New Roman"/>
                <w:sz w:val="20"/>
                <w:szCs w:val="20"/>
              </w:rPr>
              <w:t>Standard</w:t>
            </w:r>
          </w:p>
        </w:tc>
        <w:tc>
          <w:tcPr>
            <w:tcW w:w="1984" w:type="dxa"/>
          </w:tcPr>
          <w:p w14:paraId="1C2795F7" w14:textId="4EAB681E" w:rsidR="008D6171" w:rsidRPr="008D6171" w:rsidRDefault="008D6171" w:rsidP="00D3427D">
            <w:pPr>
              <w:rPr>
                <w:rFonts w:cs="Times New Roman"/>
                <w:sz w:val="20"/>
                <w:szCs w:val="20"/>
              </w:rPr>
            </w:pPr>
            <w:r w:rsidRPr="008D6171">
              <w:rPr>
                <w:rFonts w:cs="Times New Roman"/>
                <w:sz w:val="20"/>
                <w:szCs w:val="20"/>
              </w:rPr>
              <w:t>K-2</w:t>
            </w:r>
          </w:p>
        </w:tc>
        <w:tc>
          <w:tcPr>
            <w:tcW w:w="1560" w:type="dxa"/>
          </w:tcPr>
          <w:p w14:paraId="35B0EBEA" w14:textId="20C618A6" w:rsidR="008D6171" w:rsidRPr="008D6171" w:rsidRDefault="008D6171" w:rsidP="00D3427D">
            <w:pPr>
              <w:rPr>
                <w:rFonts w:cs="Times New Roman"/>
                <w:sz w:val="20"/>
                <w:szCs w:val="20"/>
              </w:rPr>
            </w:pPr>
            <w:r w:rsidRPr="008D6171">
              <w:rPr>
                <w:rFonts w:cs="Times New Roman"/>
                <w:sz w:val="20"/>
                <w:szCs w:val="20"/>
              </w:rPr>
              <w:t>3-5</w:t>
            </w:r>
          </w:p>
        </w:tc>
        <w:tc>
          <w:tcPr>
            <w:tcW w:w="2126" w:type="dxa"/>
          </w:tcPr>
          <w:p w14:paraId="5F5738E9" w14:textId="1055B4E8" w:rsidR="008D6171" w:rsidRPr="008D6171" w:rsidRDefault="008D6171" w:rsidP="00D3427D">
            <w:pPr>
              <w:jc w:val="center"/>
              <w:rPr>
                <w:rFonts w:cs="Times New Roman"/>
                <w:sz w:val="20"/>
                <w:szCs w:val="20"/>
              </w:rPr>
            </w:pPr>
            <w:r w:rsidRPr="008D6171">
              <w:rPr>
                <w:rFonts w:cs="Times New Roman"/>
                <w:sz w:val="20"/>
                <w:szCs w:val="20"/>
              </w:rPr>
              <w:t>6-8</w:t>
            </w:r>
          </w:p>
        </w:tc>
        <w:tc>
          <w:tcPr>
            <w:tcW w:w="2516" w:type="dxa"/>
          </w:tcPr>
          <w:p w14:paraId="302F38BC" w14:textId="4309E606" w:rsidR="008D6171" w:rsidRPr="008D6171" w:rsidRDefault="008D6171" w:rsidP="00D3427D">
            <w:pPr>
              <w:jc w:val="center"/>
              <w:rPr>
                <w:rFonts w:cs="Times New Roman"/>
                <w:sz w:val="20"/>
                <w:szCs w:val="20"/>
              </w:rPr>
            </w:pPr>
            <w:r w:rsidRPr="008D6171">
              <w:rPr>
                <w:rFonts w:cs="Times New Roman"/>
                <w:sz w:val="20"/>
                <w:szCs w:val="20"/>
              </w:rPr>
              <w:t>9-12</w:t>
            </w:r>
          </w:p>
        </w:tc>
      </w:tr>
      <w:tr w:rsidR="008D6171" w:rsidRPr="008D6171" w14:paraId="7368A4EE" w14:textId="77777777" w:rsidTr="00D3427D">
        <w:tc>
          <w:tcPr>
            <w:tcW w:w="959" w:type="dxa"/>
          </w:tcPr>
          <w:p w14:paraId="62BD4399" w14:textId="77777777" w:rsidR="008D6171" w:rsidRPr="008D6171" w:rsidRDefault="008D6171" w:rsidP="00D3427D">
            <w:pPr>
              <w:pStyle w:val="Default"/>
              <w:rPr>
                <w:sz w:val="20"/>
                <w:szCs w:val="20"/>
              </w:rPr>
            </w:pPr>
            <w:r w:rsidRPr="008D6171">
              <w:rPr>
                <w:sz w:val="20"/>
                <w:szCs w:val="20"/>
              </w:rPr>
              <w:t xml:space="preserve">ESS2.D </w:t>
            </w:r>
          </w:p>
          <w:p w14:paraId="54932F9F" w14:textId="77777777" w:rsidR="008D6171" w:rsidRDefault="008D6171" w:rsidP="00D3427D">
            <w:pPr>
              <w:rPr>
                <w:sz w:val="20"/>
                <w:szCs w:val="20"/>
              </w:rPr>
            </w:pPr>
            <w:r w:rsidRPr="008D6171">
              <w:rPr>
                <w:sz w:val="20"/>
                <w:szCs w:val="20"/>
              </w:rPr>
              <w:t xml:space="preserve">Weather </w:t>
            </w:r>
          </w:p>
          <w:p w14:paraId="2EA34F20" w14:textId="2D96BC08" w:rsidR="008D6171" w:rsidRPr="008D6171" w:rsidRDefault="008D6171" w:rsidP="00D3427D">
            <w:pPr>
              <w:rPr>
                <w:rFonts w:cs="Times New Roman"/>
                <w:sz w:val="20"/>
                <w:szCs w:val="20"/>
              </w:rPr>
            </w:pPr>
            <w:proofErr w:type="gramStart"/>
            <w:r w:rsidRPr="008D6171">
              <w:rPr>
                <w:sz w:val="20"/>
                <w:szCs w:val="20"/>
              </w:rPr>
              <w:t>and</w:t>
            </w:r>
            <w:proofErr w:type="gramEnd"/>
            <w:r w:rsidRPr="008D6171">
              <w:rPr>
                <w:sz w:val="20"/>
                <w:szCs w:val="20"/>
              </w:rPr>
              <w:t xml:space="preserve"> climate </w:t>
            </w:r>
          </w:p>
        </w:tc>
        <w:tc>
          <w:tcPr>
            <w:tcW w:w="1984" w:type="dxa"/>
          </w:tcPr>
          <w:p w14:paraId="4A1F47D4" w14:textId="31014BBB" w:rsidR="008D6171" w:rsidRPr="008D6171" w:rsidRDefault="008D6171" w:rsidP="00D3427D">
            <w:pPr>
              <w:pStyle w:val="Default"/>
              <w:rPr>
                <w:sz w:val="20"/>
                <w:szCs w:val="20"/>
              </w:rPr>
            </w:pPr>
            <w:r w:rsidRPr="008D6171">
              <w:rPr>
                <w:sz w:val="20"/>
                <w:szCs w:val="20"/>
              </w:rPr>
              <w:t xml:space="preserve">Weather is the combination of sunlight, wind, snow or rain, and temperature in a particular region and time. People record weather patterns over time. </w:t>
            </w:r>
          </w:p>
        </w:tc>
        <w:tc>
          <w:tcPr>
            <w:tcW w:w="1560" w:type="dxa"/>
          </w:tcPr>
          <w:p w14:paraId="2D137B9D" w14:textId="10192DDE" w:rsidR="008D6171" w:rsidRPr="008D6171" w:rsidRDefault="008D6171" w:rsidP="00D3427D">
            <w:pPr>
              <w:pStyle w:val="Default"/>
              <w:rPr>
                <w:sz w:val="20"/>
                <w:szCs w:val="20"/>
              </w:rPr>
            </w:pPr>
            <w:r w:rsidRPr="008D6171">
              <w:rPr>
                <w:sz w:val="20"/>
                <w:szCs w:val="20"/>
              </w:rPr>
              <w:t>Climate describes patterns of typical weather conditions over different scales and variations. Historical w</w:t>
            </w:r>
            <w:r>
              <w:rPr>
                <w:sz w:val="20"/>
                <w:szCs w:val="20"/>
              </w:rPr>
              <w:t>eather patterns can be analyzed.</w:t>
            </w:r>
          </w:p>
        </w:tc>
        <w:tc>
          <w:tcPr>
            <w:tcW w:w="2126" w:type="dxa"/>
          </w:tcPr>
          <w:p w14:paraId="33E05B8F" w14:textId="77777777" w:rsidR="008D6171" w:rsidRPr="008D6171" w:rsidRDefault="008D6171" w:rsidP="00D3427D">
            <w:pPr>
              <w:pStyle w:val="Default"/>
              <w:rPr>
                <w:sz w:val="20"/>
                <w:szCs w:val="20"/>
              </w:rPr>
            </w:pPr>
            <w:r w:rsidRPr="008D6171">
              <w:rPr>
                <w:sz w:val="20"/>
                <w:szCs w:val="20"/>
              </w:rPr>
              <w:t xml:space="preserve">Complex interactions determine local weather patterns and influence climate, including the role of the ocean. </w:t>
            </w:r>
          </w:p>
          <w:p w14:paraId="5F7A0994" w14:textId="77777777" w:rsidR="008D6171" w:rsidRPr="008D6171" w:rsidRDefault="008D6171" w:rsidP="00D3427D">
            <w:pPr>
              <w:rPr>
                <w:rFonts w:cs="Times New Roman"/>
                <w:sz w:val="20"/>
                <w:szCs w:val="20"/>
              </w:rPr>
            </w:pPr>
          </w:p>
        </w:tc>
        <w:tc>
          <w:tcPr>
            <w:tcW w:w="2516" w:type="dxa"/>
          </w:tcPr>
          <w:p w14:paraId="67CE60E8" w14:textId="2E56323E" w:rsidR="008D6171" w:rsidRPr="008D6171" w:rsidRDefault="008D6171" w:rsidP="00D3427D">
            <w:pPr>
              <w:pStyle w:val="Default"/>
              <w:rPr>
                <w:sz w:val="20"/>
                <w:szCs w:val="20"/>
              </w:rPr>
            </w:pPr>
            <w:r w:rsidRPr="008D6171">
              <w:rPr>
                <w:sz w:val="20"/>
                <w:szCs w:val="20"/>
              </w:rPr>
              <w:t>The role of radiation from the sun and its interactions with the atmosphere, ocean, and land are the foundation for the global climate system. Global climate models are used to predict future changes, including changes influenced by huma</w:t>
            </w:r>
            <w:r>
              <w:rPr>
                <w:sz w:val="20"/>
                <w:szCs w:val="20"/>
              </w:rPr>
              <w:t>n behavior and natural factors.</w:t>
            </w:r>
          </w:p>
        </w:tc>
      </w:tr>
      <w:tr w:rsidR="00D3427D" w:rsidRPr="008D6171" w14:paraId="41922864" w14:textId="77777777" w:rsidTr="00D3427D">
        <w:tc>
          <w:tcPr>
            <w:tcW w:w="959" w:type="dxa"/>
          </w:tcPr>
          <w:p w14:paraId="00C0F5C4" w14:textId="77777777" w:rsidR="00D3427D" w:rsidRDefault="00D3427D" w:rsidP="00D3427D">
            <w:pPr>
              <w:pStyle w:val="Default"/>
              <w:rPr>
                <w:sz w:val="20"/>
                <w:szCs w:val="20"/>
              </w:rPr>
            </w:pPr>
            <w:r>
              <w:rPr>
                <w:sz w:val="20"/>
                <w:szCs w:val="20"/>
              </w:rPr>
              <w:t xml:space="preserve">ESS3.D </w:t>
            </w:r>
          </w:p>
          <w:p w14:paraId="18A299B3" w14:textId="0E157C0E" w:rsidR="00D3427D" w:rsidRPr="008D6171" w:rsidRDefault="00D3427D" w:rsidP="00D3427D">
            <w:pPr>
              <w:pStyle w:val="Default"/>
              <w:rPr>
                <w:sz w:val="20"/>
                <w:szCs w:val="20"/>
              </w:rPr>
            </w:pPr>
            <w:r>
              <w:rPr>
                <w:sz w:val="20"/>
                <w:szCs w:val="20"/>
              </w:rPr>
              <w:t xml:space="preserve">Global climate change </w:t>
            </w:r>
          </w:p>
        </w:tc>
        <w:tc>
          <w:tcPr>
            <w:tcW w:w="1984" w:type="dxa"/>
          </w:tcPr>
          <w:p w14:paraId="30EF234C" w14:textId="4FF25C1B" w:rsidR="00D3427D" w:rsidRPr="008D6171" w:rsidRDefault="00D3427D" w:rsidP="00D3427D">
            <w:pPr>
              <w:pStyle w:val="Default"/>
              <w:jc w:val="center"/>
              <w:rPr>
                <w:sz w:val="20"/>
                <w:szCs w:val="20"/>
              </w:rPr>
            </w:pPr>
            <w:r>
              <w:rPr>
                <w:sz w:val="20"/>
                <w:szCs w:val="20"/>
              </w:rPr>
              <w:t>N/A</w:t>
            </w:r>
          </w:p>
        </w:tc>
        <w:tc>
          <w:tcPr>
            <w:tcW w:w="1560" w:type="dxa"/>
          </w:tcPr>
          <w:p w14:paraId="6129E815" w14:textId="1FC458C5" w:rsidR="00D3427D" w:rsidRPr="008D6171" w:rsidRDefault="00D3427D" w:rsidP="00D3427D">
            <w:pPr>
              <w:pStyle w:val="Default"/>
              <w:jc w:val="center"/>
              <w:rPr>
                <w:sz w:val="20"/>
                <w:szCs w:val="20"/>
              </w:rPr>
            </w:pPr>
            <w:r>
              <w:rPr>
                <w:sz w:val="20"/>
                <w:szCs w:val="20"/>
              </w:rPr>
              <w:t>N/A</w:t>
            </w:r>
          </w:p>
        </w:tc>
        <w:tc>
          <w:tcPr>
            <w:tcW w:w="2126" w:type="dxa"/>
          </w:tcPr>
          <w:p w14:paraId="1FB966CA" w14:textId="21F0471B" w:rsidR="00D3427D" w:rsidRPr="008D6171" w:rsidRDefault="00D3427D" w:rsidP="00D3427D">
            <w:pPr>
              <w:pStyle w:val="Default"/>
              <w:rPr>
                <w:sz w:val="20"/>
                <w:szCs w:val="20"/>
              </w:rPr>
            </w:pPr>
            <w:r>
              <w:rPr>
                <w:sz w:val="20"/>
                <w:szCs w:val="20"/>
              </w:rPr>
              <w:t xml:space="preserve">Human activities affect global warming. Decisions to reduce the impact of global warming depend on understanding climate science, engineering capabilities, and social dynamics. </w:t>
            </w:r>
          </w:p>
        </w:tc>
        <w:tc>
          <w:tcPr>
            <w:tcW w:w="2516" w:type="dxa"/>
          </w:tcPr>
          <w:p w14:paraId="504A5D83" w14:textId="77777777" w:rsidR="00D3427D" w:rsidRDefault="00D3427D" w:rsidP="00D3427D">
            <w:pPr>
              <w:pStyle w:val="Default"/>
              <w:rPr>
                <w:sz w:val="20"/>
                <w:szCs w:val="20"/>
              </w:rPr>
            </w:pPr>
            <w:r>
              <w:rPr>
                <w:sz w:val="20"/>
                <w:szCs w:val="20"/>
              </w:rPr>
              <w:t xml:space="preserve">Global climate models used to predict changes continue to be improved, although discoveries about the global climate system are ongoing and continually needed. </w:t>
            </w:r>
          </w:p>
          <w:p w14:paraId="26A92236" w14:textId="77777777" w:rsidR="00D3427D" w:rsidRPr="008D6171" w:rsidRDefault="00D3427D" w:rsidP="00D3427D">
            <w:pPr>
              <w:pStyle w:val="Default"/>
              <w:rPr>
                <w:sz w:val="20"/>
                <w:szCs w:val="20"/>
              </w:rPr>
            </w:pPr>
          </w:p>
        </w:tc>
      </w:tr>
    </w:tbl>
    <w:p w14:paraId="6C740BAB" w14:textId="1C767521" w:rsidR="008D6171" w:rsidRPr="00D3427D" w:rsidRDefault="00D3427D" w:rsidP="00D3427D">
      <w:pPr>
        <w:jc w:val="center"/>
        <w:rPr>
          <w:rFonts w:cs="Times New Roman"/>
        </w:rPr>
      </w:pPr>
      <w:r>
        <w:rPr>
          <w:rFonts w:cs="Times New Roman"/>
        </w:rPr>
        <w:t xml:space="preserve">Table 1: NGSS Climate and </w:t>
      </w:r>
      <w:r w:rsidR="001E1209">
        <w:rPr>
          <w:rFonts w:cs="Times New Roman"/>
        </w:rPr>
        <w:t>Climate Change</w:t>
      </w:r>
      <w:r>
        <w:rPr>
          <w:rFonts w:cs="Times New Roman"/>
        </w:rPr>
        <w:t xml:space="preserve"> Standards</w:t>
      </w:r>
    </w:p>
    <w:p w14:paraId="37DCE7B5" w14:textId="1E9D84A4" w:rsidR="000F72EC" w:rsidRPr="00D3427D" w:rsidRDefault="00F30403" w:rsidP="00CB3E78">
      <w:pPr>
        <w:ind w:right="120"/>
        <w:jc w:val="both"/>
        <w:rPr>
          <w:rFonts w:cs="Times New Roman"/>
          <w:b/>
          <w:i/>
        </w:rPr>
      </w:pPr>
      <w:r w:rsidRPr="00D3427D">
        <w:rPr>
          <w:rFonts w:cs="Times New Roman"/>
          <w:b/>
          <w:i/>
        </w:rPr>
        <w:t>What are</w:t>
      </w:r>
      <w:r w:rsidR="00956B1F" w:rsidRPr="00D3427D">
        <w:rPr>
          <w:rFonts w:cs="Times New Roman"/>
          <w:b/>
          <w:i/>
        </w:rPr>
        <w:t xml:space="preserve"> environmental literacies?</w:t>
      </w:r>
    </w:p>
    <w:p w14:paraId="1FE1FA18" w14:textId="7C6BD4FA" w:rsidR="008D146C" w:rsidRPr="00EC2D07" w:rsidRDefault="00D87552" w:rsidP="00CB3E78">
      <w:pPr>
        <w:ind w:right="120"/>
        <w:jc w:val="both"/>
        <w:rPr>
          <w:rFonts w:cs="Times New Roman"/>
        </w:rPr>
      </w:pPr>
      <w:r>
        <w:rPr>
          <w:rFonts w:cs="Times New Roman"/>
        </w:rPr>
        <w:t xml:space="preserve">The term </w:t>
      </w:r>
      <w:r w:rsidRPr="00D87552">
        <w:rPr>
          <w:rFonts w:cs="Times New Roman"/>
          <w:i/>
        </w:rPr>
        <w:t>Environmental Literacies</w:t>
      </w:r>
      <w:r w:rsidR="008030A0">
        <w:rPr>
          <w:rFonts w:cs="Times New Roman"/>
        </w:rPr>
        <w:t xml:space="preserve"> was coined to address the issue that knowledge of the environment was not considered to be sufficient when defining the characteristics of a scientifically and environmentally literate population. </w:t>
      </w:r>
      <w:r w:rsidR="00D15BA6">
        <w:rPr>
          <w:rFonts w:cs="Times New Roman"/>
        </w:rPr>
        <w:t>Environmental Literacies have been d</w:t>
      </w:r>
      <w:r w:rsidR="008D146C" w:rsidRPr="00EC2D07">
        <w:rPr>
          <w:rFonts w:cs="Times New Roman"/>
        </w:rPr>
        <w:t xml:space="preserve">efined as a combination of </w:t>
      </w:r>
      <w:r w:rsidR="00D15BA6">
        <w:rPr>
          <w:rFonts w:cs="Times New Roman"/>
        </w:rPr>
        <w:t xml:space="preserve">competencies, knowledge, </w:t>
      </w:r>
      <w:r w:rsidR="008D146C" w:rsidRPr="00EC2D07">
        <w:rPr>
          <w:rFonts w:cs="Times New Roman"/>
        </w:rPr>
        <w:t xml:space="preserve">dispositions </w:t>
      </w:r>
      <w:r w:rsidR="00D15BA6">
        <w:rPr>
          <w:rFonts w:cs="Times New Roman"/>
        </w:rPr>
        <w:t xml:space="preserve">and environmentally responsible behavior in the Framework for Assessing Environmental Literacies </w:t>
      </w:r>
      <w:r w:rsidR="00D15BA6" w:rsidRPr="00EC2D07">
        <w:rPr>
          <w:rFonts w:cs="Times New Roman"/>
        </w:rPr>
        <w:t>(</w:t>
      </w:r>
      <w:proofErr w:type="spellStart"/>
      <w:r w:rsidR="00D15BA6" w:rsidRPr="00EC2D07">
        <w:rPr>
          <w:rFonts w:cs="Times New Roman"/>
        </w:rPr>
        <w:t>Holoweg</w:t>
      </w:r>
      <w:proofErr w:type="spellEnd"/>
      <w:r w:rsidR="00D15BA6" w:rsidRPr="00EC2D07">
        <w:rPr>
          <w:rFonts w:cs="Times New Roman"/>
        </w:rPr>
        <w:t xml:space="preserve"> et al, 2011)</w:t>
      </w:r>
      <w:r w:rsidR="00D15BA6">
        <w:rPr>
          <w:rFonts w:cs="Times New Roman"/>
        </w:rPr>
        <w:t xml:space="preserve">. This framework seeks to provide guidance and a common set of evaluation standards, drawing on </w:t>
      </w:r>
      <w:r w:rsidR="00D15BA6">
        <w:rPr>
          <w:sz w:val="23"/>
          <w:szCs w:val="23"/>
        </w:rPr>
        <w:t>research, assessment, and evaluation expertise from a range of fields, including social studie</w:t>
      </w:r>
      <w:r w:rsidR="000359B2">
        <w:rPr>
          <w:sz w:val="23"/>
          <w:szCs w:val="23"/>
        </w:rPr>
        <w:t xml:space="preserve">s education, science education and </w:t>
      </w:r>
      <w:r w:rsidR="00D15BA6">
        <w:rPr>
          <w:sz w:val="23"/>
          <w:szCs w:val="23"/>
        </w:rPr>
        <w:t>environmental education.</w:t>
      </w:r>
    </w:p>
    <w:p w14:paraId="3ACF0A95" w14:textId="0E8D482E" w:rsidR="0054620B" w:rsidRPr="00EC2D07" w:rsidRDefault="00741284" w:rsidP="000815B8">
      <w:pPr>
        <w:ind w:right="120" w:firstLine="720"/>
        <w:jc w:val="both"/>
        <w:rPr>
          <w:rFonts w:cs="Times New Roman"/>
        </w:rPr>
      </w:pPr>
      <w:r>
        <w:rPr>
          <w:rFonts w:cs="Times New Roman"/>
        </w:rPr>
        <w:t>The E</w:t>
      </w:r>
      <w:r w:rsidR="000815B8">
        <w:rPr>
          <w:rFonts w:cs="Times New Roman"/>
        </w:rPr>
        <w:t xml:space="preserve">nvironmental </w:t>
      </w:r>
      <w:r>
        <w:rPr>
          <w:rFonts w:cs="Times New Roman"/>
        </w:rPr>
        <w:t>L</w:t>
      </w:r>
      <w:r w:rsidR="000815B8">
        <w:rPr>
          <w:rFonts w:cs="Times New Roman"/>
        </w:rPr>
        <w:t xml:space="preserve">iteracies </w:t>
      </w:r>
      <w:r>
        <w:rPr>
          <w:rFonts w:cs="Times New Roman"/>
        </w:rPr>
        <w:t>F</w:t>
      </w:r>
      <w:r w:rsidR="000815B8">
        <w:rPr>
          <w:rFonts w:cs="Times New Roman"/>
        </w:rPr>
        <w:t xml:space="preserve">ramework </w:t>
      </w:r>
      <w:r w:rsidR="007869CF">
        <w:rPr>
          <w:rFonts w:cs="Times New Roman"/>
        </w:rPr>
        <w:t>(Huffman et al, 2011</w:t>
      </w:r>
      <w:r w:rsidR="000815B8">
        <w:rPr>
          <w:rFonts w:cs="Times New Roman"/>
        </w:rPr>
        <w:t xml:space="preserve">) </w:t>
      </w:r>
      <w:r>
        <w:rPr>
          <w:rFonts w:cs="Times New Roman"/>
        </w:rPr>
        <w:t xml:space="preserve">will be used as the guiding curriculum tool as we begin to work on this. The </w:t>
      </w:r>
      <w:r w:rsidR="000815B8">
        <w:rPr>
          <w:rFonts w:cs="Times New Roman"/>
        </w:rPr>
        <w:t xml:space="preserve">framework, which focuses on climate change, provides five contexts through which to develop environmental literacies (energy, geosphere, hydrosphere, biosphere and atmosphere).  One of these contexts will be selected for the development of a series of activities that engage students in collaborative, problem based activities using interactive surfaces.  The sequence of activities will be guided by the need for students to develop the knowledge, </w:t>
      </w:r>
      <w:r w:rsidR="000359B2">
        <w:rPr>
          <w:rFonts w:cs="Times New Roman"/>
        </w:rPr>
        <w:t>competencies</w:t>
      </w:r>
      <w:r w:rsidR="000815B8">
        <w:rPr>
          <w:rFonts w:cs="Times New Roman"/>
        </w:rPr>
        <w:t>, dispositions and behavior outlined in the assessment framework (</w:t>
      </w:r>
      <w:proofErr w:type="spellStart"/>
      <w:r w:rsidR="000815B8">
        <w:rPr>
          <w:rFonts w:cs="Times New Roman"/>
        </w:rPr>
        <w:t>Holoweg</w:t>
      </w:r>
      <w:proofErr w:type="spellEnd"/>
      <w:r w:rsidR="000815B8">
        <w:rPr>
          <w:rFonts w:cs="Times New Roman"/>
        </w:rPr>
        <w:t xml:space="preserve"> et al, 2011). </w:t>
      </w:r>
    </w:p>
    <w:p w14:paraId="3E0A5A0B" w14:textId="77777777" w:rsidR="002C7FA1" w:rsidRPr="002C7FA1" w:rsidRDefault="002C7FA1">
      <w:pPr>
        <w:rPr>
          <w:b/>
        </w:rPr>
      </w:pPr>
    </w:p>
    <w:p w14:paraId="226FB1D3" w14:textId="2E5E5687" w:rsidR="008030A0" w:rsidRDefault="008030A0" w:rsidP="00D3427D">
      <w:pPr>
        <w:jc w:val="center"/>
        <w:rPr>
          <w:b/>
        </w:rPr>
      </w:pPr>
      <w:r>
        <w:rPr>
          <w:b/>
        </w:rPr>
        <w:t>Research Question and Methodology</w:t>
      </w:r>
    </w:p>
    <w:p w14:paraId="43E0AEF6" w14:textId="2E921251" w:rsidR="008030A0" w:rsidRPr="00EC2D07" w:rsidRDefault="008030A0" w:rsidP="008030A0">
      <w:pPr>
        <w:rPr>
          <w:rFonts w:cs="Times New Roman"/>
        </w:rPr>
      </w:pPr>
      <w:r w:rsidRPr="00EC2D07">
        <w:rPr>
          <w:rFonts w:cs="Times New Roman"/>
        </w:rPr>
        <w:t>The primary research question that will be addressed in this project is:</w:t>
      </w:r>
    </w:p>
    <w:p w14:paraId="55CAEE78" w14:textId="6E6833A4" w:rsidR="008030A0" w:rsidRPr="00D3427D" w:rsidRDefault="008030A0" w:rsidP="008030A0">
      <w:pPr>
        <w:pStyle w:val="ListParagraph"/>
        <w:numPr>
          <w:ilvl w:val="0"/>
          <w:numId w:val="2"/>
        </w:numPr>
        <w:rPr>
          <w:rFonts w:cs="Times New Roman"/>
          <w:i/>
        </w:rPr>
      </w:pPr>
      <w:r w:rsidRPr="00F30403">
        <w:rPr>
          <w:rFonts w:cs="Times New Roman"/>
          <w:i/>
        </w:rPr>
        <w:t xml:space="preserve">Does engaging in a sequence of computer-supported collaborative learning activities, promote the development of environmental literacies? </w:t>
      </w:r>
    </w:p>
    <w:p w14:paraId="62CC84BF" w14:textId="040B3703" w:rsidR="001B2D17" w:rsidRPr="00AD6340" w:rsidRDefault="008030A0" w:rsidP="00D3427D">
      <w:pPr>
        <w:jc w:val="both"/>
      </w:pPr>
      <w:r>
        <w:t xml:space="preserve">This question will be addressed through a </w:t>
      </w:r>
      <w:r w:rsidR="00AD6340">
        <w:t xml:space="preserve">development and implementation </w:t>
      </w:r>
      <w:r>
        <w:t>project that</w:t>
      </w:r>
      <w:r w:rsidR="00AD6340">
        <w:t xml:space="preserve"> will require </w:t>
      </w:r>
      <w:r w:rsidR="002F4CC8">
        <w:t xml:space="preserve">development of curricular activities and their implementation in a classroom setting. </w:t>
      </w:r>
      <w:r w:rsidR="00D95AEE">
        <w:t xml:space="preserve"> There will be three phases to this project. During the first stage, the curriculum and software will be developed</w:t>
      </w:r>
      <w:r w:rsidR="00111239">
        <w:t>, with pilot testing of the tools and activities</w:t>
      </w:r>
      <w:r w:rsidR="00D95AEE">
        <w:t xml:space="preserve">. </w:t>
      </w:r>
      <w:r w:rsidR="003573E9">
        <w:t>The second phase will focus on implementation of the curriculum</w:t>
      </w:r>
      <w:r>
        <w:t>. Analysis of data collected during the second phase, dissemination, and planning a larger proposal, will be conducted during the third a</w:t>
      </w:r>
      <w:r w:rsidR="00D3427D">
        <w:t xml:space="preserve">nd final phase of this project (See Table 2). </w:t>
      </w:r>
    </w:p>
    <w:p w14:paraId="1AB20582" w14:textId="5401430E" w:rsidR="00FC1CF5" w:rsidRPr="00D3427D" w:rsidRDefault="00387861" w:rsidP="00FC1CF5">
      <w:pPr>
        <w:rPr>
          <w:b/>
          <w:i/>
        </w:rPr>
      </w:pPr>
      <w:r w:rsidRPr="00D3427D">
        <w:rPr>
          <w:b/>
          <w:i/>
        </w:rPr>
        <w:t xml:space="preserve">Phase 1: </w:t>
      </w:r>
      <w:r w:rsidR="00FC1CF5" w:rsidRPr="00D3427D">
        <w:rPr>
          <w:b/>
          <w:i/>
        </w:rPr>
        <w:t>Development of curriculum and activities</w:t>
      </w:r>
    </w:p>
    <w:p w14:paraId="3A8A0E17" w14:textId="025D502B" w:rsidR="00FC1CF5" w:rsidRDefault="005D69B6" w:rsidP="008030A0">
      <w:pPr>
        <w:jc w:val="both"/>
      </w:pPr>
      <w:r>
        <w:t>Due to the scale of this project, t</w:t>
      </w:r>
      <w:r w:rsidR="007A58D2">
        <w:t xml:space="preserve">he curriculum will draw on one </w:t>
      </w:r>
      <w:r w:rsidR="000359B2">
        <w:t>context</w:t>
      </w:r>
      <w:r w:rsidR="007A58D2">
        <w:t xml:space="preserve"> of the </w:t>
      </w:r>
      <w:r>
        <w:t>Environmental</w:t>
      </w:r>
      <w:r w:rsidR="007A58D2">
        <w:t xml:space="preserve"> Literacy Framework</w:t>
      </w:r>
      <w:r w:rsidR="000359B2">
        <w:t xml:space="preserve"> </w:t>
      </w:r>
      <w:r w:rsidR="000359B2">
        <w:rPr>
          <w:rFonts w:cs="Times New Roman"/>
        </w:rPr>
        <w:t xml:space="preserve">(e.g. energy, geosphere, hydrosphere, biosphere and atmosphere). </w:t>
      </w:r>
      <w:r w:rsidR="007A58D2">
        <w:t xml:space="preserve">The </w:t>
      </w:r>
      <w:r w:rsidR="000359B2">
        <w:t>context</w:t>
      </w:r>
      <w:r w:rsidR="007A58D2">
        <w:t xml:space="preserve"> will be chosen in consolation with the partner teacher in order to ensure the implementation studies coincide with </w:t>
      </w:r>
      <w:r>
        <w:t>her curriculum arc for the year. This project is intended to provide preliminary material and data to support a larger proposal to the NSF in later years, where all of the ELF principles will be included in</w:t>
      </w:r>
      <w:r w:rsidR="00111239">
        <w:t xml:space="preserve"> a greater range of activities that will be used throughout the school year.  </w:t>
      </w:r>
    </w:p>
    <w:p w14:paraId="6FAF3938" w14:textId="4C3B81D3" w:rsidR="00D3427D" w:rsidRDefault="00387861" w:rsidP="00D3427D">
      <w:pPr>
        <w:jc w:val="both"/>
      </w:pPr>
      <w:r>
        <w:tab/>
        <w:t>The project will take an iterative approach to designing the curriculum and software, engaging in extensive pilot testing, consultation with the partner teacher and discussion with science education experts to ensure the activities are suitable and well scoped for in-class activities. The software development will be aligned with the curriculum and pilot users will provide insight into human-computer interaction issues that arise when multiple people work on interactive surfaces to complete these tasks.</w:t>
      </w:r>
      <w:r w:rsidR="003573E9">
        <w:t xml:space="preserve"> The software will be built within the SynergyNet framework, an open-source platform designed for </w:t>
      </w:r>
      <w:r w:rsidR="00741284">
        <w:t>interactive surfaces in</w:t>
      </w:r>
      <w:r w:rsidR="003573E9">
        <w:t xml:space="preserve"> classrooms, which will allow for relatively </w:t>
      </w:r>
      <w:r w:rsidR="000359B2">
        <w:t>straightforward</w:t>
      </w:r>
      <w:r w:rsidR="003573E9">
        <w:t xml:space="preserve"> development.  </w:t>
      </w:r>
    </w:p>
    <w:tbl>
      <w:tblPr>
        <w:tblStyle w:val="TableGrid"/>
        <w:tblW w:w="8330" w:type="dxa"/>
        <w:tblLayout w:type="fixed"/>
        <w:tblLook w:val="04A0" w:firstRow="1" w:lastRow="0" w:firstColumn="1" w:lastColumn="0" w:noHBand="0" w:noVBand="1"/>
      </w:tblPr>
      <w:tblGrid>
        <w:gridCol w:w="3252"/>
        <w:gridCol w:w="445"/>
        <w:gridCol w:w="376"/>
        <w:gridCol w:w="474"/>
        <w:gridCol w:w="426"/>
        <w:gridCol w:w="425"/>
        <w:gridCol w:w="425"/>
        <w:gridCol w:w="425"/>
        <w:gridCol w:w="426"/>
        <w:gridCol w:w="380"/>
        <w:gridCol w:w="425"/>
        <w:gridCol w:w="426"/>
        <w:gridCol w:w="425"/>
      </w:tblGrid>
      <w:tr w:rsidR="00D3427D" w14:paraId="6BE9C5E0" w14:textId="77777777" w:rsidTr="00AC25EC">
        <w:tc>
          <w:tcPr>
            <w:tcW w:w="3252" w:type="dxa"/>
            <w:vMerge w:val="restart"/>
            <w:shd w:val="clear" w:color="auto" w:fill="CCFFFF"/>
          </w:tcPr>
          <w:p w14:paraId="1ECC2C0D" w14:textId="77777777" w:rsidR="00D3427D" w:rsidRPr="00E11791" w:rsidRDefault="00D3427D" w:rsidP="00AC25EC">
            <w:pPr>
              <w:rPr>
                <w:b/>
                <w:sz w:val="20"/>
                <w:szCs w:val="20"/>
              </w:rPr>
            </w:pPr>
            <w:r w:rsidRPr="00E11791">
              <w:rPr>
                <w:b/>
                <w:sz w:val="20"/>
                <w:szCs w:val="20"/>
              </w:rPr>
              <w:t>Activity</w:t>
            </w:r>
          </w:p>
        </w:tc>
        <w:tc>
          <w:tcPr>
            <w:tcW w:w="2571" w:type="dxa"/>
            <w:gridSpan w:val="6"/>
            <w:shd w:val="clear" w:color="auto" w:fill="FFF4D2"/>
          </w:tcPr>
          <w:p w14:paraId="19C29EFB" w14:textId="77777777" w:rsidR="00D3427D" w:rsidRPr="00E11791" w:rsidRDefault="00D3427D" w:rsidP="00AC25EC">
            <w:pPr>
              <w:jc w:val="center"/>
              <w:rPr>
                <w:b/>
                <w:sz w:val="16"/>
                <w:szCs w:val="16"/>
              </w:rPr>
            </w:pPr>
            <w:r w:rsidRPr="00E11791">
              <w:rPr>
                <w:b/>
                <w:sz w:val="16"/>
                <w:szCs w:val="16"/>
              </w:rPr>
              <w:t>Phase 1</w:t>
            </w:r>
          </w:p>
        </w:tc>
        <w:tc>
          <w:tcPr>
            <w:tcW w:w="851" w:type="dxa"/>
            <w:gridSpan w:val="2"/>
            <w:shd w:val="clear" w:color="auto" w:fill="FECFFF"/>
          </w:tcPr>
          <w:p w14:paraId="5A59B5C2" w14:textId="77777777" w:rsidR="00D3427D" w:rsidRPr="00E11791" w:rsidRDefault="00D3427D" w:rsidP="00AC25EC">
            <w:pPr>
              <w:rPr>
                <w:b/>
                <w:sz w:val="16"/>
                <w:szCs w:val="16"/>
              </w:rPr>
            </w:pPr>
            <w:r>
              <w:rPr>
                <w:b/>
                <w:sz w:val="16"/>
                <w:szCs w:val="16"/>
              </w:rPr>
              <w:t>Phase 2</w:t>
            </w:r>
          </w:p>
        </w:tc>
        <w:tc>
          <w:tcPr>
            <w:tcW w:w="1656" w:type="dxa"/>
            <w:gridSpan w:val="4"/>
            <w:shd w:val="clear" w:color="auto" w:fill="D5FFD1"/>
          </w:tcPr>
          <w:p w14:paraId="3E9EC49E" w14:textId="77777777" w:rsidR="00D3427D" w:rsidRPr="00E11791" w:rsidRDefault="00D3427D" w:rsidP="00AC25EC">
            <w:pPr>
              <w:jc w:val="center"/>
              <w:rPr>
                <w:b/>
                <w:sz w:val="16"/>
                <w:szCs w:val="16"/>
              </w:rPr>
            </w:pPr>
            <w:r w:rsidRPr="00E11791">
              <w:rPr>
                <w:b/>
                <w:sz w:val="16"/>
                <w:szCs w:val="16"/>
              </w:rPr>
              <w:t xml:space="preserve">Phase </w:t>
            </w:r>
            <w:r>
              <w:rPr>
                <w:b/>
                <w:sz w:val="16"/>
                <w:szCs w:val="16"/>
              </w:rPr>
              <w:t>3</w:t>
            </w:r>
          </w:p>
        </w:tc>
      </w:tr>
      <w:tr w:rsidR="00D3427D" w14:paraId="49242BE5" w14:textId="77777777" w:rsidTr="00AC25EC">
        <w:tc>
          <w:tcPr>
            <w:tcW w:w="3252" w:type="dxa"/>
            <w:vMerge/>
            <w:shd w:val="clear" w:color="auto" w:fill="CCFFFF"/>
          </w:tcPr>
          <w:p w14:paraId="02591279" w14:textId="77777777" w:rsidR="00D3427D" w:rsidRPr="00E11791" w:rsidRDefault="00D3427D" w:rsidP="00AC25EC">
            <w:pPr>
              <w:rPr>
                <w:b/>
                <w:sz w:val="20"/>
                <w:szCs w:val="20"/>
              </w:rPr>
            </w:pPr>
          </w:p>
        </w:tc>
        <w:tc>
          <w:tcPr>
            <w:tcW w:w="445" w:type="dxa"/>
            <w:shd w:val="clear" w:color="auto" w:fill="FFF4D2"/>
          </w:tcPr>
          <w:p w14:paraId="2E26553E" w14:textId="77777777" w:rsidR="00D3427D" w:rsidRPr="00E11791" w:rsidRDefault="00D3427D" w:rsidP="00AC25EC">
            <w:pPr>
              <w:jc w:val="center"/>
              <w:rPr>
                <w:sz w:val="16"/>
                <w:szCs w:val="16"/>
              </w:rPr>
            </w:pPr>
            <w:r w:rsidRPr="00E11791">
              <w:rPr>
                <w:sz w:val="16"/>
                <w:szCs w:val="16"/>
              </w:rPr>
              <w:t>8/</w:t>
            </w:r>
          </w:p>
          <w:p w14:paraId="0FA10897" w14:textId="77777777" w:rsidR="00D3427D" w:rsidRPr="00E11791" w:rsidRDefault="00D3427D" w:rsidP="00AC25EC">
            <w:pPr>
              <w:jc w:val="center"/>
              <w:rPr>
                <w:sz w:val="16"/>
                <w:szCs w:val="16"/>
              </w:rPr>
            </w:pPr>
            <w:r w:rsidRPr="00E11791">
              <w:rPr>
                <w:sz w:val="16"/>
                <w:szCs w:val="16"/>
              </w:rPr>
              <w:t>15</w:t>
            </w:r>
          </w:p>
        </w:tc>
        <w:tc>
          <w:tcPr>
            <w:tcW w:w="376" w:type="dxa"/>
            <w:shd w:val="clear" w:color="auto" w:fill="FFF4D2"/>
          </w:tcPr>
          <w:p w14:paraId="2FD343E6" w14:textId="77777777" w:rsidR="00D3427D" w:rsidRPr="00E11791" w:rsidRDefault="00D3427D" w:rsidP="00AC25EC">
            <w:pPr>
              <w:jc w:val="center"/>
              <w:rPr>
                <w:sz w:val="16"/>
                <w:szCs w:val="16"/>
              </w:rPr>
            </w:pPr>
            <w:r w:rsidRPr="00E11791">
              <w:rPr>
                <w:sz w:val="16"/>
                <w:szCs w:val="16"/>
              </w:rPr>
              <w:t>9/</w:t>
            </w:r>
          </w:p>
          <w:p w14:paraId="56E0AD7D" w14:textId="77777777" w:rsidR="00D3427D" w:rsidRPr="00E11791" w:rsidRDefault="00D3427D" w:rsidP="00AC25EC">
            <w:pPr>
              <w:jc w:val="center"/>
              <w:rPr>
                <w:sz w:val="16"/>
                <w:szCs w:val="16"/>
              </w:rPr>
            </w:pPr>
            <w:r w:rsidRPr="00E11791">
              <w:rPr>
                <w:sz w:val="16"/>
                <w:szCs w:val="16"/>
              </w:rPr>
              <w:t>15</w:t>
            </w:r>
          </w:p>
        </w:tc>
        <w:tc>
          <w:tcPr>
            <w:tcW w:w="474" w:type="dxa"/>
            <w:shd w:val="clear" w:color="auto" w:fill="FFF4D2"/>
          </w:tcPr>
          <w:p w14:paraId="046C7393" w14:textId="77777777" w:rsidR="00D3427D" w:rsidRPr="00E11791" w:rsidRDefault="00D3427D" w:rsidP="00AC25EC">
            <w:pPr>
              <w:jc w:val="center"/>
              <w:rPr>
                <w:sz w:val="16"/>
                <w:szCs w:val="16"/>
              </w:rPr>
            </w:pPr>
            <w:r w:rsidRPr="00E11791">
              <w:rPr>
                <w:sz w:val="16"/>
                <w:szCs w:val="16"/>
              </w:rPr>
              <w:t>10/</w:t>
            </w:r>
          </w:p>
          <w:p w14:paraId="4F9A75BD" w14:textId="77777777" w:rsidR="00D3427D" w:rsidRPr="00E11791" w:rsidRDefault="00D3427D" w:rsidP="00AC25EC">
            <w:pPr>
              <w:jc w:val="center"/>
              <w:rPr>
                <w:sz w:val="16"/>
                <w:szCs w:val="16"/>
              </w:rPr>
            </w:pPr>
            <w:r w:rsidRPr="00E11791">
              <w:rPr>
                <w:sz w:val="16"/>
                <w:szCs w:val="16"/>
              </w:rPr>
              <w:t>15</w:t>
            </w:r>
          </w:p>
        </w:tc>
        <w:tc>
          <w:tcPr>
            <w:tcW w:w="426" w:type="dxa"/>
            <w:shd w:val="clear" w:color="auto" w:fill="FFF4D2"/>
          </w:tcPr>
          <w:p w14:paraId="73A3BB5C" w14:textId="77777777" w:rsidR="00D3427D" w:rsidRPr="00E11791" w:rsidRDefault="00D3427D" w:rsidP="00AC25EC">
            <w:pPr>
              <w:jc w:val="center"/>
              <w:rPr>
                <w:sz w:val="16"/>
                <w:szCs w:val="16"/>
              </w:rPr>
            </w:pPr>
            <w:r w:rsidRPr="00E11791">
              <w:rPr>
                <w:sz w:val="16"/>
                <w:szCs w:val="16"/>
              </w:rPr>
              <w:t>11/</w:t>
            </w:r>
          </w:p>
          <w:p w14:paraId="6B57A13F" w14:textId="77777777" w:rsidR="00D3427D" w:rsidRPr="00E11791" w:rsidRDefault="00D3427D" w:rsidP="00AC25EC">
            <w:pPr>
              <w:jc w:val="center"/>
              <w:rPr>
                <w:sz w:val="16"/>
                <w:szCs w:val="16"/>
              </w:rPr>
            </w:pPr>
            <w:r w:rsidRPr="00E11791">
              <w:rPr>
                <w:sz w:val="16"/>
                <w:szCs w:val="16"/>
              </w:rPr>
              <w:t>15</w:t>
            </w:r>
          </w:p>
        </w:tc>
        <w:tc>
          <w:tcPr>
            <w:tcW w:w="425" w:type="dxa"/>
            <w:shd w:val="clear" w:color="auto" w:fill="FFF4D2"/>
          </w:tcPr>
          <w:p w14:paraId="1BD1CC39" w14:textId="77777777" w:rsidR="00D3427D" w:rsidRPr="00E11791" w:rsidRDefault="00D3427D" w:rsidP="00AC25EC">
            <w:pPr>
              <w:jc w:val="center"/>
              <w:rPr>
                <w:sz w:val="16"/>
                <w:szCs w:val="16"/>
              </w:rPr>
            </w:pPr>
            <w:r w:rsidRPr="00E11791">
              <w:rPr>
                <w:sz w:val="16"/>
                <w:szCs w:val="16"/>
              </w:rPr>
              <w:t>12/</w:t>
            </w:r>
          </w:p>
          <w:p w14:paraId="5A94748E" w14:textId="77777777" w:rsidR="00D3427D" w:rsidRPr="00E11791" w:rsidRDefault="00D3427D" w:rsidP="00AC25EC">
            <w:pPr>
              <w:jc w:val="center"/>
              <w:rPr>
                <w:sz w:val="16"/>
                <w:szCs w:val="16"/>
              </w:rPr>
            </w:pPr>
            <w:r w:rsidRPr="00E11791">
              <w:rPr>
                <w:sz w:val="16"/>
                <w:szCs w:val="16"/>
              </w:rPr>
              <w:t>15</w:t>
            </w:r>
          </w:p>
        </w:tc>
        <w:tc>
          <w:tcPr>
            <w:tcW w:w="425" w:type="dxa"/>
            <w:shd w:val="clear" w:color="auto" w:fill="FFF4D2"/>
          </w:tcPr>
          <w:p w14:paraId="0C48613A" w14:textId="77777777" w:rsidR="00D3427D" w:rsidRPr="00E11791" w:rsidRDefault="00D3427D" w:rsidP="00AC25EC">
            <w:pPr>
              <w:jc w:val="center"/>
              <w:rPr>
                <w:sz w:val="16"/>
                <w:szCs w:val="16"/>
              </w:rPr>
            </w:pPr>
            <w:r w:rsidRPr="00E11791">
              <w:rPr>
                <w:sz w:val="16"/>
                <w:szCs w:val="16"/>
              </w:rPr>
              <w:t>1/</w:t>
            </w:r>
          </w:p>
          <w:p w14:paraId="4FC6A84A" w14:textId="77777777" w:rsidR="00D3427D" w:rsidRPr="00E11791" w:rsidRDefault="00D3427D" w:rsidP="00AC25EC">
            <w:pPr>
              <w:jc w:val="center"/>
              <w:rPr>
                <w:sz w:val="16"/>
                <w:szCs w:val="16"/>
              </w:rPr>
            </w:pPr>
            <w:r w:rsidRPr="00E11791">
              <w:rPr>
                <w:sz w:val="16"/>
                <w:szCs w:val="16"/>
              </w:rPr>
              <w:t>16</w:t>
            </w:r>
          </w:p>
        </w:tc>
        <w:tc>
          <w:tcPr>
            <w:tcW w:w="425" w:type="dxa"/>
            <w:shd w:val="clear" w:color="auto" w:fill="FECFFF"/>
          </w:tcPr>
          <w:p w14:paraId="1332FDE5" w14:textId="77777777" w:rsidR="00D3427D" w:rsidRPr="00E11791" w:rsidRDefault="00D3427D" w:rsidP="00AC25EC">
            <w:pPr>
              <w:jc w:val="center"/>
              <w:rPr>
                <w:sz w:val="16"/>
                <w:szCs w:val="16"/>
              </w:rPr>
            </w:pPr>
            <w:r w:rsidRPr="00E11791">
              <w:rPr>
                <w:sz w:val="16"/>
                <w:szCs w:val="16"/>
              </w:rPr>
              <w:t>2/</w:t>
            </w:r>
          </w:p>
          <w:p w14:paraId="2642F9F5" w14:textId="77777777" w:rsidR="00D3427D" w:rsidRPr="00E11791" w:rsidRDefault="00D3427D" w:rsidP="00AC25EC">
            <w:pPr>
              <w:jc w:val="center"/>
              <w:rPr>
                <w:sz w:val="16"/>
                <w:szCs w:val="16"/>
              </w:rPr>
            </w:pPr>
            <w:r w:rsidRPr="00E11791">
              <w:rPr>
                <w:sz w:val="16"/>
                <w:szCs w:val="16"/>
              </w:rPr>
              <w:t>16</w:t>
            </w:r>
          </w:p>
        </w:tc>
        <w:tc>
          <w:tcPr>
            <w:tcW w:w="426" w:type="dxa"/>
            <w:shd w:val="clear" w:color="auto" w:fill="FECFFF"/>
          </w:tcPr>
          <w:p w14:paraId="727BF595" w14:textId="77777777" w:rsidR="00D3427D" w:rsidRPr="00E11791" w:rsidRDefault="00D3427D" w:rsidP="00AC25EC">
            <w:pPr>
              <w:jc w:val="center"/>
              <w:rPr>
                <w:sz w:val="16"/>
                <w:szCs w:val="16"/>
              </w:rPr>
            </w:pPr>
            <w:r w:rsidRPr="00E11791">
              <w:rPr>
                <w:sz w:val="16"/>
                <w:szCs w:val="16"/>
              </w:rPr>
              <w:t>3/</w:t>
            </w:r>
          </w:p>
          <w:p w14:paraId="18893D35" w14:textId="77777777" w:rsidR="00D3427D" w:rsidRPr="00E11791" w:rsidRDefault="00D3427D" w:rsidP="00AC25EC">
            <w:pPr>
              <w:jc w:val="center"/>
              <w:rPr>
                <w:sz w:val="16"/>
                <w:szCs w:val="16"/>
              </w:rPr>
            </w:pPr>
            <w:r w:rsidRPr="00E11791">
              <w:rPr>
                <w:sz w:val="16"/>
                <w:szCs w:val="16"/>
              </w:rPr>
              <w:t>16</w:t>
            </w:r>
          </w:p>
        </w:tc>
        <w:tc>
          <w:tcPr>
            <w:tcW w:w="380" w:type="dxa"/>
            <w:shd w:val="clear" w:color="auto" w:fill="D5FFD1"/>
          </w:tcPr>
          <w:p w14:paraId="63FDD944" w14:textId="77777777" w:rsidR="00D3427D" w:rsidRPr="00E11791" w:rsidRDefault="00D3427D" w:rsidP="00AC25EC">
            <w:pPr>
              <w:jc w:val="center"/>
              <w:rPr>
                <w:sz w:val="16"/>
                <w:szCs w:val="16"/>
              </w:rPr>
            </w:pPr>
            <w:r w:rsidRPr="00E11791">
              <w:rPr>
                <w:sz w:val="16"/>
                <w:szCs w:val="16"/>
              </w:rPr>
              <w:t>4/</w:t>
            </w:r>
          </w:p>
          <w:p w14:paraId="1C84FCB1" w14:textId="77777777" w:rsidR="00D3427D" w:rsidRPr="00E11791" w:rsidRDefault="00D3427D" w:rsidP="00AC25EC">
            <w:pPr>
              <w:jc w:val="center"/>
              <w:rPr>
                <w:sz w:val="16"/>
                <w:szCs w:val="16"/>
              </w:rPr>
            </w:pPr>
            <w:r w:rsidRPr="00E11791">
              <w:rPr>
                <w:sz w:val="16"/>
                <w:szCs w:val="16"/>
              </w:rPr>
              <w:t>16</w:t>
            </w:r>
          </w:p>
        </w:tc>
        <w:tc>
          <w:tcPr>
            <w:tcW w:w="425" w:type="dxa"/>
            <w:shd w:val="clear" w:color="auto" w:fill="D5FFD1"/>
          </w:tcPr>
          <w:p w14:paraId="34DED6DC" w14:textId="77777777" w:rsidR="00D3427D" w:rsidRPr="00E11791" w:rsidRDefault="00D3427D" w:rsidP="00AC25EC">
            <w:pPr>
              <w:jc w:val="center"/>
              <w:rPr>
                <w:sz w:val="16"/>
                <w:szCs w:val="16"/>
              </w:rPr>
            </w:pPr>
            <w:r w:rsidRPr="00E11791">
              <w:rPr>
                <w:sz w:val="16"/>
                <w:szCs w:val="16"/>
              </w:rPr>
              <w:t>5/</w:t>
            </w:r>
          </w:p>
          <w:p w14:paraId="63E5977A" w14:textId="77777777" w:rsidR="00D3427D" w:rsidRPr="00E11791" w:rsidRDefault="00D3427D" w:rsidP="00AC25EC">
            <w:pPr>
              <w:jc w:val="center"/>
              <w:rPr>
                <w:sz w:val="16"/>
                <w:szCs w:val="16"/>
              </w:rPr>
            </w:pPr>
            <w:r w:rsidRPr="00E11791">
              <w:rPr>
                <w:sz w:val="16"/>
                <w:szCs w:val="16"/>
              </w:rPr>
              <w:t>16</w:t>
            </w:r>
          </w:p>
        </w:tc>
        <w:tc>
          <w:tcPr>
            <w:tcW w:w="426" w:type="dxa"/>
            <w:shd w:val="clear" w:color="auto" w:fill="D5FFD1"/>
          </w:tcPr>
          <w:p w14:paraId="79F11030" w14:textId="77777777" w:rsidR="00D3427D" w:rsidRPr="00E11791" w:rsidRDefault="00D3427D" w:rsidP="00AC25EC">
            <w:pPr>
              <w:jc w:val="center"/>
              <w:rPr>
                <w:sz w:val="16"/>
                <w:szCs w:val="16"/>
              </w:rPr>
            </w:pPr>
            <w:r w:rsidRPr="00E11791">
              <w:rPr>
                <w:sz w:val="16"/>
                <w:szCs w:val="16"/>
              </w:rPr>
              <w:t>6/</w:t>
            </w:r>
          </w:p>
          <w:p w14:paraId="3006FEB8" w14:textId="77777777" w:rsidR="00D3427D" w:rsidRPr="00E11791" w:rsidRDefault="00D3427D" w:rsidP="00AC25EC">
            <w:pPr>
              <w:jc w:val="center"/>
              <w:rPr>
                <w:sz w:val="16"/>
                <w:szCs w:val="16"/>
              </w:rPr>
            </w:pPr>
            <w:r w:rsidRPr="00E11791">
              <w:rPr>
                <w:sz w:val="16"/>
                <w:szCs w:val="16"/>
              </w:rPr>
              <w:t>16</w:t>
            </w:r>
          </w:p>
        </w:tc>
        <w:tc>
          <w:tcPr>
            <w:tcW w:w="425" w:type="dxa"/>
            <w:shd w:val="clear" w:color="auto" w:fill="D5FFD1"/>
          </w:tcPr>
          <w:p w14:paraId="1766A74C" w14:textId="77777777" w:rsidR="00D3427D" w:rsidRPr="00E11791" w:rsidRDefault="00D3427D" w:rsidP="00AC25EC">
            <w:pPr>
              <w:jc w:val="center"/>
              <w:rPr>
                <w:sz w:val="16"/>
                <w:szCs w:val="16"/>
              </w:rPr>
            </w:pPr>
            <w:r w:rsidRPr="00E11791">
              <w:rPr>
                <w:sz w:val="16"/>
                <w:szCs w:val="16"/>
              </w:rPr>
              <w:t>7/</w:t>
            </w:r>
          </w:p>
          <w:p w14:paraId="582CC8E7" w14:textId="77777777" w:rsidR="00D3427D" w:rsidRPr="00E11791" w:rsidRDefault="00D3427D" w:rsidP="00AC25EC">
            <w:pPr>
              <w:jc w:val="center"/>
              <w:rPr>
                <w:sz w:val="16"/>
                <w:szCs w:val="16"/>
              </w:rPr>
            </w:pPr>
            <w:r w:rsidRPr="00E11791">
              <w:rPr>
                <w:sz w:val="16"/>
                <w:szCs w:val="16"/>
              </w:rPr>
              <w:t>16</w:t>
            </w:r>
          </w:p>
        </w:tc>
      </w:tr>
      <w:tr w:rsidR="00D3427D" w14:paraId="7127F1E2" w14:textId="77777777" w:rsidTr="00AC25EC">
        <w:tc>
          <w:tcPr>
            <w:tcW w:w="3252" w:type="dxa"/>
            <w:tcBorders>
              <w:bottom w:val="single" w:sz="4" w:space="0" w:color="auto"/>
            </w:tcBorders>
            <w:shd w:val="clear" w:color="auto" w:fill="CCFFFF"/>
          </w:tcPr>
          <w:p w14:paraId="0BB4D233" w14:textId="77777777" w:rsidR="00D3427D" w:rsidRPr="00E11791" w:rsidRDefault="00D3427D" w:rsidP="00AC25EC">
            <w:pPr>
              <w:rPr>
                <w:sz w:val="20"/>
                <w:szCs w:val="20"/>
              </w:rPr>
            </w:pPr>
            <w:r>
              <w:rPr>
                <w:sz w:val="20"/>
                <w:szCs w:val="20"/>
              </w:rPr>
              <w:t>Seek IRB approval</w:t>
            </w:r>
          </w:p>
        </w:tc>
        <w:tc>
          <w:tcPr>
            <w:tcW w:w="445" w:type="dxa"/>
            <w:tcBorders>
              <w:bottom w:val="single" w:sz="4" w:space="0" w:color="auto"/>
            </w:tcBorders>
            <w:shd w:val="clear" w:color="auto" w:fill="FFF4D2"/>
          </w:tcPr>
          <w:p w14:paraId="32F0B87C" w14:textId="77777777" w:rsidR="00D3427D" w:rsidRPr="00E11791" w:rsidRDefault="00D3427D" w:rsidP="00AC25EC">
            <w:pPr>
              <w:jc w:val="center"/>
              <w:rPr>
                <w:sz w:val="16"/>
                <w:szCs w:val="16"/>
              </w:rPr>
            </w:pPr>
            <w:r w:rsidRPr="00E11791">
              <w:rPr>
                <w:sz w:val="16"/>
                <w:szCs w:val="16"/>
              </w:rPr>
              <w:t>X</w:t>
            </w:r>
          </w:p>
        </w:tc>
        <w:tc>
          <w:tcPr>
            <w:tcW w:w="376" w:type="dxa"/>
            <w:tcBorders>
              <w:bottom w:val="single" w:sz="4" w:space="0" w:color="auto"/>
            </w:tcBorders>
            <w:shd w:val="clear" w:color="auto" w:fill="FFF4D2"/>
          </w:tcPr>
          <w:p w14:paraId="57E22B3C" w14:textId="77777777" w:rsidR="00D3427D" w:rsidRPr="00E11791" w:rsidRDefault="00D3427D" w:rsidP="00AC25EC">
            <w:pPr>
              <w:jc w:val="center"/>
              <w:rPr>
                <w:sz w:val="16"/>
                <w:szCs w:val="16"/>
              </w:rPr>
            </w:pPr>
          </w:p>
        </w:tc>
        <w:tc>
          <w:tcPr>
            <w:tcW w:w="474" w:type="dxa"/>
            <w:tcBorders>
              <w:bottom w:val="single" w:sz="4" w:space="0" w:color="auto"/>
            </w:tcBorders>
            <w:shd w:val="clear" w:color="auto" w:fill="FFF4D2"/>
          </w:tcPr>
          <w:p w14:paraId="1AA193DC" w14:textId="77777777" w:rsidR="00D3427D" w:rsidRPr="00E11791" w:rsidRDefault="00D3427D" w:rsidP="00AC25EC">
            <w:pPr>
              <w:jc w:val="center"/>
              <w:rPr>
                <w:sz w:val="16"/>
                <w:szCs w:val="16"/>
              </w:rPr>
            </w:pPr>
          </w:p>
        </w:tc>
        <w:tc>
          <w:tcPr>
            <w:tcW w:w="426" w:type="dxa"/>
            <w:tcBorders>
              <w:bottom w:val="single" w:sz="4" w:space="0" w:color="auto"/>
            </w:tcBorders>
            <w:shd w:val="clear" w:color="auto" w:fill="FFF4D2"/>
          </w:tcPr>
          <w:p w14:paraId="43B22A73"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FFF4D2"/>
          </w:tcPr>
          <w:p w14:paraId="25135B37"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FFF4D2"/>
          </w:tcPr>
          <w:p w14:paraId="729F13DC"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FECFFF"/>
          </w:tcPr>
          <w:p w14:paraId="5BC9D8AE" w14:textId="77777777" w:rsidR="00D3427D" w:rsidRPr="00E11791" w:rsidRDefault="00D3427D" w:rsidP="00AC25EC">
            <w:pPr>
              <w:jc w:val="center"/>
              <w:rPr>
                <w:sz w:val="16"/>
                <w:szCs w:val="16"/>
              </w:rPr>
            </w:pPr>
          </w:p>
        </w:tc>
        <w:tc>
          <w:tcPr>
            <w:tcW w:w="426" w:type="dxa"/>
            <w:tcBorders>
              <w:bottom w:val="single" w:sz="4" w:space="0" w:color="auto"/>
            </w:tcBorders>
            <w:shd w:val="clear" w:color="auto" w:fill="FECFFF"/>
          </w:tcPr>
          <w:p w14:paraId="698A6B7E" w14:textId="77777777" w:rsidR="00D3427D" w:rsidRPr="00E11791" w:rsidRDefault="00D3427D" w:rsidP="00AC25EC">
            <w:pPr>
              <w:jc w:val="center"/>
              <w:rPr>
                <w:sz w:val="16"/>
                <w:szCs w:val="16"/>
              </w:rPr>
            </w:pPr>
          </w:p>
        </w:tc>
        <w:tc>
          <w:tcPr>
            <w:tcW w:w="380" w:type="dxa"/>
            <w:tcBorders>
              <w:bottom w:val="single" w:sz="4" w:space="0" w:color="auto"/>
            </w:tcBorders>
            <w:shd w:val="clear" w:color="auto" w:fill="D5FFD1"/>
          </w:tcPr>
          <w:p w14:paraId="7E4AAA45"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D5FFD1"/>
          </w:tcPr>
          <w:p w14:paraId="11730FAE" w14:textId="77777777" w:rsidR="00D3427D" w:rsidRPr="00E11791" w:rsidRDefault="00D3427D" w:rsidP="00AC25EC">
            <w:pPr>
              <w:jc w:val="center"/>
              <w:rPr>
                <w:sz w:val="16"/>
                <w:szCs w:val="16"/>
              </w:rPr>
            </w:pPr>
          </w:p>
        </w:tc>
        <w:tc>
          <w:tcPr>
            <w:tcW w:w="426" w:type="dxa"/>
            <w:tcBorders>
              <w:bottom w:val="single" w:sz="4" w:space="0" w:color="auto"/>
            </w:tcBorders>
            <w:shd w:val="clear" w:color="auto" w:fill="D5FFD1"/>
          </w:tcPr>
          <w:p w14:paraId="062D4E5F"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D5FFD1"/>
          </w:tcPr>
          <w:p w14:paraId="132442EB" w14:textId="77777777" w:rsidR="00D3427D" w:rsidRPr="00E11791" w:rsidRDefault="00D3427D" w:rsidP="00AC25EC">
            <w:pPr>
              <w:jc w:val="center"/>
              <w:rPr>
                <w:sz w:val="16"/>
                <w:szCs w:val="16"/>
              </w:rPr>
            </w:pPr>
          </w:p>
        </w:tc>
      </w:tr>
      <w:tr w:rsidR="00D3427D" w14:paraId="5C8B366E" w14:textId="77777777" w:rsidTr="00AC25EC">
        <w:tc>
          <w:tcPr>
            <w:tcW w:w="3252" w:type="dxa"/>
            <w:shd w:val="clear" w:color="auto" w:fill="CCFFFF"/>
          </w:tcPr>
          <w:p w14:paraId="24775401" w14:textId="77777777" w:rsidR="00D3427D" w:rsidRPr="00E11791" w:rsidRDefault="00D3427D" w:rsidP="00AC25EC">
            <w:pPr>
              <w:rPr>
                <w:sz w:val="20"/>
                <w:szCs w:val="20"/>
              </w:rPr>
            </w:pPr>
            <w:r>
              <w:rPr>
                <w:sz w:val="20"/>
                <w:szCs w:val="20"/>
              </w:rPr>
              <w:t>Develop curriculum materials</w:t>
            </w:r>
          </w:p>
        </w:tc>
        <w:tc>
          <w:tcPr>
            <w:tcW w:w="445" w:type="dxa"/>
            <w:shd w:val="clear" w:color="auto" w:fill="FFF4D2"/>
          </w:tcPr>
          <w:p w14:paraId="10DE693B" w14:textId="77777777" w:rsidR="00D3427D" w:rsidRPr="00E11791" w:rsidRDefault="00D3427D" w:rsidP="00AC25EC">
            <w:pPr>
              <w:jc w:val="center"/>
              <w:rPr>
                <w:sz w:val="16"/>
                <w:szCs w:val="16"/>
              </w:rPr>
            </w:pPr>
            <w:r w:rsidRPr="00E11791">
              <w:rPr>
                <w:sz w:val="16"/>
                <w:szCs w:val="16"/>
              </w:rPr>
              <w:t>X</w:t>
            </w:r>
          </w:p>
        </w:tc>
        <w:tc>
          <w:tcPr>
            <w:tcW w:w="376" w:type="dxa"/>
            <w:shd w:val="clear" w:color="auto" w:fill="FFF4D2"/>
          </w:tcPr>
          <w:p w14:paraId="3F77BF1F" w14:textId="77777777" w:rsidR="00D3427D" w:rsidRPr="00E11791" w:rsidRDefault="00D3427D" w:rsidP="00AC25EC">
            <w:pPr>
              <w:jc w:val="center"/>
              <w:rPr>
                <w:sz w:val="16"/>
                <w:szCs w:val="16"/>
              </w:rPr>
            </w:pPr>
            <w:r w:rsidRPr="00E11791">
              <w:rPr>
                <w:sz w:val="16"/>
                <w:szCs w:val="16"/>
              </w:rPr>
              <w:t>X</w:t>
            </w:r>
          </w:p>
        </w:tc>
        <w:tc>
          <w:tcPr>
            <w:tcW w:w="474" w:type="dxa"/>
            <w:shd w:val="clear" w:color="auto" w:fill="FFF4D2"/>
          </w:tcPr>
          <w:p w14:paraId="6FEBD510" w14:textId="77777777" w:rsidR="00D3427D" w:rsidRPr="00E11791" w:rsidRDefault="00D3427D" w:rsidP="00AC25EC">
            <w:pPr>
              <w:jc w:val="center"/>
              <w:rPr>
                <w:sz w:val="16"/>
                <w:szCs w:val="16"/>
              </w:rPr>
            </w:pPr>
            <w:r w:rsidRPr="00E11791">
              <w:rPr>
                <w:sz w:val="16"/>
                <w:szCs w:val="16"/>
              </w:rPr>
              <w:t>X</w:t>
            </w:r>
          </w:p>
        </w:tc>
        <w:tc>
          <w:tcPr>
            <w:tcW w:w="426" w:type="dxa"/>
            <w:shd w:val="clear" w:color="auto" w:fill="FFF4D2"/>
          </w:tcPr>
          <w:p w14:paraId="4559A79F" w14:textId="77777777" w:rsidR="00D3427D" w:rsidRPr="00E11791" w:rsidRDefault="00D3427D" w:rsidP="00AC25EC">
            <w:pPr>
              <w:jc w:val="center"/>
              <w:rPr>
                <w:sz w:val="16"/>
                <w:szCs w:val="16"/>
              </w:rPr>
            </w:pPr>
            <w:r w:rsidRPr="00E11791">
              <w:rPr>
                <w:sz w:val="16"/>
                <w:szCs w:val="16"/>
              </w:rPr>
              <w:t>X</w:t>
            </w:r>
          </w:p>
        </w:tc>
        <w:tc>
          <w:tcPr>
            <w:tcW w:w="425" w:type="dxa"/>
            <w:shd w:val="clear" w:color="auto" w:fill="FFF4D2"/>
          </w:tcPr>
          <w:p w14:paraId="1B804C51" w14:textId="77777777" w:rsidR="00D3427D" w:rsidRPr="00E11791" w:rsidRDefault="00D3427D" w:rsidP="00AC25EC">
            <w:pPr>
              <w:jc w:val="center"/>
              <w:rPr>
                <w:sz w:val="16"/>
                <w:szCs w:val="16"/>
              </w:rPr>
            </w:pPr>
            <w:r w:rsidRPr="00E11791">
              <w:rPr>
                <w:sz w:val="16"/>
                <w:szCs w:val="16"/>
              </w:rPr>
              <w:t>X</w:t>
            </w:r>
          </w:p>
        </w:tc>
        <w:tc>
          <w:tcPr>
            <w:tcW w:w="425" w:type="dxa"/>
            <w:shd w:val="clear" w:color="auto" w:fill="FFF4D2"/>
          </w:tcPr>
          <w:p w14:paraId="23FC72D4" w14:textId="77777777" w:rsidR="00D3427D" w:rsidRPr="00E11791" w:rsidRDefault="00D3427D" w:rsidP="00AC25EC">
            <w:pPr>
              <w:jc w:val="center"/>
              <w:rPr>
                <w:sz w:val="16"/>
                <w:szCs w:val="16"/>
              </w:rPr>
            </w:pPr>
            <w:r w:rsidRPr="00E11791">
              <w:rPr>
                <w:sz w:val="16"/>
                <w:szCs w:val="16"/>
              </w:rPr>
              <w:t>X</w:t>
            </w:r>
          </w:p>
        </w:tc>
        <w:tc>
          <w:tcPr>
            <w:tcW w:w="425" w:type="dxa"/>
            <w:shd w:val="clear" w:color="auto" w:fill="FECFFF"/>
          </w:tcPr>
          <w:p w14:paraId="26CDF9B9" w14:textId="77777777" w:rsidR="00D3427D" w:rsidRPr="00E11791" w:rsidRDefault="00D3427D" w:rsidP="00AC25EC">
            <w:pPr>
              <w:jc w:val="center"/>
              <w:rPr>
                <w:sz w:val="16"/>
                <w:szCs w:val="16"/>
              </w:rPr>
            </w:pPr>
          </w:p>
        </w:tc>
        <w:tc>
          <w:tcPr>
            <w:tcW w:w="426" w:type="dxa"/>
            <w:shd w:val="clear" w:color="auto" w:fill="FECFFF"/>
          </w:tcPr>
          <w:p w14:paraId="46F1E55B" w14:textId="77777777" w:rsidR="00D3427D" w:rsidRPr="00E11791" w:rsidRDefault="00D3427D" w:rsidP="00AC25EC">
            <w:pPr>
              <w:jc w:val="center"/>
              <w:rPr>
                <w:sz w:val="16"/>
                <w:szCs w:val="16"/>
              </w:rPr>
            </w:pPr>
          </w:p>
        </w:tc>
        <w:tc>
          <w:tcPr>
            <w:tcW w:w="380" w:type="dxa"/>
            <w:shd w:val="clear" w:color="auto" w:fill="D5FFD1"/>
          </w:tcPr>
          <w:p w14:paraId="48F8A1E9" w14:textId="77777777" w:rsidR="00D3427D" w:rsidRPr="00E11791" w:rsidRDefault="00D3427D" w:rsidP="00AC25EC">
            <w:pPr>
              <w:jc w:val="center"/>
              <w:rPr>
                <w:sz w:val="16"/>
                <w:szCs w:val="16"/>
              </w:rPr>
            </w:pPr>
          </w:p>
        </w:tc>
        <w:tc>
          <w:tcPr>
            <w:tcW w:w="425" w:type="dxa"/>
            <w:shd w:val="clear" w:color="auto" w:fill="D5FFD1"/>
          </w:tcPr>
          <w:p w14:paraId="056836EC" w14:textId="77777777" w:rsidR="00D3427D" w:rsidRPr="00E11791" w:rsidRDefault="00D3427D" w:rsidP="00AC25EC">
            <w:pPr>
              <w:jc w:val="center"/>
              <w:rPr>
                <w:sz w:val="16"/>
                <w:szCs w:val="16"/>
              </w:rPr>
            </w:pPr>
          </w:p>
        </w:tc>
        <w:tc>
          <w:tcPr>
            <w:tcW w:w="426" w:type="dxa"/>
            <w:shd w:val="clear" w:color="auto" w:fill="D5FFD1"/>
          </w:tcPr>
          <w:p w14:paraId="0A0FB5F5" w14:textId="77777777" w:rsidR="00D3427D" w:rsidRPr="00E11791" w:rsidRDefault="00D3427D" w:rsidP="00AC25EC">
            <w:pPr>
              <w:jc w:val="center"/>
              <w:rPr>
                <w:sz w:val="16"/>
                <w:szCs w:val="16"/>
              </w:rPr>
            </w:pPr>
          </w:p>
        </w:tc>
        <w:tc>
          <w:tcPr>
            <w:tcW w:w="425" w:type="dxa"/>
            <w:shd w:val="clear" w:color="auto" w:fill="D5FFD1"/>
          </w:tcPr>
          <w:p w14:paraId="17C430A7" w14:textId="77777777" w:rsidR="00D3427D" w:rsidRPr="00E11791" w:rsidRDefault="00D3427D" w:rsidP="00AC25EC">
            <w:pPr>
              <w:jc w:val="center"/>
              <w:rPr>
                <w:sz w:val="16"/>
                <w:szCs w:val="16"/>
              </w:rPr>
            </w:pPr>
          </w:p>
        </w:tc>
      </w:tr>
      <w:tr w:rsidR="00D3427D" w14:paraId="34020CFD" w14:textId="77777777" w:rsidTr="00AC25EC">
        <w:tc>
          <w:tcPr>
            <w:tcW w:w="3252" w:type="dxa"/>
            <w:shd w:val="clear" w:color="auto" w:fill="CCFFFF"/>
          </w:tcPr>
          <w:p w14:paraId="63B409E7" w14:textId="77777777" w:rsidR="00D3427D" w:rsidRPr="00E11791" w:rsidRDefault="00D3427D" w:rsidP="00AC25EC">
            <w:pPr>
              <w:rPr>
                <w:sz w:val="20"/>
                <w:szCs w:val="20"/>
              </w:rPr>
            </w:pPr>
            <w:r>
              <w:rPr>
                <w:sz w:val="20"/>
                <w:szCs w:val="20"/>
              </w:rPr>
              <w:t>Develop software</w:t>
            </w:r>
          </w:p>
        </w:tc>
        <w:tc>
          <w:tcPr>
            <w:tcW w:w="445" w:type="dxa"/>
            <w:shd w:val="clear" w:color="auto" w:fill="FFF4D2"/>
          </w:tcPr>
          <w:p w14:paraId="0CECCAFF" w14:textId="77777777" w:rsidR="00D3427D" w:rsidRPr="00E11791" w:rsidRDefault="00D3427D" w:rsidP="00AC25EC">
            <w:pPr>
              <w:jc w:val="center"/>
              <w:rPr>
                <w:sz w:val="16"/>
                <w:szCs w:val="16"/>
              </w:rPr>
            </w:pPr>
            <w:r w:rsidRPr="00E11791">
              <w:rPr>
                <w:sz w:val="16"/>
                <w:szCs w:val="16"/>
              </w:rPr>
              <w:t>X</w:t>
            </w:r>
          </w:p>
        </w:tc>
        <w:tc>
          <w:tcPr>
            <w:tcW w:w="376" w:type="dxa"/>
            <w:shd w:val="clear" w:color="auto" w:fill="FFF4D2"/>
          </w:tcPr>
          <w:p w14:paraId="73345793" w14:textId="77777777" w:rsidR="00D3427D" w:rsidRPr="00E11791" w:rsidRDefault="00D3427D" w:rsidP="00AC25EC">
            <w:pPr>
              <w:jc w:val="center"/>
              <w:rPr>
                <w:sz w:val="16"/>
                <w:szCs w:val="16"/>
              </w:rPr>
            </w:pPr>
            <w:r w:rsidRPr="00E11791">
              <w:rPr>
                <w:sz w:val="16"/>
                <w:szCs w:val="16"/>
              </w:rPr>
              <w:t>X</w:t>
            </w:r>
          </w:p>
        </w:tc>
        <w:tc>
          <w:tcPr>
            <w:tcW w:w="474" w:type="dxa"/>
            <w:shd w:val="clear" w:color="auto" w:fill="FFF4D2"/>
          </w:tcPr>
          <w:p w14:paraId="3A10926C" w14:textId="77777777" w:rsidR="00D3427D" w:rsidRPr="00E11791" w:rsidRDefault="00D3427D" w:rsidP="00AC25EC">
            <w:pPr>
              <w:jc w:val="center"/>
              <w:rPr>
                <w:sz w:val="16"/>
                <w:szCs w:val="16"/>
              </w:rPr>
            </w:pPr>
            <w:r w:rsidRPr="00E11791">
              <w:rPr>
                <w:sz w:val="16"/>
                <w:szCs w:val="16"/>
              </w:rPr>
              <w:t>X</w:t>
            </w:r>
          </w:p>
        </w:tc>
        <w:tc>
          <w:tcPr>
            <w:tcW w:w="426" w:type="dxa"/>
            <w:shd w:val="clear" w:color="auto" w:fill="FFF4D2"/>
          </w:tcPr>
          <w:p w14:paraId="28CE01FE" w14:textId="77777777" w:rsidR="00D3427D" w:rsidRPr="00E11791" w:rsidRDefault="00D3427D" w:rsidP="00AC25EC">
            <w:pPr>
              <w:jc w:val="center"/>
              <w:rPr>
                <w:sz w:val="16"/>
                <w:szCs w:val="16"/>
              </w:rPr>
            </w:pPr>
            <w:r w:rsidRPr="00E11791">
              <w:rPr>
                <w:sz w:val="16"/>
                <w:szCs w:val="16"/>
              </w:rPr>
              <w:t>X</w:t>
            </w:r>
          </w:p>
        </w:tc>
        <w:tc>
          <w:tcPr>
            <w:tcW w:w="425" w:type="dxa"/>
            <w:shd w:val="clear" w:color="auto" w:fill="FFF4D2"/>
          </w:tcPr>
          <w:p w14:paraId="022F2F11" w14:textId="77777777" w:rsidR="00D3427D" w:rsidRPr="00E11791" w:rsidRDefault="00D3427D" w:rsidP="00AC25EC">
            <w:pPr>
              <w:jc w:val="center"/>
              <w:rPr>
                <w:sz w:val="16"/>
                <w:szCs w:val="16"/>
              </w:rPr>
            </w:pPr>
            <w:r w:rsidRPr="00E11791">
              <w:rPr>
                <w:sz w:val="16"/>
                <w:szCs w:val="16"/>
              </w:rPr>
              <w:t>X</w:t>
            </w:r>
          </w:p>
        </w:tc>
        <w:tc>
          <w:tcPr>
            <w:tcW w:w="425" w:type="dxa"/>
            <w:shd w:val="clear" w:color="auto" w:fill="FFF4D2"/>
          </w:tcPr>
          <w:p w14:paraId="672D3EB8" w14:textId="77777777" w:rsidR="00D3427D" w:rsidRPr="00E11791" w:rsidRDefault="00D3427D" w:rsidP="00AC25EC">
            <w:pPr>
              <w:jc w:val="center"/>
              <w:rPr>
                <w:sz w:val="16"/>
                <w:szCs w:val="16"/>
              </w:rPr>
            </w:pPr>
            <w:r w:rsidRPr="00E11791">
              <w:rPr>
                <w:sz w:val="16"/>
                <w:szCs w:val="16"/>
              </w:rPr>
              <w:t>X</w:t>
            </w:r>
          </w:p>
        </w:tc>
        <w:tc>
          <w:tcPr>
            <w:tcW w:w="425" w:type="dxa"/>
            <w:shd w:val="clear" w:color="auto" w:fill="FECFFF"/>
          </w:tcPr>
          <w:p w14:paraId="4DCC04BE" w14:textId="77777777" w:rsidR="00D3427D" w:rsidRPr="00E11791" w:rsidRDefault="00D3427D" w:rsidP="00AC25EC">
            <w:pPr>
              <w:jc w:val="center"/>
              <w:rPr>
                <w:sz w:val="16"/>
                <w:szCs w:val="16"/>
              </w:rPr>
            </w:pPr>
          </w:p>
        </w:tc>
        <w:tc>
          <w:tcPr>
            <w:tcW w:w="426" w:type="dxa"/>
            <w:shd w:val="clear" w:color="auto" w:fill="FECFFF"/>
          </w:tcPr>
          <w:p w14:paraId="26DECD15" w14:textId="77777777" w:rsidR="00D3427D" w:rsidRPr="00E11791" w:rsidRDefault="00D3427D" w:rsidP="00AC25EC">
            <w:pPr>
              <w:jc w:val="center"/>
              <w:rPr>
                <w:sz w:val="16"/>
                <w:szCs w:val="16"/>
              </w:rPr>
            </w:pPr>
          </w:p>
        </w:tc>
        <w:tc>
          <w:tcPr>
            <w:tcW w:w="380" w:type="dxa"/>
            <w:shd w:val="clear" w:color="auto" w:fill="D5FFD1"/>
          </w:tcPr>
          <w:p w14:paraId="4C6E7339" w14:textId="77777777" w:rsidR="00D3427D" w:rsidRPr="00E11791" w:rsidRDefault="00D3427D" w:rsidP="00AC25EC">
            <w:pPr>
              <w:jc w:val="center"/>
              <w:rPr>
                <w:sz w:val="16"/>
                <w:szCs w:val="16"/>
              </w:rPr>
            </w:pPr>
          </w:p>
        </w:tc>
        <w:tc>
          <w:tcPr>
            <w:tcW w:w="425" w:type="dxa"/>
            <w:shd w:val="clear" w:color="auto" w:fill="D5FFD1"/>
          </w:tcPr>
          <w:p w14:paraId="44472E52" w14:textId="77777777" w:rsidR="00D3427D" w:rsidRPr="00E11791" w:rsidRDefault="00D3427D" w:rsidP="00AC25EC">
            <w:pPr>
              <w:jc w:val="center"/>
              <w:rPr>
                <w:sz w:val="16"/>
                <w:szCs w:val="16"/>
              </w:rPr>
            </w:pPr>
          </w:p>
        </w:tc>
        <w:tc>
          <w:tcPr>
            <w:tcW w:w="426" w:type="dxa"/>
            <w:shd w:val="clear" w:color="auto" w:fill="D5FFD1"/>
          </w:tcPr>
          <w:p w14:paraId="79C8C6BE" w14:textId="77777777" w:rsidR="00D3427D" w:rsidRPr="00E11791" w:rsidRDefault="00D3427D" w:rsidP="00AC25EC">
            <w:pPr>
              <w:jc w:val="center"/>
              <w:rPr>
                <w:sz w:val="16"/>
                <w:szCs w:val="16"/>
              </w:rPr>
            </w:pPr>
          </w:p>
        </w:tc>
        <w:tc>
          <w:tcPr>
            <w:tcW w:w="425" w:type="dxa"/>
            <w:shd w:val="clear" w:color="auto" w:fill="D5FFD1"/>
          </w:tcPr>
          <w:p w14:paraId="267D67C1" w14:textId="77777777" w:rsidR="00D3427D" w:rsidRPr="00E11791" w:rsidRDefault="00D3427D" w:rsidP="00AC25EC">
            <w:pPr>
              <w:jc w:val="center"/>
              <w:rPr>
                <w:sz w:val="16"/>
                <w:szCs w:val="16"/>
              </w:rPr>
            </w:pPr>
          </w:p>
        </w:tc>
      </w:tr>
      <w:tr w:rsidR="00D3427D" w14:paraId="1B1705FA" w14:textId="77777777" w:rsidTr="00AC25EC">
        <w:tc>
          <w:tcPr>
            <w:tcW w:w="3252" w:type="dxa"/>
            <w:shd w:val="clear" w:color="auto" w:fill="CCFFFF"/>
          </w:tcPr>
          <w:p w14:paraId="4DB91063" w14:textId="77777777" w:rsidR="00D3427D" w:rsidRDefault="00D3427D" w:rsidP="00AC25EC">
            <w:pPr>
              <w:rPr>
                <w:sz w:val="20"/>
                <w:szCs w:val="20"/>
              </w:rPr>
            </w:pPr>
            <w:r>
              <w:rPr>
                <w:sz w:val="20"/>
                <w:szCs w:val="20"/>
              </w:rPr>
              <w:t>Pilot test materials &amp; software</w:t>
            </w:r>
          </w:p>
        </w:tc>
        <w:tc>
          <w:tcPr>
            <w:tcW w:w="445" w:type="dxa"/>
            <w:shd w:val="clear" w:color="auto" w:fill="FFF4D2"/>
          </w:tcPr>
          <w:p w14:paraId="4FB694EF" w14:textId="77777777" w:rsidR="00D3427D" w:rsidRPr="00E11791" w:rsidRDefault="00D3427D" w:rsidP="00AC25EC">
            <w:pPr>
              <w:jc w:val="center"/>
              <w:rPr>
                <w:sz w:val="16"/>
                <w:szCs w:val="16"/>
              </w:rPr>
            </w:pPr>
          </w:p>
        </w:tc>
        <w:tc>
          <w:tcPr>
            <w:tcW w:w="376" w:type="dxa"/>
            <w:shd w:val="clear" w:color="auto" w:fill="FFF4D2"/>
          </w:tcPr>
          <w:p w14:paraId="2A7C6F0A" w14:textId="77777777" w:rsidR="00D3427D" w:rsidRPr="00E11791" w:rsidRDefault="00D3427D" w:rsidP="00AC25EC">
            <w:pPr>
              <w:jc w:val="center"/>
              <w:rPr>
                <w:sz w:val="16"/>
                <w:szCs w:val="16"/>
              </w:rPr>
            </w:pPr>
          </w:p>
        </w:tc>
        <w:tc>
          <w:tcPr>
            <w:tcW w:w="474" w:type="dxa"/>
            <w:shd w:val="clear" w:color="auto" w:fill="FFF4D2"/>
          </w:tcPr>
          <w:p w14:paraId="02BCA0C9" w14:textId="77777777" w:rsidR="00D3427D" w:rsidRPr="00E11791" w:rsidRDefault="00D3427D" w:rsidP="00AC25EC">
            <w:pPr>
              <w:jc w:val="center"/>
              <w:rPr>
                <w:sz w:val="16"/>
                <w:szCs w:val="16"/>
              </w:rPr>
            </w:pPr>
          </w:p>
        </w:tc>
        <w:tc>
          <w:tcPr>
            <w:tcW w:w="426" w:type="dxa"/>
            <w:shd w:val="clear" w:color="auto" w:fill="FFF4D2"/>
          </w:tcPr>
          <w:p w14:paraId="197103CE" w14:textId="56547BA6" w:rsidR="00D3427D" w:rsidRPr="00E11791" w:rsidRDefault="009526B6" w:rsidP="00AC25EC">
            <w:pPr>
              <w:jc w:val="center"/>
              <w:rPr>
                <w:sz w:val="16"/>
                <w:szCs w:val="16"/>
              </w:rPr>
            </w:pPr>
            <w:r>
              <w:rPr>
                <w:sz w:val="16"/>
                <w:szCs w:val="16"/>
              </w:rPr>
              <w:t>X</w:t>
            </w:r>
          </w:p>
        </w:tc>
        <w:tc>
          <w:tcPr>
            <w:tcW w:w="425" w:type="dxa"/>
            <w:shd w:val="clear" w:color="auto" w:fill="FFF4D2"/>
          </w:tcPr>
          <w:p w14:paraId="1FABC5F0" w14:textId="77777777" w:rsidR="00D3427D" w:rsidRPr="00E11791" w:rsidRDefault="00D3427D" w:rsidP="00AC25EC">
            <w:pPr>
              <w:jc w:val="center"/>
              <w:rPr>
                <w:sz w:val="16"/>
                <w:szCs w:val="16"/>
              </w:rPr>
            </w:pPr>
            <w:r>
              <w:rPr>
                <w:sz w:val="16"/>
                <w:szCs w:val="16"/>
              </w:rPr>
              <w:t>X</w:t>
            </w:r>
          </w:p>
        </w:tc>
        <w:tc>
          <w:tcPr>
            <w:tcW w:w="425" w:type="dxa"/>
            <w:shd w:val="clear" w:color="auto" w:fill="FFF4D2"/>
          </w:tcPr>
          <w:p w14:paraId="1BD55956" w14:textId="77777777" w:rsidR="00D3427D" w:rsidRPr="00E11791" w:rsidRDefault="00D3427D" w:rsidP="00AC25EC">
            <w:pPr>
              <w:rPr>
                <w:sz w:val="16"/>
                <w:szCs w:val="16"/>
              </w:rPr>
            </w:pPr>
            <w:r>
              <w:rPr>
                <w:sz w:val="16"/>
                <w:szCs w:val="16"/>
              </w:rPr>
              <w:t>X</w:t>
            </w:r>
          </w:p>
        </w:tc>
        <w:tc>
          <w:tcPr>
            <w:tcW w:w="425" w:type="dxa"/>
            <w:shd w:val="clear" w:color="auto" w:fill="FECFFF"/>
          </w:tcPr>
          <w:p w14:paraId="62D10737" w14:textId="77777777" w:rsidR="00D3427D" w:rsidRPr="00E11791" w:rsidRDefault="00D3427D" w:rsidP="00AC25EC">
            <w:pPr>
              <w:jc w:val="center"/>
              <w:rPr>
                <w:sz w:val="16"/>
                <w:szCs w:val="16"/>
              </w:rPr>
            </w:pPr>
          </w:p>
        </w:tc>
        <w:tc>
          <w:tcPr>
            <w:tcW w:w="426" w:type="dxa"/>
            <w:shd w:val="clear" w:color="auto" w:fill="FECFFF"/>
          </w:tcPr>
          <w:p w14:paraId="080EB40F" w14:textId="77777777" w:rsidR="00D3427D" w:rsidRPr="00E11791" w:rsidRDefault="00D3427D" w:rsidP="00AC25EC">
            <w:pPr>
              <w:jc w:val="center"/>
              <w:rPr>
                <w:sz w:val="16"/>
                <w:szCs w:val="16"/>
              </w:rPr>
            </w:pPr>
          </w:p>
        </w:tc>
        <w:tc>
          <w:tcPr>
            <w:tcW w:w="380" w:type="dxa"/>
            <w:shd w:val="clear" w:color="auto" w:fill="D5FFD1"/>
          </w:tcPr>
          <w:p w14:paraId="371E4638" w14:textId="77777777" w:rsidR="00D3427D" w:rsidRPr="00E11791" w:rsidRDefault="00D3427D" w:rsidP="00AC25EC">
            <w:pPr>
              <w:jc w:val="center"/>
              <w:rPr>
                <w:sz w:val="16"/>
                <w:szCs w:val="16"/>
              </w:rPr>
            </w:pPr>
          </w:p>
        </w:tc>
        <w:tc>
          <w:tcPr>
            <w:tcW w:w="425" w:type="dxa"/>
            <w:shd w:val="clear" w:color="auto" w:fill="D5FFD1"/>
          </w:tcPr>
          <w:p w14:paraId="1F78909D" w14:textId="77777777" w:rsidR="00D3427D" w:rsidRPr="00E11791" w:rsidRDefault="00D3427D" w:rsidP="00AC25EC">
            <w:pPr>
              <w:jc w:val="center"/>
              <w:rPr>
                <w:sz w:val="16"/>
                <w:szCs w:val="16"/>
              </w:rPr>
            </w:pPr>
          </w:p>
        </w:tc>
        <w:tc>
          <w:tcPr>
            <w:tcW w:w="426" w:type="dxa"/>
            <w:shd w:val="clear" w:color="auto" w:fill="D5FFD1"/>
          </w:tcPr>
          <w:p w14:paraId="6F508856" w14:textId="77777777" w:rsidR="00D3427D" w:rsidRPr="00E11791" w:rsidRDefault="00D3427D" w:rsidP="00AC25EC">
            <w:pPr>
              <w:jc w:val="center"/>
              <w:rPr>
                <w:sz w:val="16"/>
                <w:szCs w:val="16"/>
              </w:rPr>
            </w:pPr>
          </w:p>
        </w:tc>
        <w:tc>
          <w:tcPr>
            <w:tcW w:w="425" w:type="dxa"/>
            <w:shd w:val="clear" w:color="auto" w:fill="D5FFD1"/>
          </w:tcPr>
          <w:p w14:paraId="7F8B3902" w14:textId="77777777" w:rsidR="00D3427D" w:rsidRPr="00E11791" w:rsidRDefault="00D3427D" w:rsidP="00AC25EC">
            <w:pPr>
              <w:jc w:val="center"/>
              <w:rPr>
                <w:sz w:val="16"/>
                <w:szCs w:val="16"/>
              </w:rPr>
            </w:pPr>
          </w:p>
        </w:tc>
      </w:tr>
      <w:tr w:rsidR="00D3427D" w14:paraId="7863FDE6" w14:textId="77777777" w:rsidTr="00AC25EC">
        <w:tc>
          <w:tcPr>
            <w:tcW w:w="3252" w:type="dxa"/>
            <w:shd w:val="clear" w:color="auto" w:fill="CCFFFF"/>
          </w:tcPr>
          <w:p w14:paraId="5D4D1239" w14:textId="77777777" w:rsidR="00D3427D" w:rsidRPr="00E11791" w:rsidRDefault="00D3427D" w:rsidP="00AC25EC">
            <w:pPr>
              <w:rPr>
                <w:sz w:val="20"/>
                <w:szCs w:val="20"/>
              </w:rPr>
            </w:pPr>
            <w:r>
              <w:rPr>
                <w:sz w:val="20"/>
                <w:szCs w:val="20"/>
              </w:rPr>
              <w:t>Implementation</w:t>
            </w:r>
          </w:p>
        </w:tc>
        <w:tc>
          <w:tcPr>
            <w:tcW w:w="445" w:type="dxa"/>
            <w:shd w:val="clear" w:color="auto" w:fill="FFF4D2"/>
          </w:tcPr>
          <w:p w14:paraId="70C0FCB4" w14:textId="77777777" w:rsidR="00D3427D" w:rsidRPr="00E11791" w:rsidRDefault="00D3427D" w:rsidP="00AC25EC">
            <w:pPr>
              <w:jc w:val="center"/>
              <w:rPr>
                <w:sz w:val="16"/>
                <w:szCs w:val="16"/>
              </w:rPr>
            </w:pPr>
          </w:p>
        </w:tc>
        <w:tc>
          <w:tcPr>
            <w:tcW w:w="376" w:type="dxa"/>
            <w:shd w:val="clear" w:color="auto" w:fill="FFF4D2"/>
          </w:tcPr>
          <w:p w14:paraId="36AB8A17" w14:textId="77777777" w:rsidR="00D3427D" w:rsidRPr="00E11791" w:rsidRDefault="00D3427D" w:rsidP="00AC25EC">
            <w:pPr>
              <w:jc w:val="center"/>
              <w:rPr>
                <w:sz w:val="16"/>
                <w:szCs w:val="16"/>
              </w:rPr>
            </w:pPr>
          </w:p>
        </w:tc>
        <w:tc>
          <w:tcPr>
            <w:tcW w:w="474" w:type="dxa"/>
            <w:shd w:val="clear" w:color="auto" w:fill="FFF4D2"/>
          </w:tcPr>
          <w:p w14:paraId="6DDD6234" w14:textId="77777777" w:rsidR="00D3427D" w:rsidRPr="00E11791" w:rsidRDefault="00D3427D" w:rsidP="00AC25EC">
            <w:pPr>
              <w:jc w:val="center"/>
              <w:rPr>
                <w:sz w:val="16"/>
                <w:szCs w:val="16"/>
              </w:rPr>
            </w:pPr>
          </w:p>
        </w:tc>
        <w:tc>
          <w:tcPr>
            <w:tcW w:w="426" w:type="dxa"/>
            <w:shd w:val="clear" w:color="auto" w:fill="FFF4D2"/>
          </w:tcPr>
          <w:p w14:paraId="610D5A87" w14:textId="77777777" w:rsidR="00D3427D" w:rsidRPr="00E11791" w:rsidRDefault="00D3427D" w:rsidP="00AC25EC">
            <w:pPr>
              <w:jc w:val="center"/>
              <w:rPr>
                <w:sz w:val="16"/>
                <w:szCs w:val="16"/>
              </w:rPr>
            </w:pPr>
          </w:p>
        </w:tc>
        <w:tc>
          <w:tcPr>
            <w:tcW w:w="425" w:type="dxa"/>
            <w:shd w:val="clear" w:color="auto" w:fill="FFF4D2"/>
          </w:tcPr>
          <w:p w14:paraId="5856CDC6" w14:textId="77777777" w:rsidR="00D3427D" w:rsidRPr="00E11791" w:rsidRDefault="00D3427D" w:rsidP="00AC25EC">
            <w:pPr>
              <w:jc w:val="center"/>
              <w:rPr>
                <w:sz w:val="16"/>
                <w:szCs w:val="16"/>
              </w:rPr>
            </w:pPr>
          </w:p>
        </w:tc>
        <w:tc>
          <w:tcPr>
            <w:tcW w:w="425" w:type="dxa"/>
            <w:shd w:val="clear" w:color="auto" w:fill="FFF4D2"/>
          </w:tcPr>
          <w:p w14:paraId="152111E1" w14:textId="77777777" w:rsidR="00D3427D" w:rsidRPr="00E11791" w:rsidRDefault="00D3427D" w:rsidP="00AC25EC">
            <w:pPr>
              <w:jc w:val="center"/>
              <w:rPr>
                <w:sz w:val="16"/>
                <w:szCs w:val="16"/>
              </w:rPr>
            </w:pPr>
          </w:p>
        </w:tc>
        <w:tc>
          <w:tcPr>
            <w:tcW w:w="425" w:type="dxa"/>
            <w:shd w:val="clear" w:color="auto" w:fill="FECFFF"/>
          </w:tcPr>
          <w:p w14:paraId="30B79C43" w14:textId="77777777" w:rsidR="00D3427D" w:rsidRPr="00E11791" w:rsidRDefault="00D3427D" w:rsidP="00AC25EC">
            <w:pPr>
              <w:jc w:val="center"/>
              <w:rPr>
                <w:sz w:val="16"/>
                <w:szCs w:val="16"/>
              </w:rPr>
            </w:pPr>
            <w:r w:rsidRPr="00E11791">
              <w:rPr>
                <w:sz w:val="16"/>
                <w:szCs w:val="16"/>
              </w:rPr>
              <w:t>X</w:t>
            </w:r>
          </w:p>
        </w:tc>
        <w:tc>
          <w:tcPr>
            <w:tcW w:w="426" w:type="dxa"/>
            <w:shd w:val="clear" w:color="auto" w:fill="FECFFF"/>
          </w:tcPr>
          <w:p w14:paraId="0EF280AC" w14:textId="77777777" w:rsidR="00D3427D" w:rsidRPr="00E11791" w:rsidRDefault="00D3427D" w:rsidP="00AC25EC">
            <w:pPr>
              <w:jc w:val="center"/>
              <w:rPr>
                <w:sz w:val="16"/>
                <w:szCs w:val="16"/>
              </w:rPr>
            </w:pPr>
            <w:r w:rsidRPr="00E11791">
              <w:rPr>
                <w:sz w:val="16"/>
                <w:szCs w:val="16"/>
              </w:rPr>
              <w:t>X</w:t>
            </w:r>
          </w:p>
        </w:tc>
        <w:tc>
          <w:tcPr>
            <w:tcW w:w="380" w:type="dxa"/>
            <w:shd w:val="clear" w:color="auto" w:fill="D5FFD1"/>
          </w:tcPr>
          <w:p w14:paraId="083F0128" w14:textId="77777777" w:rsidR="00D3427D" w:rsidRPr="00E11791" w:rsidRDefault="00D3427D" w:rsidP="00AC25EC">
            <w:pPr>
              <w:jc w:val="center"/>
              <w:rPr>
                <w:sz w:val="16"/>
                <w:szCs w:val="16"/>
              </w:rPr>
            </w:pPr>
          </w:p>
        </w:tc>
        <w:tc>
          <w:tcPr>
            <w:tcW w:w="425" w:type="dxa"/>
            <w:shd w:val="clear" w:color="auto" w:fill="D5FFD1"/>
          </w:tcPr>
          <w:p w14:paraId="741C179F" w14:textId="77777777" w:rsidR="00D3427D" w:rsidRPr="00E11791" w:rsidRDefault="00D3427D" w:rsidP="00AC25EC">
            <w:pPr>
              <w:jc w:val="center"/>
              <w:rPr>
                <w:sz w:val="16"/>
                <w:szCs w:val="16"/>
              </w:rPr>
            </w:pPr>
          </w:p>
        </w:tc>
        <w:tc>
          <w:tcPr>
            <w:tcW w:w="426" w:type="dxa"/>
            <w:shd w:val="clear" w:color="auto" w:fill="D5FFD1"/>
          </w:tcPr>
          <w:p w14:paraId="74C32286" w14:textId="77777777" w:rsidR="00D3427D" w:rsidRPr="00E11791" w:rsidRDefault="00D3427D" w:rsidP="00AC25EC">
            <w:pPr>
              <w:jc w:val="center"/>
              <w:rPr>
                <w:sz w:val="16"/>
                <w:szCs w:val="16"/>
              </w:rPr>
            </w:pPr>
          </w:p>
        </w:tc>
        <w:tc>
          <w:tcPr>
            <w:tcW w:w="425" w:type="dxa"/>
            <w:shd w:val="clear" w:color="auto" w:fill="D5FFD1"/>
          </w:tcPr>
          <w:p w14:paraId="7D1060F1" w14:textId="77777777" w:rsidR="00D3427D" w:rsidRPr="00E11791" w:rsidRDefault="00D3427D" w:rsidP="00AC25EC">
            <w:pPr>
              <w:jc w:val="center"/>
              <w:rPr>
                <w:sz w:val="16"/>
                <w:szCs w:val="16"/>
              </w:rPr>
            </w:pPr>
          </w:p>
        </w:tc>
      </w:tr>
      <w:tr w:rsidR="00D3427D" w14:paraId="717C7366" w14:textId="77777777" w:rsidTr="00AC25EC">
        <w:tc>
          <w:tcPr>
            <w:tcW w:w="3252" w:type="dxa"/>
            <w:shd w:val="clear" w:color="auto" w:fill="CCFFFF"/>
          </w:tcPr>
          <w:p w14:paraId="2F10669A" w14:textId="77777777" w:rsidR="00D3427D" w:rsidRPr="00E11791" w:rsidRDefault="00D3427D" w:rsidP="00AC25EC">
            <w:pPr>
              <w:rPr>
                <w:sz w:val="20"/>
                <w:szCs w:val="20"/>
              </w:rPr>
            </w:pPr>
            <w:r>
              <w:rPr>
                <w:sz w:val="20"/>
                <w:szCs w:val="20"/>
              </w:rPr>
              <w:t>Analysis &amp; dissemination</w:t>
            </w:r>
          </w:p>
        </w:tc>
        <w:tc>
          <w:tcPr>
            <w:tcW w:w="445" w:type="dxa"/>
            <w:shd w:val="clear" w:color="auto" w:fill="FFF4D2"/>
          </w:tcPr>
          <w:p w14:paraId="233CFA23" w14:textId="77777777" w:rsidR="00D3427D" w:rsidRPr="00E11791" w:rsidRDefault="00D3427D" w:rsidP="00AC25EC">
            <w:pPr>
              <w:jc w:val="center"/>
              <w:rPr>
                <w:sz w:val="16"/>
                <w:szCs w:val="16"/>
              </w:rPr>
            </w:pPr>
          </w:p>
        </w:tc>
        <w:tc>
          <w:tcPr>
            <w:tcW w:w="376" w:type="dxa"/>
            <w:shd w:val="clear" w:color="auto" w:fill="FFF4D2"/>
          </w:tcPr>
          <w:p w14:paraId="7554E289" w14:textId="77777777" w:rsidR="00D3427D" w:rsidRPr="00E11791" w:rsidRDefault="00D3427D" w:rsidP="00AC25EC">
            <w:pPr>
              <w:jc w:val="center"/>
              <w:rPr>
                <w:sz w:val="16"/>
                <w:szCs w:val="16"/>
              </w:rPr>
            </w:pPr>
          </w:p>
        </w:tc>
        <w:tc>
          <w:tcPr>
            <w:tcW w:w="474" w:type="dxa"/>
            <w:shd w:val="clear" w:color="auto" w:fill="FFF4D2"/>
          </w:tcPr>
          <w:p w14:paraId="54838918" w14:textId="77777777" w:rsidR="00D3427D" w:rsidRPr="00E11791" w:rsidRDefault="00D3427D" w:rsidP="00AC25EC">
            <w:pPr>
              <w:jc w:val="center"/>
              <w:rPr>
                <w:sz w:val="16"/>
                <w:szCs w:val="16"/>
              </w:rPr>
            </w:pPr>
          </w:p>
        </w:tc>
        <w:tc>
          <w:tcPr>
            <w:tcW w:w="426" w:type="dxa"/>
            <w:shd w:val="clear" w:color="auto" w:fill="FFF4D2"/>
          </w:tcPr>
          <w:p w14:paraId="552F4A24" w14:textId="77777777" w:rsidR="00D3427D" w:rsidRPr="00E11791" w:rsidRDefault="00D3427D" w:rsidP="00AC25EC">
            <w:pPr>
              <w:jc w:val="center"/>
              <w:rPr>
                <w:sz w:val="16"/>
                <w:szCs w:val="16"/>
              </w:rPr>
            </w:pPr>
          </w:p>
        </w:tc>
        <w:tc>
          <w:tcPr>
            <w:tcW w:w="425" w:type="dxa"/>
            <w:shd w:val="clear" w:color="auto" w:fill="FFF4D2"/>
          </w:tcPr>
          <w:p w14:paraId="123C1A8D" w14:textId="77777777" w:rsidR="00D3427D" w:rsidRPr="00E11791" w:rsidRDefault="00D3427D" w:rsidP="00AC25EC">
            <w:pPr>
              <w:jc w:val="center"/>
              <w:rPr>
                <w:sz w:val="16"/>
                <w:szCs w:val="16"/>
              </w:rPr>
            </w:pPr>
          </w:p>
        </w:tc>
        <w:tc>
          <w:tcPr>
            <w:tcW w:w="425" w:type="dxa"/>
            <w:shd w:val="clear" w:color="auto" w:fill="FFF4D2"/>
          </w:tcPr>
          <w:p w14:paraId="26D3540A" w14:textId="77777777" w:rsidR="00D3427D" w:rsidRPr="00E11791" w:rsidRDefault="00D3427D" w:rsidP="00AC25EC">
            <w:pPr>
              <w:jc w:val="center"/>
              <w:rPr>
                <w:sz w:val="16"/>
                <w:szCs w:val="16"/>
              </w:rPr>
            </w:pPr>
          </w:p>
        </w:tc>
        <w:tc>
          <w:tcPr>
            <w:tcW w:w="425" w:type="dxa"/>
            <w:shd w:val="clear" w:color="auto" w:fill="FECFFF"/>
          </w:tcPr>
          <w:p w14:paraId="144BBBAF" w14:textId="77777777" w:rsidR="00D3427D" w:rsidRPr="00E11791" w:rsidRDefault="00D3427D" w:rsidP="00AC25EC">
            <w:pPr>
              <w:jc w:val="center"/>
              <w:rPr>
                <w:sz w:val="16"/>
                <w:szCs w:val="16"/>
              </w:rPr>
            </w:pPr>
          </w:p>
        </w:tc>
        <w:tc>
          <w:tcPr>
            <w:tcW w:w="426" w:type="dxa"/>
            <w:shd w:val="clear" w:color="auto" w:fill="FECFFF"/>
          </w:tcPr>
          <w:p w14:paraId="386BD6F5" w14:textId="77777777" w:rsidR="00D3427D" w:rsidRPr="00E11791" w:rsidRDefault="00D3427D" w:rsidP="00AC25EC">
            <w:pPr>
              <w:jc w:val="center"/>
              <w:rPr>
                <w:sz w:val="16"/>
                <w:szCs w:val="16"/>
              </w:rPr>
            </w:pPr>
          </w:p>
        </w:tc>
        <w:tc>
          <w:tcPr>
            <w:tcW w:w="380" w:type="dxa"/>
            <w:shd w:val="clear" w:color="auto" w:fill="D5FFD1"/>
          </w:tcPr>
          <w:p w14:paraId="1C223931" w14:textId="77777777" w:rsidR="00D3427D" w:rsidRPr="00E11791" w:rsidRDefault="00D3427D" w:rsidP="00AC25EC">
            <w:pPr>
              <w:jc w:val="center"/>
              <w:rPr>
                <w:sz w:val="16"/>
                <w:szCs w:val="16"/>
              </w:rPr>
            </w:pPr>
            <w:r w:rsidRPr="00E11791">
              <w:rPr>
                <w:sz w:val="16"/>
                <w:szCs w:val="16"/>
              </w:rPr>
              <w:t>X</w:t>
            </w:r>
          </w:p>
        </w:tc>
        <w:tc>
          <w:tcPr>
            <w:tcW w:w="425" w:type="dxa"/>
            <w:shd w:val="clear" w:color="auto" w:fill="D5FFD1"/>
          </w:tcPr>
          <w:p w14:paraId="67F8CB83" w14:textId="77777777" w:rsidR="00D3427D" w:rsidRPr="00E11791" w:rsidRDefault="00D3427D" w:rsidP="00AC25EC">
            <w:pPr>
              <w:jc w:val="center"/>
              <w:rPr>
                <w:sz w:val="16"/>
                <w:szCs w:val="16"/>
              </w:rPr>
            </w:pPr>
            <w:r w:rsidRPr="00E11791">
              <w:rPr>
                <w:sz w:val="16"/>
                <w:szCs w:val="16"/>
              </w:rPr>
              <w:t>X</w:t>
            </w:r>
          </w:p>
        </w:tc>
        <w:tc>
          <w:tcPr>
            <w:tcW w:w="426" w:type="dxa"/>
            <w:shd w:val="clear" w:color="auto" w:fill="D5FFD1"/>
          </w:tcPr>
          <w:p w14:paraId="4EA46211" w14:textId="77777777" w:rsidR="00D3427D" w:rsidRPr="00E11791" w:rsidRDefault="00D3427D" w:rsidP="00AC25EC">
            <w:pPr>
              <w:jc w:val="center"/>
              <w:rPr>
                <w:sz w:val="16"/>
                <w:szCs w:val="16"/>
              </w:rPr>
            </w:pPr>
            <w:r w:rsidRPr="00E11791">
              <w:rPr>
                <w:sz w:val="16"/>
                <w:szCs w:val="16"/>
              </w:rPr>
              <w:t>X</w:t>
            </w:r>
          </w:p>
        </w:tc>
        <w:tc>
          <w:tcPr>
            <w:tcW w:w="425" w:type="dxa"/>
            <w:shd w:val="clear" w:color="auto" w:fill="D5FFD1"/>
          </w:tcPr>
          <w:p w14:paraId="1352FB39" w14:textId="77777777" w:rsidR="00D3427D" w:rsidRPr="00E11791" w:rsidRDefault="00D3427D" w:rsidP="00AC25EC">
            <w:pPr>
              <w:jc w:val="center"/>
              <w:rPr>
                <w:sz w:val="16"/>
                <w:szCs w:val="16"/>
              </w:rPr>
            </w:pPr>
            <w:r w:rsidRPr="00E11791">
              <w:rPr>
                <w:sz w:val="16"/>
                <w:szCs w:val="16"/>
              </w:rPr>
              <w:t>X</w:t>
            </w:r>
          </w:p>
        </w:tc>
      </w:tr>
      <w:tr w:rsidR="00D3427D" w14:paraId="3E6AB3E6" w14:textId="77777777" w:rsidTr="00AC25EC">
        <w:tc>
          <w:tcPr>
            <w:tcW w:w="3252" w:type="dxa"/>
            <w:shd w:val="clear" w:color="auto" w:fill="CCFFFF"/>
          </w:tcPr>
          <w:p w14:paraId="4E640B03" w14:textId="77777777" w:rsidR="00D3427D" w:rsidRDefault="00D3427D" w:rsidP="00AC25EC">
            <w:pPr>
              <w:rPr>
                <w:sz w:val="20"/>
                <w:szCs w:val="20"/>
              </w:rPr>
            </w:pPr>
            <w:r>
              <w:rPr>
                <w:sz w:val="20"/>
                <w:szCs w:val="20"/>
              </w:rPr>
              <w:t>Revision of software &amp; curriculum</w:t>
            </w:r>
          </w:p>
        </w:tc>
        <w:tc>
          <w:tcPr>
            <w:tcW w:w="445" w:type="dxa"/>
            <w:shd w:val="clear" w:color="auto" w:fill="FFF4D2"/>
          </w:tcPr>
          <w:p w14:paraId="6F074EC6" w14:textId="77777777" w:rsidR="00D3427D" w:rsidRPr="00E11791" w:rsidRDefault="00D3427D" w:rsidP="00AC25EC">
            <w:pPr>
              <w:jc w:val="center"/>
              <w:rPr>
                <w:sz w:val="16"/>
                <w:szCs w:val="16"/>
              </w:rPr>
            </w:pPr>
          </w:p>
        </w:tc>
        <w:tc>
          <w:tcPr>
            <w:tcW w:w="376" w:type="dxa"/>
            <w:shd w:val="clear" w:color="auto" w:fill="FFF4D2"/>
          </w:tcPr>
          <w:p w14:paraId="0665F639" w14:textId="77777777" w:rsidR="00D3427D" w:rsidRPr="00E11791" w:rsidRDefault="00D3427D" w:rsidP="00AC25EC">
            <w:pPr>
              <w:jc w:val="center"/>
              <w:rPr>
                <w:sz w:val="16"/>
                <w:szCs w:val="16"/>
              </w:rPr>
            </w:pPr>
          </w:p>
        </w:tc>
        <w:tc>
          <w:tcPr>
            <w:tcW w:w="474" w:type="dxa"/>
            <w:shd w:val="clear" w:color="auto" w:fill="FFF4D2"/>
          </w:tcPr>
          <w:p w14:paraId="10A39897" w14:textId="77777777" w:rsidR="00D3427D" w:rsidRPr="00E11791" w:rsidRDefault="00D3427D" w:rsidP="00AC25EC">
            <w:pPr>
              <w:jc w:val="center"/>
              <w:rPr>
                <w:sz w:val="16"/>
                <w:szCs w:val="16"/>
              </w:rPr>
            </w:pPr>
          </w:p>
        </w:tc>
        <w:tc>
          <w:tcPr>
            <w:tcW w:w="426" w:type="dxa"/>
            <w:shd w:val="clear" w:color="auto" w:fill="FFF4D2"/>
          </w:tcPr>
          <w:p w14:paraId="6F218EF3" w14:textId="77777777" w:rsidR="00D3427D" w:rsidRPr="00E11791" w:rsidRDefault="00D3427D" w:rsidP="00AC25EC">
            <w:pPr>
              <w:jc w:val="center"/>
              <w:rPr>
                <w:sz w:val="16"/>
                <w:szCs w:val="16"/>
              </w:rPr>
            </w:pPr>
          </w:p>
        </w:tc>
        <w:tc>
          <w:tcPr>
            <w:tcW w:w="425" w:type="dxa"/>
            <w:shd w:val="clear" w:color="auto" w:fill="FFF4D2"/>
          </w:tcPr>
          <w:p w14:paraId="75760605" w14:textId="77777777" w:rsidR="00D3427D" w:rsidRPr="00E11791" w:rsidRDefault="00D3427D" w:rsidP="00AC25EC">
            <w:pPr>
              <w:jc w:val="center"/>
              <w:rPr>
                <w:sz w:val="16"/>
                <w:szCs w:val="16"/>
              </w:rPr>
            </w:pPr>
          </w:p>
        </w:tc>
        <w:tc>
          <w:tcPr>
            <w:tcW w:w="425" w:type="dxa"/>
            <w:shd w:val="clear" w:color="auto" w:fill="FFF4D2"/>
          </w:tcPr>
          <w:p w14:paraId="4BD1F6DC" w14:textId="77777777" w:rsidR="00D3427D" w:rsidRPr="00E11791" w:rsidRDefault="00D3427D" w:rsidP="00AC25EC">
            <w:pPr>
              <w:jc w:val="center"/>
              <w:rPr>
                <w:sz w:val="16"/>
                <w:szCs w:val="16"/>
              </w:rPr>
            </w:pPr>
          </w:p>
        </w:tc>
        <w:tc>
          <w:tcPr>
            <w:tcW w:w="425" w:type="dxa"/>
            <w:shd w:val="clear" w:color="auto" w:fill="FECFFF"/>
          </w:tcPr>
          <w:p w14:paraId="50F8384D" w14:textId="77777777" w:rsidR="00D3427D" w:rsidRPr="00E11791" w:rsidRDefault="00D3427D" w:rsidP="00AC25EC">
            <w:pPr>
              <w:jc w:val="center"/>
              <w:rPr>
                <w:sz w:val="16"/>
                <w:szCs w:val="16"/>
              </w:rPr>
            </w:pPr>
          </w:p>
        </w:tc>
        <w:tc>
          <w:tcPr>
            <w:tcW w:w="426" w:type="dxa"/>
            <w:shd w:val="clear" w:color="auto" w:fill="FECFFF"/>
          </w:tcPr>
          <w:p w14:paraId="5D94CEC4" w14:textId="77777777" w:rsidR="00D3427D" w:rsidRPr="00E11791" w:rsidRDefault="00D3427D" w:rsidP="00AC25EC">
            <w:pPr>
              <w:jc w:val="center"/>
              <w:rPr>
                <w:sz w:val="16"/>
                <w:szCs w:val="16"/>
              </w:rPr>
            </w:pPr>
          </w:p>
        </w:tc>
        <w:tc>
          <w:tcPr>
            <w:tcW w:w="380" w:type="dxa"/>
            <w:shd w:val="clear" w:color="auto" w:fill="D5FFD1"/>
          </w:tcPr>
          <w:p w14:paraId="30CD2B84" w14:textId="77777777" w:rsidR="00D3427D" w:rsidRPr="00E11791" w:rsidRDefault="00D3427D" w:rsidP="00AC25EC">
            <w:pPr>
              <w:jc w:val="center"/>
              <w:rPr>
                <w:sz w:val="16"/>
                <w:szCs w:val="16"/>
              </w:rPr>
            </w:pPr>
            <w:r>
              <w:rPr>
                <w:sz w:val="16"/>
                <w:szCs w:val="16"/>
              </w:rPr>
              <w:t>X</w:t>
            </w:r>
          </w:p>
        </w:tc>
        <w:tc>
          <w:tcPr>
            <w:tcW w:w="425" w:type="dxa"/>
            <w:shd w:val="clear" w:color="auto" w:fill="D5FFD1"/>
          </w:tcPr>
          <w:p w14:paraId="4A0B3986" w14:textId="77777777" w:rsidR="00D3427D" w:rsidRPr="00E11791" w:rsidRDefault="00D3427D" w:rsidP="00AC25EC">
            <w:pPr>
              <w:jc w:val="center"/>
              <w:rPr>
                <w:sz w:val="16"/>
                <w:szCs w:val="16"/>
              </w:rPr>
            </w:pPr>
            <w:r>
              <w:rPr>
                <w:sz w:val="16"/>
                <w:szCs w:val="16"/>
              </w:rPr>
              <w:t>X</w:t>
            </w:r>
          </w:p>
        </w:tc>
        <w:tc>
          <w:tcPr>
            <w:tcW w:w="426" w:type="dxa"/>
            <w:shd w:val="clear" w:color="auto" w:fill="D5FFD1"/>
          </w:tcPr>
          <w:p w14:paraId="2BAAA9F7" w14:textId="77777777" w:rsidR="00D3427D" w:rsidRPr="00E11791" w:rsidRDefault="00D3427D" w:rsidP="00AC25EC">
            <w:pPr>
              <w:jc w:val="center"/>
              <w:rPr>
                <w:sz w:val="16"/>
                <w:szCs w:val="16"/>
              </w:rPr>
            </w:pPr>
          </w:p>
        </w:tc>
        <w:tc>
          <w:tcPr>
            <w:tcW w:w="425" w:type="dxa"/>
            <w:shd w:val="clear" w:color="auto" w:fill="D5FFD1"/>
          </w:tcPr>
          <w:p w14:paraId="4D472BDE" w14:textId="77777777" w:rsidR="00D3427D" w:rsidRPr="00E11791" w:rsidRDefault="00D3427D" w:rsidP="00AC25EC">
            <w:pPr>
              <w:jc w:val="center"/>
              <w:rPr>
                <w:sz w:val="16"/>
                <w:szCs w:val="16"/>
              </w:rPr>
            </w:pPr>
          </w:p>
        </w:tc>
      </w:tr>
      <w:tr w:rsidR="00D3427D" w14:paraId="3A5670AE" w14:textId="77777777" w:rsidTr="00AC25EC">
        <w:tc>
          <w:tcPr>
            <w:tcW w:w="3252" w:type="dxa"/>
            <w:tcBorders>
              <w:bottom w:val="single" w:sz="4" w:space="0" w:color="auto"/>
            </w:tcBorders>
            <w:shd w:val="clear" w:color="auto" w:fill="CCFFFF"/>
          </w:tcPr>
          <w:p w14:paraId="1E8446A3" w14:textId="77777777" w:rsidR="00D3427D" w:rsidRDefault="00D3427D" w:rsidP="00AC25EC">
            <w:pPr>
              <w:rPr>
                <w:sz w:val="20"/>
                <w:szCs w:val="20"/>
              </w:rPr>
            </w:pPr>
            <w:r>
              <w:rPr>
                <w:sz w:val="20"/>
                <w:szCs w:val="20"/>
              </w:rPr>
              <w:t xml:space="preserve">Prepare future proposals </w:t>
            </w:r>
          </w:p>
        </w:tc>
        <w:tc>
          <w:tcPr>
            <w:tcW w:w="445" w:type="dxa"/>
            <w:tcBorders>
              <w:bottom w:val="single" w:sz="4" w:space="0" w:color="auto"/>
            </w:tcBorders>
            <w:shd w:val="clear" w:color="auto" w:fill="FFF4D2"/>
          </w:tcPr>
          <w:p w14:paraId="5396AB03" w14:textId="77777777" w:rsidR="00D3427D" w:rsidRPr="00E11791" w:rsidRDefault="00D3427D" w:rsidP="00AC25EC">
            <w:pPr>
              <w:jc w:val="center"/>
              <w:rPr>
                <w:sz w:val="16"/>
                <w:szCs w:val="16"/>
              </w:rPr>
            </w:pPr>
          </w:p>
        </w:tc>
        <w:tc>
          <w:tcPr>
            <w:tcW w:w="376" w:type="dxa"/>
            <w:tcBorders>
              <w:bottom w:val="single" w:sz="4" w:space="0" w:color="auto"/>
            </w:tcBorders>
            <w:shd w:val="clear" w:color="auto" w:fill="FFF4D2"/>
          </w:tcPr>
          <w:p w14:paraId="562B7D16" w14:textId="77777777" w:rsidR="00D3427D" w:rsidRPr="00E11791" w:rsidRDefault="00D3427D" w:rsidP="00AC25EC">
            <w:pPr>
              <w:jc w:val="center"/>
              <w:rPr>
                <w:sz w:val="16"/>
                <w:szCs w:val="16"/>
              </w:rPr>
            </w:pPr>
          </w:p>
        </w:tc>
        <w:tc>
          <w:tcPr>
            <w:tcW w:w="474" w:type="dxa"/>
            <w:tcBorders>
              <w:bottom w:val="single" w:sz="4" w:space="0" w:color="auto"/>
            </w:tcBorders>
            <w:shd w:val="clear" w:color="auto" w:fill="FFF4D2"/>
          </w:tcPr>
          <w:p w14:paraId="5D6A9D84" w14:textId="77777777" w:rsidR="00D3427D" w:rsidRPr="00E11791" w:rsidRDefault="00D3427D" w:rsidP="00AC25EC">
            <w:pPr>
              <w:jc w:val="center"/>
              <w:rPr>
                <w:sz w:val="16"/>
                <w:szCs w:val="16"/>
              </w:rPr>
            </w:pPr>
          </w:p>
        </w:tc>
        <w:tc>
          <w:tcPr>
            <w:tcW w:w="426" w:type="dxa"/>
            <w:tcBorders>
              <w:bottom w:val="single" w:sz="4" w:space="0" w:color="auto"/>
            </w:tcBorders>
            <w:shd w:val="clear" w:color="auto" w:fill="FFF4D2"/>
          </w:tcPr>
          <w:p w14:paraId="5E29B9B4"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FFF4D2"/>
          </w:tcPr>
          <w:p w14:paraId="01C605B0"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FFF4D2"/>
          </w:tcPr>
          <w:p w14:paraId="24D4D581"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FECFFF"/>
          </w:tcPr>
          <w:p w14:paraId="140F81EC" w14:textId="77777777" w:rsidR="00D3427D" w:rsidRPr="00E11791" w:rsidRDefault="00D3427D" w:rsidP="00AC25EC">
            <w:pPr>
              <w:jc w:val="center"/>
              <w:rPr>
                <w:sz w:val="16"/>
                <w:szCs w:val="16"/>
              </w:rPr>
            </w:pPr>
          </w:p>
        </w:tc>
        <w:tc>
          <w:tcPr>
            <w:tcW w:w="426" w:type="dxa"/>
            <w:tcBorders>
              <w:bottom w:val="single" w:sz="4" w:space="0" w:color="auto"/>
            </w:tcBorders>
            <w:shd w:val="clear" w:color="auto" w:fill="FECFFF"/>
          </w:tcPr>
          <w:p w14:paraId="31F7ECDD" w14:textId="77777777" w:rsidR="00D3427D" w:rsidRPr="00E11791" w:rsidRDefault="00D3427D" w:rsidP="00AC25EC">
            <w:pPr>
              <w:jc w:val="center"/>
              <w:rPr>
                <w:sz w:val="16"/>
                <w:szCs w:val="16"/>
              </w:rPr>
            </w:pPr>
          </w:p>
        </w:tc>
        <w:tc>
          <w:tcPr>
            <w:tcW w:w="380" w:type="dxa"/>
            <w:tcBorders>
              <w:bottom w:val="single" w:sz="4" w:space="0" w:color="auto"/>
            </w:tcBorders>
            <w:shd w:val="clear" w:color="auto" w:fill="D5FFD1"/>
          </w:tcPr>
          <w:p w14:paraId="0F46A19F" w14:textId="77777777" w:rsidR="00D3427D" w:rsidRPr="00E11791" w:rsidRDefault="00D3427D" w:rsidP="00AC25EC">
            <w:pPr>
              <w:jc w:val="center"/>
              <w:rPr>
                <w:sz w:val="16"/>
                <w:szCs w:val="16"/>
              </w:rPr>
            </w:pPr>
          </w:p>
        </w:tc>
        <w:tc>
          <w:tcPr>
            <w:tcW w:w="425" w:type="dxa"/>
            <w:tcBorders>
              <w:bottom w:val="single" w:sz="4" w:space="0" w:color="auto"/>
            </w:tcBorders>
            <w:shd w:val="clear" w:color="auto" w:fill="D5FFD1"/>
          </w:tcPr>
          <w:p w14:paraId="23B3013E" w14:textId="77777777" w:rsidR="00D3427D" w:rsidRPr="00E11791" w:rsidRDefault="00D3427D" w:rsidP="00AC25EC">
            <w:pPr>
              <w:jc w:val="center"/>
              <w:rPr>
                <w:sz w:val="16"/>
                <w:szCs w:val="16"/>
              </w:rPr>
            </w:pPr>
          </w:p>
        </w:tc>
        <w:tc>
          <w:tcPr>
            <w:tcW w:w="426" w:type="dxa"/>
            <w:tcBorders>
              <w:bottom w:val="single" w:sz="4" w:space="0" w:color="auto"/>
            </w:tcBorders>
            <w:shd w:val="clear" w:color="auto" w:fill="D5FFD1"/>
          </w:tcPr>
          <w:p w14:paraId="25436F02" w14:textId="77777777" w:rsidR="00D3427D" w:rsidRPr="00E11791" w:rsidRDefault="00D3427D" w:rsidP="00AC25EC">
            <w:pPr>
              <w:jc w:val="center"/>
              <w:rPr>
                <w:sz w:val="16"/>
                <w:szCs w:val="16"/>
              </w:rPr>
            </w:pPr>
            <w:r>
              <w:rPr>
                <w:sz w:val="16"/>
                <w:szCs w:val="16"/>
              </w:rPr>
              <w:t>X</w:t>
            </w:r>
          </w:p>
        </w:tc>
        <w:tc>
          <w:tcPr>
            <w:tcW w:w="425" w:type="dxa"/>
            <w:tcBorders>
              <w:bottom w:val="single" w:sz="4" w:space="0" w:color="auto"/>
            </w:tcBorders>
            <w:shd w:val="clear" w:color="auto" w:fill="D5FFD1"/>
          </w:tcPr>
          <w:p w14:paraId="27065E25" w14:textId="77777777" w:rsidR="00D3427D" w:rsidRPr="00E11791" w:rsidRDefault="00D3427D" w:rsidP="00AC25EC">
            <w:pPr>
              <w:jc w:val="center"/>
              <w:rPr>
                <w:sz w:val="16"/>
                <w:szCs w:val="16"/>
              </w:rPr>
            </w:pPr>
            <w:r>
              <w:rPr>
                <w:sz w:val="16"/>
                <w:szCs w:val="16"/>
              </w:rPr>
              <w:t>X</w:t>
            </w:r>
          </w:p>
        </w:tc>
      </w:tr>
    </w:tbl>
    <w:p w14:paraId="40768B56" w14:textId="4A8E32B1" w:rsidR="00D3427D" w:rsidRPr="00D3427D" w:rsidRDefault="00D3427D" w:rsidP="00D3427D">
      <w:pPr>
        <w:jc w:val="center"/>
      </w:pPr>
      <w:r>
        <w:t>Table 2: Study Time</w:t>
      </w:r>
      <w:r w:rsidRPr="003573E9">
        <w:t>line</w:t>
      </w:r>
      <w:r>
        <w:tab/>
      </w:r>
    </w:p>
    <w:p w14:paraId="1A010380" w14:textId="0645D395" w:rsidR="00FC1CF5" w:rsidRPr="00D3427D" w:rsidRDefault="00387861" w:rsidP="00FC1CF5">
      <w:pPr>
        <w:rPr>
          <w:b/>
          <w:i/>
        </w:rPr>
      </w:pPr>
      <w:r w:rsidRPr="00D3427D">
        <w:rPr>
          <w:b/>
          <w:i/>
        </w:rPr>
        <w:t>Phase 2: Implementation</w:t>
      </w:r>
    </w:p>
    <w:p w14:paraId="6EEAF0BC" w14:textId="1F38F397" w:rsidR="003573E9" w:rsidRDefault="003573E9" w:rsidP="008030A0">
      <w:pPr>
        <w:jc w:val="both"/>
      </w:pPr>
      <w:r>
        <w:t>During Spring 2016, we intend</w:t>
      </w:r>
      <w:r w:rsidR="00387861">
        <w:t xml:space="preserve"> to implement this curriculum</w:t>
      </w:r>
      <w:r>
        <w:t xml:space="preserve"> over a </w:t>
      </w:r>
      <w:r w:rsidR="009B1D1D">
        <w:t>two-month</w:t>
      </w:r>
      <w:r w:rsidR="00387861">
        <w:t xml:space="preserve"> period, bringing students from the </w:t>
      </w:r>
      <w:r w:rsidR="00387861" w:rsidRPr="00AC09BE">
        <w:t>partner school</w:t>
      </w:r>
      <w:r w:rsidR="00387861">
        <w:t xml:space="preserve"> to the DELTA lab in the</w:t>
      </w:r>
      <w:r>
        <w:t xml:space="preserve"> College of E</w:t>
      </w:r>
      <w:r w:rsidR="00387861">
        <w:t xml:space="preserve">ducation </w:t>
      </w:r>
      <w:r>
        <w:t xml:space="preserve">to work on the activities we have created.  The DELTA lab has been designed for </w:t>
      </w:r>
      <w:r w:rsidR="009B1D1D">
        <w:t>classroom</w:t>
      </w:r>
      <w:r>
        <w:t xml:space="preserve"> data collection, in</w:t>
      </w:r>
      <w:r w:rsidR="009B1D1D">
        <w:t xml:space="preserve">cluding ceiling-mounted pan-tilt-zoom and fishbowl cameras, </w:t>
      </w:r>
      <w:r>
        <w:t>a wireless microphone system for audio</w:t>
      </w:r>
      <w:r w:rsidR="009B1D1D">
        <w:t xml:space="preserve"> recordings, a one-way mirror and a range of software and hardware tools. By collecting the data in the DELTA lab, we will be able to capture detailed video of multiple groups working in the same classroom, and views of the whole classroom and the tools they are working on. This will allow us to conduct multi-level analysis of the collaborative learning process. </w:t>
      </w:r>
    </w:p>
    <w:p w14:paraId="3732201E" w14:textId="69B84A15" w:rsidR="003573E9" w:rsidRPr="00387861" w:rsidRDefault="000501D4" w:rsidP="00D3427D">
      <w:pPr>
        <w:jc w:val="both"/>
      </w:pPr>
      <w:r>
        <w:tab/>
        <w:t>A number of other measures will also be collected, including p</w:t>
      </w:r>
      <w:r w:rsidR="003573E9">
        <w:t>re and post-te</w:t>
      </w:r>
      <w:r>
        <w:t xml:space="preserve">sts of environmental literacies and attitude and engagement measures in relation to the technology and collaborative learning activities. </w:t>
      </w:r>
    </w:p>
    <w:p w14:paraId="3FD2A2C4" w14:textId="66BD5309" w:rsidR="00387861" w:rsidRPr="00D3427D" w:rsidRDefault="003C79A5" w:rsidP="00FC1CF5">
      <w:pPr>
        <w:rPr>
          <w:b/>
          <w:i/>
        </w:rPr>
      </w:pPr>
      <w:r w:rsidRPr="00D3427D">
        <w:rPr>
          <w:b/>
          <w:i/>
        </w:rPr>
        <w:t xml:space="preserve">Phase 3: Data analysis, </w:t>
      </w:r>
      <w:r w:rsidR="00387861" w:rsidRPr="00D3427D">
        <w:rPr>
          <w:b/>
          <w:i/>
        </w:rPr>
        <w:t xml:space="preserve">dissemination </w:t>
      </w:r>
      <w:r w:rsidRPr="00D3427D">
        <w:rPr>
          <w:b/>
          <w:i/>
        </w:rPr>
        <w:t>and future proposals</w:t>
      </w:r>
    </w:p>
    <w:p w14:paraId="7E104B0D" w14:textId="54E5C7E4" w:rsidR="000501D4" w:rsidRDefault="000501D4" w:rsidP="00116749">
      <w:pPr>
        <w:jc w:val="both"/>
      </w:pPr>
      <w:r>
        <w:t xml:space="preserve">The final stage of this project will focus on the analysis of the data collected in phase two, the dissemination of findings, and the development of new proposals to increase the scale of the project. </w:t>
      </w:r>
    </w:p>
    <w:p w14:paraId="40D20A66" w14:textId="10EF9700" w:rsidR="000501D4" w:rsidRDefault="0009428C" w:rsidP="00116749">
      <w:pPr>
        <w:jc w:val="both"/>
      </w:pPr>
      <w:r>
        <w:tab/>
        <w:t xml:space="preserve">There will be two concurrent analysis processes. The first will be a quantitative analysis of the pre and post-test data to determine how, and in what aspects, the curriculum influences the students’ environmental literacies.  The second analysis process will be video analysis of the within-group and whole class interactions. This will provide insight into how the curriculum </w:t>
      </w:r>
      <w:r w:rsidR="008E5EE7">
        <w:t xml:space="preserve">was implemented and how the interactions and activities lead to any learning seen in the quantitative data. </w:t>
      </w:r>
    </w:p>
    <w:p w14:paraId="528093A5" w14:textId="30C26E26" w:rsidR="008E5EE7" w:rsidRDefault="008E5EE7" w:rsidP="00116749">
      <w:pPr>
        <w:jc w:val="both"/>
      </w:pPr>
      <w:r>
        <w:tab/>
        <w:t>Dissemination activities will include the submission</w:t>
      </w:r>
      <w:r w:rsidR="00116749">
        <w:t xml:space="preserve"> of journal articles </w:t>
      </w:r>
      <w:r>
        <w:t>submitted to such journals as the International Journal of Computer S</w:t>
      </w:r>
      <w:r w:rsidR="00116749">
        <w:t>upported Collaborative Learning</w:t>
      </w:r>
      <w:r>
        <w:t>, and conference proposals</w:t>
      </w:r>
      <w:r w:rsidR="00116749">
        <w:t xml:space="preserve"> to conferences such as the Interactive Tables and Surfaces conference or the American Educational Research Association’s annual meeting. </w:t>
      </w:r>
    </w:p>
    <w:p w14:paraId="03E9884A" w14:textId="1B768FC0" w:rsidR="003573E9" w:rsidRPr="0009428C" w:rsidRDefault="00116749" w:rsidP="00116749">
      <w:pPr>
        <w:ind w:firstLine="720"/>
        <w:jc w:val="both"/>
      </w:pPr>
      <w:r>
        <w:t>A future proposal for a larger project</w:t>
      </w:r>
      <w:r w:rsidR="000501D4">
        <w:t xml:space="preserve"> will include both a </w:t>
      </w:r>
      <w:r w:rsidR="000359B2">
        <w:t>greater</w:t>
      </w:r>
      <w:r w:rsidR="000501D4">
        <w:t xml:space="preserve"> number of principles from the Environmental Literacies Framework</w:t>
      </w:r>
      <w:r w:rsidR="00741284">
        <w:t xml:space="preserve">, and a larger number of schools and participants.  Funding will be sought from grants such as the NSF </w:t>
      </w:r>
      <w:r w:rsidR="00AB5922">
        <w:t>Discovery</w:t>
      </w:r>
      <w:r w:rsidR="00741284">
        <w:t xml:space="preserve"> Research K-12 </w:t>
      </w:r>
      <w:r w:rsidR="00AB5922">
        <w:t>program (DRK12).</w:t>
      </w:r>
      <w:r w:rsidR="002F7CE5">
        <w:t xml:space="preserve"> This program is focused on the development of resources, models or tools to </w:t>
      </w:r>
      <w:r w:rsidR="002F7CE5">
        <w:rPr>
          <w:rFonts w:eastAsia="Times New Roman" w:cs="Times New Roman"/>
        </w:rPr>
        <w:t xml:space="preserve">enhance the learning and teaching of science, technology, engineering and mathematics (STEM) in k-12 classrooms. </w:t>
      </w:r>
    </w:p>
    <w:p w14:paraId="47670547" w14:textId="6BBD2CC4" w:rsidR="000F72EC" w:rsidRPr="003573E9" w:rsidRDefault="000F72EC" w:rsidP="00FC1CF5"/>
    <w:p w14:paraId="33F00CC2" w14:textId="007A6ECF" w:rsidR="002C7FA1" w:rsidRPr="00FC1CF5" w:rsidRDefault="00FC1CF5" w:rsidP="00D3427D">
      <w:pPr>
        <w:jc w:val="center"/>
        <w:rPr>
          <w:b/>
        </w:rPr>
      </w:pPr>
      <w:r>
        <w:rPr>
          <w:b/>
        </w:rPr>
        <w:t>R</w:t>
      </w:r>
      <w:r w:rsidR="002C7FA1" w:rsidRPr="00FC1CF5">
        <w:rPr>
          <w:b/>
        </w:rPr>
        <w:t>ole of personnel</w:t>
      </w:r>
      <w:r w:rsidR="00D95AEE">
        <w:rPr>
          <w:b/>
        </w:rPr>
        <w:t xml:space="preserve"> and relevant previous work</w:t>
      </w:r>
    </w:p>
    <w:p w14:paraId="0D9904DF" w14:textId="180A6442" w:rsidR="00D95AEE" w:rsidRPr="00D95AEE" w:rsidRDefault="00D95AEE" w:rsidP="008030A0">
      <w:pPr>
        <w:jc w:val="both"/>
      </w:pPr>
      <w:r w:rsidRPr="00D3427D">
        <w:rPr>
          <w:b/>
          <w:i/>
        </w:rPr>
        <w:t>PI:</w:t>
      </w:r>
      <w:r>
        <w:t xml:space="preserve"> The PI, Emma Mercier</w:t>
      </w:r>
      <w:r w:rsidR="001C23FE">
        <w:t>’s area of expertise is computer supported collaborative learning and she</w:t>
      </w:r>
      <w:r>
        <w:t xml:space="preserve"> has a history of research in the use of </w:t>
      </w:r>
      <w:r w:rsidR="008030A0">
        <w:t>interactive</w:t>
      </w:r>
      <w:r>
        <w:t xml:space="preserve"> surfaces in classrooms. She spent four years working on the SynergyNet project</w:t>
      </w:r>
      <w:r w:rsidR="009B1D1D">
        <w:t xml:space="preserve"> in Durham, UK, where she was part of a team that developed and studied multi-touch tables in a lab classroom setting. She </w:t>
      </w:r>
      <w:r w:rsidR="001C23FE">
        <w:t xml:space="preserve">is </w:t>
      </w:r>
      <w:r w:rsidR="009B1D1D">
        <w:t xml:space="preserve">currently </w:t>
      </w:r>
      <w:r w:rsidR="001C23FE">
        <w:t>PI on</w:t>
      </w:r>
      <w:r w:rsidR="009B1D1D">
        <w:t xml:space="preserve"> an NSF </w:t>
      </w:r>
      <w:proofErr w:type="spellStart"/>
      <w:r w:rsidR="009B1D1D">
        <w:t>Cyberlearning</w:t>
      </w:r>
      <w:proofErr w:type="spellEnd"/>
      <w:r w:rsidR="009B1D1D">
        <w:t xml:space="preserve"> and Future Technologies </w:t>
      </w:r>
      <w:r w:rsidR="001C23FE">
        <w:t>exploratory grant to explore the use of interactive surfaces for sketching in introductory engineering courses.</w:t>
      </w:r>
      <w:r w:rsidR="000501D4">
        <w:t xml:space="preserve"> </w:t>
      </w:r>
      <w:r w:rsidR="001C23FE">
        <w:t xml:space="preserve">During this project, Mercier </w:t>
      </w:r>
      <w:r w:rsidR="000501D4">
        <w:t>will</w:t>
      </w:r>
      <w:r w:rsidR="001C23FE">
        <w:t xml:space="preserve"> work directly with the partner teacher and the graduate and undergraduate students employed on this project</w:t>
      </w:r>
      <w:r w:rsidR="000501D4">
        <w:t>. She will contribute her knowledge on computer-supported collaborative lea</w:t>
      </w:r>
      <w:r w:rsidR="000359B2">
        <w:t>r</w:t>
      </w:r>
      <w:r w:rsidR="000501D4">
        <w:t xml:space="preserve">ning in classrooms, and her expertise in working on interdisciplinary projects, to ensure the development of tools and curriculum that are suitable for use in classrooms. She will manage the data collection and analysis, again bringing her expertise to this process as she guides the research team. </w:t>
      </w:r>
    </w:p>
    <w:p w14:paraId="75016F94" w14:textId="77777777" w:rsidR="00D3427D" w:rsidRDefault="00FC1CF5" w:rsidP="00D3427D">
      <w:r w:rsidRPr="00D3427D">
        <w:rPr>
          <w:b/>
          <w:i/>
        </w:rPr>
        <w:t>School and teacher partner:</w:t>
      </w:r>
      <w:r w:rsidRPr="00FC1CF5">
        <w:rPr>
          <w:i/>
        </w:rPr>
        <w:t xml:space="preserve"> </w:t>
      </w:r>
      <w:r w:rsidR="00AC09BE">
        <w:t>The project team will partner with The University of Illinois Laboratory High School (</w:t>
      </w:r>
      <w:proofErr w:type="spellStart"/>
      <w:r w:rsidR="00AC09BE">
        <w:t>Uni</w:t>
      </w:r>
      <w:proofErr w:type="spellEnd"/>
      <w:r w:rsidR="00AC09BE">
        <w:t xml:space="preserve"> High), working closely with one of their science teachers, Dr. </w:t>
      </w:r>
      <w:proofErr w:type="spellStart"/>
      <w:r w:rsidR="00AC09BE">
        <w:t>Sharlene</w:t>
      </w:r>
      <w:proofErr w:type="spellEnd"/>
      <w:r w:rsidR="00AC09BE">
        <w:t xml:space="preserve"> </w:t>
      </w:r>
      <w:proofErr w:type="spellStart"/>
      <w:r w:rsidR="00AC09BE">
        <w:t>Denos</w:t>
      </w:r>
      <w:proofErr w:type="spellEnd"/>
      <w:r w:rsidR="00AC09BE">
        <w:t xml:space="preserve">.  Dr. </w:t>
      </w:r>
      <w:proofErr w:type="spellStart"/>
      <w:r w:rsidR="00AC09BE">
        <w:t>Denos</w:t>
      </w:r>
      <w:proofErr w:type="spellEnd"/>
      <w:r w:rsidR="00AC09BE">
        <w:t xml:space="preserve"> teaches </w:t>
      </w:r>
      <w:r w:rsidR="00AC09BE">
        <w:rPr>
          <w:rFonts w:eastAsia="Times New Roman" w:cs="Times New Roman"/>
        </w:rPr>
        <w:t>Earth Studies and Sustainable Energy, and will collaborate with us to design a curriculum appropriate for her sub-freshman class (7</w:t>
      </w:r>
      <w:r w:rsidR="00AC09BE" w:rsidRPr="00AC09BE">
        <w:rPr>
          <w:rFonts w:eastAsia="Times New Roman" w:cs="Times New Roman"/>
          <w:vertAlign w:val="superscript"/>
        </w:rPr>
        <w:t>th</w:t>
      </w:r>
      <w:r w:rsidR="00AC09BE">
        <w:rPr>
          <w:rFonts w:eastAsia="Times New Roman" w:cs="Times New Roman"/>
        </w:rPr>
        <w:t xml:space="preserve"> and 8</w:t>
      </w:r>
      <w:r w:rsidR="00AC09BE" w:rsidRPr="00AC09BE">
        <w:rPr>
          <w:rFonts w:eastAsia="Times New Roman" w:cs="Times New Roman"/>
          <w:vertAlign w:val="superscript"/>
        </w:rPr>
        <w:t>th</w:t>
      </w:r>
      <w:r w:rsidR="00AC09BE">
        <w:rPr>
          <w:rFonts w:eastAsia="Times New Roman" w:cs="Times New Roman"/>
        </w:rPr>
        <w:t xml:space="preserve"> grade students).  These students will be invited to participate in the study, and those who provide assent, and whose parents consent to their participation, will attend the DELTA lab implementation sessions. </w:t>
      </w:r>
      <w:r w:rsidR="008D6171">
        <w:rPr>
          <w:rFonts w:eastAsia="Times New Roman" w:cs="Times New Roman"/>
        </w:rPr>
        <w:t xml:space="preserve">Dr. </w:t>
      </w:r>
      <w:proofErr w:type="spellStart"/>
      <w:r w:rsidR="008D6171">
        <w:rPr>
          <w:rFonts w:eastAsia="Times New Roman" w:cs="Times New Roman"/>
        </w:rPr>
        <w:t>Denos</w:t>
      </w:r>
      <w:proofErr w:type="spellEnd"/>
      <w:r w:rsidR="008D6171">
        <w:rPr>
          <w:rFonts w:eastAsia="Times New Roman" w:cs="Times New Roman"/>
        </w:rPr>
        <w:t xml:space="preserve"> has extensive experience in curriculum development and in particular, a focus on bridging the gap between research at the university and school science. </w:t>
      </w:r>
      <w:r w:rsidRPr="00FC1CF5">
        <w:rPr>
          <w:i/>
        </w:rPr>
        <w:br/>
      </w:r>
      <w:r w:rsidRPr="00D3427D">
        <w:rPr>
          <w:b/>
          <w:i/>
        </w:rPr>
        <w:t>Graduate student:</w:t>
      </w:r>
      <w:r>
        <w:rPr>
          <w:b/>
        </w:rPr>
        <w:t xml:space="preserve"> </w:t>
      </w:r>
      <w:r>
        <w:t>Doctoral student, Susan Kelly, will be the graduate</w:t>
      </w:r>
      <w:r w:rsidR="00D95AEE">
        <w:t xml:space="preserve"> research assistant on this project.  Kelly, a geologist by training, has spent many years engaged in creating environmental education curricula for use in a range of informal learning settings (e.g. summer camps, </w:t>
      </w:r>
      <w:r w:rsidR="000359B2">
        <w:t xml:space="preserve">the </w:t>
      </w:r>
      <w:r w:rsidR="008345DF">
        <w:t>National Park Service)</w:t>
      </w:r>
      <w:r w:rsidR="00D95AEE">
        <w:t xml:space="preserve"> and is now seeking a PhD in science education to deepen her expertise in this area.  She will bring significant content knowledge of environmental education and climate science, to this project, while learning about the process of design research projects in education. </w:t>
      </w:r>
    </w:p>
    <w:p w14:paraId="19A4D35B" w14:textId="6E476181" w:rsidR="00FC1CF5" w:rsidRDefault="00FC1CF5" w:rsidP="00D3427D">
      <w:r w:rsidRPr="00D3427D">
        <w:rPr>
          <w:b/>
          <w:i/>
        </w:rPr>
        <w:t>Undergraduate students</w:t>
      </w:r>
      <w:r w:rsidRPr="00D3427D">
        <w:rPr>
          <w:b/>
        </w:rPr>
        <w:t>:</w:t>
      </w:r>
      <w:r w:rsidR="00D95AEE">
        <w:t xml:space="preserve"> </w:t>
      </w:r>
      <w:r w:rsidR="001C23FE">
        <w:t>An u</w:t>
      </w:r>
      <w:r w:rsidR="00D95AEE">
        <w:t xml:space="preserve">ndergraduate </w:t>
      </w:r>
      <w:r w:rsidR="001C23FE">
        <w:t>computer science student</w:t>
      </w:r>
      <w:r w:rsidR="00D95AEE">
        <w:t xml:space="preserve"> will </w:t>
      </w:r>
      <w:r w:rsidR="00111239">
        <w:t>be recruited to support the software development activities</w:t>
      </w:r>
      <w:r w:rsidR="001C23FE">
        <w:t xml:space="preserve"> on this project</w:t>
      </w:r>
      <w:r w:rsidR="00111239">
        <w:t>.</w:t>
      </w:r>
      <w:r w:rsidR="001C23FE">
        <w:t xml:space="preserve"> It is anticipated that this student will work 10 hours a week for the academic year, developing the software and supporting the implementation process. Once implementation is complete, the student will complete any final </w:t>
      </w:r>
      <w:r w:rsidR="000501D4">
        <w:t xml:space="preserve">iteration to software to ensure it is usable for future work. </w:t>
      </w:r>
      <w:r w:rsidR="001C23FE">
        <w:t xml:space="preserve"> An undergraduate design student will also be recruited during the design stages to </w:t>
      </w:r>
      <w:r w:rsidR="000501D4">
        <w:t xml:space="preserve">help create images and layouts that are visually appealing. </w:t>
      </w:r>
    </w:p>
    <w:p w14:paraId="43864BA4" w14:textId="77777777" w:rsidR="00DE78A1" w:rsidRPr="00411C38" w:rsidRDefault="00DE78A1" w:rsidP="00DE78A1">
      <w:pPr>
        <w:jc w:val="center"/>
        <w:rPr>
          <w:b/>
        </w:rPr>
      </w:pPr>
      <w:r w:rsidRPr="00DF50D2">
        <w:rPr>
          <w:b/>
        </w:rPr>
        <w:t>Works cite</w:t>
      </w:r>
      <w:r>
        <w:rPr>
          <w:b/>
        </w:rPr>
        <w:t>d</w:t>
      </w:r>
    </w:p>
    <w:p w14:paraId="1210B8DC" w14:textId="77777777" w:rsidR="00DE78A1" w:rsidRPr="007869CF" w:rsidRDefault="00DE78A1" w:rsidP="00DE78A1">
      <w:pPr>
        <w:pStyle w:val="NormalWeb"/>
        <w:ind w:left="480" w:hanging="480"/>
        <w:rPr>
          <w:rFonts w:ascii="Times New Roman" w:hAnsi="Times New Roman"/>
          <w:noProof/>
          <w:sz w:val="24"/>
        </w:rPr>
      </w:pPr>
      <w:r>
        <w:rPr>
          <w:b/>
        </w:rPr>
        <w:fldChar w:fldCharType="begin" w:fldLock="1"/>
      </w:r>
      <w:r>
        <w:rPr>
          <w:b/>
        </w:rPr>
        <w:instrText xml:space="preserve">ADDIN Mendeley Bibliography CSL_BIBLIOGRAPHY </w:instrText>
      </w:r>
      <w:r>
        <w:rPr>
          <w:b/>
        </w:rPr>
        <w:fldChar w:fldCharType="separate"/>
      </w:r>
      <w:r w:rsidRPr="007869CF">
        <w:rPr>
          <w:rFonts w:ascii="Times New Roman" w:hAnsi="Times New Roman"/>
          <w:noProof/>
          <w:sz w:val="24"/>
        </w:rPr>
        <w:t xml:space="preserve">Bachour, K., Kaplan, F., &amp; Dillenbourg, P. (2009). An Interactive Table for Supporting Participation Balance in Face-to-Face Collaboration. </w:t>
      </w:r>
      <w:r w:rsidRPr="007869CF">
        <w:rPr>
          <w:rFonts w:ascii="Times New Roman" w:hAnsi="Times New Roman"/>
          <w:i/>
          <w:iCs/>
          <w:noProof/>
          <w:sz w:val="24"/>
        </w:rPr>
        <w:t>Ubicomp</w:t>
      </w:r>
      <w:r w:rsidRPr="007869CF">
        <w:rPr>
          <w:rFonts w:ascii="Times New Roman" w:hAnsi="Times New Roman"/>
          <w:noProof/>
          <w:sz w:val="24"/>
        </w:rPr>
        <w:t>, 1–10. Retrieved from http://ses.telecom-paristech.fr/baker/bachour-dillenbourg.pdf</w:t>
      </w:r>
    </w:p>
    <w:p w14:paraId="26908114"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Barron, B., &amp; Darling-Hammond, L. (2008). How can we teach for meaningful learning? In L. Darling-Hammond (Ed.), </w:t>
      </w:r>
      <w:r w:rsidRPr="007869CF">
        <w:rPr>
          <w:rFonts w:ascii="Times New Roman" w:hAnsi="Times New Roman"/>
          <w:i/>
          <w:iCs/>
          <w:noProof/>
          <w:sz w:val="24"/>
        </w:rPr>
        <w:t>Powerful Learning: What we know about teaching for understanding</w:t>
      </w:r>
      <w:r w:rsidRPr="007869CF">
        <w:rPr>
          <w:rFonts w:ascii="Times New Roman" w:hAnsi="Times New Roman"/>
          <w:noProof/>
          <w:sz w:val="24"/>
        </w:rPr>
        <w:t xml:space="preserve"> (pp. 11–70). San Francisco, CA: Jossey-Bass.</w:t>
      </w:r>
    </w:p>
    <w:p w14:paraId="10B495BD"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Basheri, M., &amp; Burd, L. (2012). Exploring the significance of multi-touch tables in enhancing collaborative software design using UML. </w:t>
      </w:r>
      <w:r w:rsidRPr="007869CF">
        <w:rPr>
          <w:rFonts w:ascii="Times New Roman" w:hAnsi="Times New Roman"/>
          <w:i/>
          <w:iCs/>
          <w:noProof/>
          <w:sz w:val="24"/>
        </w:rPr>
        <w:t>2012 Frontiers in Education Conference Proceedings</w:t>
      </w:r>
      <w:r w:rsidRPr="007869CF">
        <w:rPr>
          <w:rFonts w:ascii="Times New Roman" w:hAnsi="Times New Roman"/>
          <w:noProof/>
          <w:sz w:val="24"/>
        </w:rPr>
        <w:t>, 1–5. doi:10.1109/FIE.2012.6462217</w:t>
      </w:r>
    </w:p>
    <w:p w14:paraId="7AE13359" w14:textId="77777777" w:rsidR="00DE78A1"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Blatchford, P., Kutnick, P., Baines, E., &amp; Galton, M. (2003). Toward a social pedagogy of classroom group work. </w:t>
      </w:r>
      <w:r w:rsidRPr="007869CF">
        <w:rPr>
          <w:rFonts w:ascii="Times New Roman" w:hAnsi="Times New Roman"/>
          <w:i/>
          <w:iCs/>
          <w:noProof/>
          <w:sz w:val="24"/>
        </w:rPr>
        <w:t>International Journal of Educational Research</w:t>
      </w:r>
      <w:r w:rsidRPr="007869CF">
        <w:rPr>
          <w:rFonts w:ascii="Times New Roman" w:hAnsi="Times New Roman"/>
          <w:noProof/>
          <w:sz w:val="24"/>
        </w:rPr>
        <w:t xml:space="preserve">, </w:t>
      </w:r>
      <w:r w:rsidRPr="007869CF">
        <w:rPr>
          <w:rFonts w:ascii="Times New Roman" w:hAnsi="Times New Roman"/>
          <w:i/>
          <w:iCs/>
          <w:noProof/>
          <w:sz w:val="24"/>
        </w:rPr>
        <w:t>39</w:t>
      </w:r>
      <w:r w:rsidRPr="007869CF">
        <w:rPr>
          <w:rFonts w:ascii="Times New Roman" w:hAnsi="Times New Roman"/>
          <w:noProof/>
          <w:sz w:val="24"/>
        </w:rPr>
        <w:t>(1-2), 153–172. doi:10.1016/S0883-0355(03)00078-8</w:t>
      </w:r>
    </w:p>
    <w:p w14:paraId="2C7BC64F" w14:textId="77777777" w:rsidR="00DE78A1" w:rsidRPr="00DF50D2" w:rsidRDefault="00DE78A1" w:rsidP="00DE78A1">
      <w:pPr>
        <w:ind w:left="426" w:hanging="426"/>
        <w:rPr>
          <w:rFonts w:cs="Times New Roman"/>
          <w:lang w:val="en-GB" w:eastAsia="en-US"/>
        </w:rPr>
      </w:pPr>
      <w:r w:rsidRPr="00215C4A">
        <w:rPr>
          <w:rFonts w:cs="Times New Roman"/>
        </w:rPr>
        <w:t xml:space="preserve">Bofferding, L. &amp; Kloser, M. (2015) Middle and high school students’ conceptions of climate change mitigation and adaptation strategies. </w:t>
      </w:r>
      <w:r w:rsidRPr="00215C4A">
        <w:rPr>
          <w:rFonts w:cs="Times New Roman"/>
          <w:i/>
        </w:rPr>
        <w:t>Environmental Education Research</w:t>
      </w:r>
      <w:r w:rsidRPr="00215C4A">
        <w:rPr>
          <w:rFonts w:cs="Times New Roman"/>
        </w:rPr>
        <w:t xml:space="preserve">, 21(2), 275-294. </w:t>
      </w:r>
      <w:r w:rsidRPr="00215C4A">
        <w:rPr>
          <w:rFonts w:cs="Times New Roman"/>
          <w:bCs/>
          <w:lang w:val="en-GB" w:eastAsia="en-US"/>
        </w:rPr>
        <w:t>DOI:</w:t>
      </w:r>
      <w:r w:rsidRPr="00215C4A">
        <w:rPr>
          <w:rFonts w:cs="Times New Roman"/>
          <w:lang w:val="en-GB" w:eastAsia="en-US"/>
        </w:rPr>
        <w:t xml:space="preserve"> 10.1080/13504622.2014.888401</w:t>
      </w:r>
    </w:p>
    <w:p w14:paraId="23738A9C"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Dillenbourg, P., &amp; Evans, M. (2011). Interactive tabletops in education. </w:t>
      </w:r>
      <w:r w:rsidRPr="007869CF">
        <w:rPr>
          <w:rFonts w:ascii="Times New Roman" w:hAnsi="Times New Roman"/>
          <w:i/>
          <w:iCs/>
          <w:noProof/>
          <w:sz w:val="24"/>
        </w:rPr>
        <w:t>International Journal of Computer-Supported Collaborative Learning</w:t>
      </w:r>
      <w:r w:rsidRPr="007869CF">
        <w:rPr>
          <w:rFonts w:ascii="Times New Roman" w:hAnsi="Times New Roman"/>
          <w:noProof/>
          <w:sz w:val="24"/>
        </w:rPr>
        <w:t>, (July). doi:10.1007/s11412-011-9127-7</w:t>
      </w:r>
    </w:p>
    <w:p w14:paraId="22994835"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Dillenbourg, P., &amp; Jermann, P. (2010). Technology for classroom orchestration. In M. S. Khine &amp; I. M. Saleh (Eds.), </w:t>
      </w:r>
      <w:r w:rsidRPr="007869CF">
        <w:rPr>
          <w:rFonts w:ascii="Times New Roman" w:hAnsi="Times New Roman"/>
          <w:i/>
          <w:iCs/>
          <w:noProof/>
          <w:sz w:val="24"/>
        </w:rPr>
        <w:t>New Science of Learning</w:t>
      </w:r>
      <w:r w:rsidRPr="007869CF">
        <w:rPr>
          <w:rFonts w:ascii="Times New Roman" w:hAnsi="Times New Roman"/>
          <w:noProof/>
          <w:sz w:val="24"/>
        </w:rPr>
        <w:t xml:space="preserve"> (pp. 525–552). New York, NY: Springer New York. doi:10.1007/978-1-4419-5716-0</w:t>
      </w:r>
    </w:p>
    <w:p w14:paraId="6D73E24E"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Harris, A., Rick, J., Bonnett, V., Yuill, N., Fleck, R., Marshall, P., &amp; Rogers, Y. (2009). Around the table: are multiple-touch surfaces better than single-touch for children’s collaborative interactions? In </w:t>
      </w:r>
      <w:r w:rsidRPr="007869CF">
        <w:rPr>
          <w:rFonts w:ascii="Times New Roman" w:hAnsi="Times New Roman"/>
          <w:i/>
          <w:iCs/>
          <w:noProof/>
          <w:sz w:val="24"/>
        </w:rPr>
        <w:t>Proceedings of the 9th international conference on Computer supported collaborative learning-Volume 1</w:t>
      </w:r>
      <w:r w:rsidRPr="007869CF">
        <w:rPr>
          <w:rFonts w:ascii="Times New Roman" w:hAnsi="Times New Roman"/>
          <w:noProof/>
          <w:sz w:val="24"/>
        </w:rPr>
        <w:t xml:space="preserve"> (pp. 335–344). International Society of the Learning Sciences. Retrieved from http://portal.acm.org/citation.cfm?id=1600053.1600104</w:t>
      </w:r>
    </w:p>
    <w:p w14:paraId="11BDCE5D"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Helmes, J., Cao, X., Lindley, S. E., &amp; Sellen, A. (2009). Developing the Story : Designing an Interactive Storytelling Application. </w:t>
      </w:r>
      <w:r w:rsidRPr="007869CF">
        <w:rPr>
          <w:rFonts w:ascii="Times New Roman" w:hAnsi="Times New Roman"/>
          <w:i/>
          <w:iCs/>
          <w:noProof/>
          <w:sz w:val="24"/>
        </w:rPr>
        <w:t>Proceedings of the ACM International Conference on Interactive Tabletops and Surfaces</w:t>
      </w:r>
      <w:r w:rsidRPr="007869CF">
        <w:rPr>
          <w:rFonts w:ascii="Times New Roman" w:hAnsi="Times New Roman"/>
          <w:noProof/>
          <w:sz w:val="24"/>
        </w:rPr>
        <w:t>, 49–52.</w:t>
      </w:r>
    </w:p>
    <w:p w14:paraId="39A27B5C"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Higgins, S. E., Mercier, E. M., Burd, E., &amp; Hatch, A. (2011). Multi-touch tables and the relationship with collaborative classroom pedagogies: A synthetic review. </w:t>
      </w:r>
      <w:r w:rsidRPr="007869CF">
        <w:rPr>
          <w:rFonts w:ascii="Times New Roman" w:hAnsi="Times New Roman"/>
          <w:i/>
          <w:iCs/>
          <w:noProof/>
          <w:sz w:val="24"/>
        </w:rPr>
        <w:t>International Journal of Computer-Supported Collaborative Learning</w:t>
      </w:r>
      <w:r w:rsidRPr="007869CF">
        <w:rPr>
          <w:rFonts w:ascii="Times New Roman" w:hAnsi="Times New Roman"/>
          <w:noProof/>
          <w:sz w:val="24"/>
        </w:rPr>
        <w:t>. doi:10.1007/s11412-011-9131-y</w:t>
      </w:r>
    </w:p>
    <w:p w14:paraId="29634D64"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Higgins, S., Mercier, E., Burd, L., &amp; Joyce-Gibbons, A. (2011). Multi-touch tables and collaborative learning. </w:t>
      </w:r>
      <w:r w:rsidRPr="007869CF">
        <w:rPr>
          <w:rFonts w:ascii="Times New Roman" w:hAnsi="Times New Roman"/>
          <w:i/>
          <w:iCs/>
          <w:noProof/>
          <w:sz w:val="24"/>
        </w:rPr>
        <w:t>British Journal of Educational Technology</w:t>
      </w:r>
      <w:r w:rsidRPr="007869CF">
        <w:rPr>
          <w:rFonts w:ascii="Times New Roman" w:hAnsi="Times New Roman"/>
          <w:noProof/>
          <w:sz w:val="24"/>
        </w:rPr>
        <w:t>, no–no. doi:10.1111/j.1467-8535.2011.01259.x</w:t>
      </w:r>
    </w:p>
    <w:p w14:paraId="619CCE6B" w14:textId="77777777" w:rsidR="00DE78A1"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Hsiang, S. M., Burke, M., &amp; Miguel, E. (2013). Quantifying the influence of climate on human conflict. </w:t>
      </w:r>
      <w:r w:rsidRPr="007869CF">
        <w:rPr>
          <w:rFonts w:ascii="Times New Roman" w:hAnsi="Times New Roman"/>
          <w:i/>
          <w:iCs/>
          <w:noProof/>
          <w:sz w:val="24"/>
        </w:rPr>
        <w:t>Science (New York, N.Y.)</w:t>
      </w:r>
      <w:r w:rsidRPr="007869CF">
        <w:rPr>
          <w:rFonts w:ascii="Times New Roman" w:hAnsi="Times New Roman"/>
          <w:noProof/>
          <w:sz w:val="24"/>
        </w:rPr>
        <w:t xml:space="preserve">, </w:t>
      </w:r>
      <w:r w:rsidRPr="007869CF">
        <w:rPr>
          <w:rFonts w:ascii="Times New Roman" w:hAnsi="Times New Roman"/>
          <w:i/>
          <w:iCs/>
          <w:noProof/>
          <w:sz w:val="24"/>
        </w:rPr>
        <w:t>341</w:t>
      </w:r>
      <w:r w:rsidRPr="007869CF">
        <w:rPr>
          <w:rFonts w:ascii="Times New Roman" w:hAnsi="Times New Roman"/>
          <w:noProof/>
          <w:sz w:val="24"/>
        </w:rPr>
        <w:t>, 1235367. doi:10.1126/science.1235367</w:t>
      </w:r>
    </w:p>
    <w:p w14:paraId="57A7B796" w14:textId="77777777" w:rsidR="00DE78A1" w:rsidRPr="00DF50D2" w:rsidRDefault="00DE78A1" w:rsidP="00DE78A1">
      <w:pPr>
        <w:ind w:left="567" w:hanging="567"/>
        <w:rPr>
          <w:rFonts w:cs="Times New Roman"/>
          <w:bCs/>
          <w:iCs/>
        </w:rPr>
      </w:pPr>
      <w:r w:rsidRPr="008254F7">
        <w:rPr>
          <w:rFonts w:cs="Times New Roman"/>
          <w:bCs/>
          <w:iCs/>
        </w:rPr>
        <w:t>Huffman, L., Dahlman, L., Pennycook, J., Youngman, E. (2011)</w:t>
      </w:r>
      <w:r w:rsidRPr="008254F7">
        <w:rPr>
          <w:rFonts w:cs="Times New Roman"/>
          <w:bCs/>
          <w:i/>
          <w:iCs/>
        </w:rPr>
        <w:t xml:space="preserve"> Environmental Literacy   with a Focus on Climate Change: Activity Book. </w:t>
      </w:r>
      <w:r w:rsidRPr="008254F7">
        <w:rPr>
          <w:rFonts w:cs="Times New Roman"/>
          <w:bCs/>
          <w:iCs/>
        </w:rPr>
        <w:t>University of Nebraska-Lincoln, Lincoln</w:t>
      </w:r>
      <w:r>
        <w:rPr>
          <w:rFonts w:cs="Times New Roman"/>
          <w:bCs/>
          <w:iCs/>
        </w:rPr>
        <w:t>.</w:t>
      </w:r>
    </w:p>
    <w:p w14:paraId="583AD1BA"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McMichael, A. J. (2013). Globalization, Climate Change, and Human Health. </w:t>
      </w:r>
      <w:r w:rsidRPr="007869CF">
        <w:rPr>
          <w:rFonts w:ascii="Times New Roman" w:hAnsi="Times New Roman"/>
          <w:i/>
          <w:iCs/>
          <w:noProof/>
          <w:sz w:val="24"/>
        </w:rPr>
        <w:t>New England Journal of Medicine</w:t>
      </w:r>
      <w:r w:rsidRPr="007869CF">
        <w:rPr>
          <w:rFonts w:ascii="Times New Roman" w:hAnsi="Times New Roman"/>
          <w:noProof/>
          <w:sz w:val="24"/>
        </w:rPr>
        <w:t xml:space="preserve">, </w:t>
      </w:r>
      <w:r w:rsidRPr="007869CF">
        <w:rPr>
          <w:rFonts w:ascii="Times New Roman" w:hAnsi="Times New Roman"/>
          <w:i/>
          <w:iCs/>
          <w:noProof/>
          <w:sz w:val="24"/>
        </w:rPr>
        <w:t>368</w:t>
      </w:r>
      <w:r w:rsidRPr="007869CF">
        <w:rPr>
          <w:rFonts w:ascii="Times New Roman" w:hAnsi="Times New Roman"/>
          <w:noProof/>
          <w:sz w:val="24"/>
        </w:rPr>
        <w:t>, 1335–1343. doi:10.1056/NEJMra1109341</w:t>
      </w:r>
    </w:p>
    <w:p w14:paraId="638CBD69"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Mercier, E. M., &amp; Higgins, S. E. (2013). Collaborative learning with multi-touch technology: Developing adaptive expertise. </w:t>
      </w:r>
      <w:r w:rsidRPr="007869CF">
        <w:rPr>
          <w:rFonts w:ascii="Times New Roman" w:hAnsi="Times New Roman"/>
          <w:i/>
          <w:iCs/>
          <w:noProof/>
          <w:sz w:val="24"/>
        </w:rPr>
        <w:t>Learning and Instruction</w:t>
      </w:r>
      <w:r w:rsidRPr="007869CF">
        <w:rPr>
          <w:rFonts w:ascii="Times New Roman" w:hAnsi="Times New Roman"/>
          <w:noProof/>
          <w:sz w:val="24"/>
        </w:rPr>
        <w:t xml:space="preserve">, </w:t>
      </w:r>
      <w:r w:rsidRPr="007869CF">
        <w:rPr>
          <w:rFonts w:ascii="Times New Roman" w:hAnsi="Times New Roman"/>
          <w:i/>
          <w:iCs/>
          <w:noProof/>
          <w:sz w:val="24"/>
        </w:rPr>
        <w:t>25</w:t>
      </w:r>
      <w:r w:rsidRPr="007869CF">
        <w:rPr>
          <w:rFonts w:ascii="Times New Roman" w:hAnsi="Times New Roman"/>
          <w:noProof/>
          <w:sz w:val="24"/>
        </w:rPr>
        <w:t>, 13–23. doi:10.1016/j.learninstruc.2012.10.004</w:t>
      </w:r>
    </w:p>
    <w:p w14:paraId="294B541D"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Mercier, E., Vourloumi, G., &amp; Higgins, S. E. (2013). Idea Development in Multi-touch and Paper-Based Collaborative Problem Solving. In </w:t>
      </w:r>
      <w:r w:rsidRPr="007869CF">
        <w:rPr>
          <w:rFonts w:ascii="Times New Roman" w:hAnsi="Times New Roman"/>
          <w:i/>
          <w:iCs/>
          <w:noProof/>
          <w:sz w:val="24"/>
        </w:rPr>
        <w:t>To See the World and a Grain of Sand: Learning across Levels of Space, Time, and Scale: CSCL 2013 Conference Proceedings</w:t>
      </w:r>
      <w:r w:rsidRPr="007869CF">
        <w:rPr>
          <w:rFonts w:ascii="Times New Roman" w:hAnsi="Times New Roman"/>
          <w:noProof/>
          <w:sz w:val="24"/>
        </w:rPr>
        <w:t xml:space="preserve"> (Vol. 6, pp. 313–4.). doi:10.1007/s11412-011-9131-y</w:t>
      </w:r>
    </w:p>
    <w:p w14:paraId="49E6B6C0" w14:textId="77777777" w:rsidR="00DE78A1"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Min, S.-K., Zhang, X., Zwiers, F. W., &amp; Hegerl, G. C. (2011). Human contribution to more-intense precipitation extremes. </w:t>
      </w:r>
      <w:r w:rsidRPr="007869CF">
        <w:rPr>
          <w:rFonts w:ascii="Times New Roman" w:hAnsi="Times New Roman"/>
          <w:i/>
          <w:iCs/>
          <w:noProof/>
          <w:sz w:val="24"/>
        </w:rPr>
        <w:t>Nature</w:t>
      </w:r>
      <w:r w:rsidRPr="007869CF">
        <w:rPr>
          <w:rFonts w:ascii="Times New Roman" w:hAnsi="Times New Roman"/>
          <w:noProof/>
          <w:sz w:val="24"/>
        </w:rPr>
        <w:t xml:space="preserve">, </w:t>
      </w:r>
      <w:r w:rsidRPr="007869CF">
        <w:rPr>
          <w:rFonts w:ascii="Times New Roman" w:hAnsi="Times New Roman"/>
          <w:i/>
          <w:iCs/>
          <w:noProof/>
          <w:sz w:val="24"/>
        </w:rPr>
        <w:t>470</w:t>
      </w:r>
      <w:r w:rsidRPr="007869CF">
        <w:rPr>
          <w:rFonts w:ascii="Times New Roman" w:hAnsi="Times New Roman"/>
          <w:noProof/>
          <w:sz w:val="24"/>
        </w:rPr>
        <w:t>(7334), 378–381. Retrieved from http://dx.doi.org/10.1038/nature09763</w:t>
      </w:r>
    </w:p>
    <w:p w14:paraId="32FDB1E7" w14:textId="77777777" w:rsidR="00DE78A1" w:rsidRDefault="00DE78A1" w:rsidP="00DE78A1">
      <w:pPr>
        <w:rPr>
          <w:rFonts w:cs="Times New Roman"/>
        </w:rPr>
      </w:pPr>
      <w:r>
        <w:rPr>
          <w:rFonts w:cs="Times New Roman"/>
        </w:rPr>
        <w:t xml:space="preserve">National Center for Science Education (2015) </w:t>
      </w:r>
      <w:hyperlink r:id="rId8" w:history="1">
        <w:r w:rsidRPr="003B581F">
          <w:rPr>
            <w:rStyle w:val="Hyperlink"/>
            <w:rFonts w:cs="Times New Roman"/>
          </w:rPr>
          <w:t>http://ncse.com/climate</w:t>
        </w:r>
      </w:hyperlink>
      <w:r>
        <w:rPr>
          <w:rFonts w:cs="Times New Roman"/>
        </w:rPr>
        <w:t xml:space="preserve"> </w:t>
      </w:r>
    </w:p>
    <w:p w14:paraId="499EAFB4" w14:textId="77777777" w:rsidR="00DE78A1" w:rsidRDefault="00DE78A1" w:rsidP="00DE78A1">
      <w:pPr>
        <w:rPr>
          <w:rFonts w:cs="Times New Roman"/>
        </w:rPr>
      </w:pPr>
    </w:p>
    <w:p w14:paraId="67C75C7D" w14:textId="77777777" w:rsidR="00DE78A1" w:rsidRPr="008254F7" w:rsidRDefault="00DE78A1" w:rsidP="00DE78A1">
      <w:pPr>
        <w:ind w:left="567" w:hanging="567"/>
      </w:pPr>
      <w:r w:rsidRPr="008254F7">
        <w:t xml:space="preserve">National Governors Association Center for Best Practices, Council of Chief State School Officers. (2010). </w:t>
      </w:r>
      <w:r w:rsidRPr="008254F7">
        <w:rPr>
          <w:i/>
        </w:rPr>
        <w:t>Common Core State Standards Initiative (CCSS). Common Core State Standards for mathematics. Common Core State Standards (college- and career-readiness standards and K-12 standards in English language arts and math)</w:t>
      </w:r>
      <w:r w:rsidRPr="008254F7">
        <w:t xml:space="preserve">. Washington, D.C.: Authors. Retrieved from </w:t>
      </w:r>
      <w:hyperlink r:id="rId9" w:history="1">
        <w:r w:rsidRPr="008254F7">
          <w:rPr>
            <w:rStyle w:val="Hyperlink"/>
          </w:rPr>
          <w:t>http://www.corestandards.org</w:t>
        </w:r>
      </w:hyperlink>
    </w:p>
    <w:p w14:paraId="663407EA" w14:textId="77777777" w:rsidR="00DE78A1" w:rsidRPr="008254F7" w:rsidRDefault="00DE78A1" w:rsidP="00DE78A1">
      <w:pPr>
        <w:ind w:left="567" w:hanging="567"/>
      </w:pPr>
    </w:p>
    <w:p w14:paraId="75209A69" w14:textId="77777777" w:rsidR="00DE78A1" w:rsidRPr="008254F7" w:rsidRDefault="00DE78A1" w:rsidP="00DE78A1">
      <w:pPr>
        <w:widowControl w:val="0"/>
        <w:autoSpaceDE w:val="0"/>
        <w:autoSpaceDN w:val="0"/>
        <w:adjustRightInd w:val="0"/>
        <w:ind w:left="567" w:hanging="567"/>
        <w:jc w:val="both"/>
      </w:pPr>
      <w:r w:rsidRPr="008254F7">
        <w:t xml:space="preserve">National Research Council (NRC). (2012). </w:t>
      </w:r>
      <w:r w:rsidRPr="008254F7">
        <w:rPr>
          <w:i/>
        </w:rPr>
        <w:t>A framework for K-12 science education: Practices, crosscutting concepts, and core ideas</w:t>
      </w:r>
      <w:r w:rsidRPr="008254F7">
        <w:t xml:space="preserve">. Washington, DC: National Academy Press. </w:t>
      </w:r>
    </w:p>
    <w:p w14:paraId="7ED09864" w14:textId="77777777" w:rsidR="00DE78A1" w:rsidRPr="008254F7" w:rsidRDefault="00DE78A1" w:rsidP="00DE78A1">
      <w:pPr>
        <w:widowControl w:val="0"/>
        <w:autoSpaceDE w:val="0"/>
        <w:autoSpaceDN w:val="0"/>
        <w:adjustRightInd w:val="0"/>
        <w:ind w:left="567" w:hanging="567"/>
        <w:jc w:val="both"/>
      </w:pPr>
    </w:p>
    <w:p w14:paraId="2373240C" w14:textId="77777777" w:rsidR="00DE78A1" w:rsidRPr="008254F7" w:rsidRDefault="00DE78A1" w:rsidP="00DE78A1">
      <w:pPr>
        <w:ind w:left="567" w:hanging="567"/>
        <w:rPr>
          <w:rFonts w:cs="Times New Roman"/>
          <w:bCs/>
          <w:iCs/>
        </w:rPr>
      </w:pPr>
      <w:r w:rsidRPr="008254F7">
        <w:rPr>
          <w:lang w:eastAsia="en-US"/>
        </w:rPr>
        <w:t xml:space="preserve">Organisation for Economic Co-operation and Development (OECD). (2013, March). </w:t>
      </w:r>
      <w:r w:rsidRPr="008254F7">
        <w:rPr>
          <w:i/>
          <w:lang w:eastAsia="en-US"/>
        </w:rPr>
        <w:t>PISA 2015 draft collaborative problem solving framework</w:t>
      </w:r>
      <w:r w:rsidRPr="008254F7">
        <w:rPr>
          <w:lang w:eastAsia="en-US"/>
        </w:rPr>
        <w:t xml:space="preserve">. Retrieved from </w:t>
      </w:r>
      <w:hyperlink r:id="rId10" w:history="1">
        <w:r w:rsidRPr="008254F7">
          <w:rPr>
            <w:lang w:eastAsia="en-US"/>
          </w:rPr>
          <w:t>http://atc21s.org/index.php/oecd-conceptual-framework-for-2015-pisa-assessment-of-problem-solving/</w:t>
        </w:r>
      </w:hyperlink>
    </w:p>
    <w:p w14:paraId="133AB39C" w14:textId="77777777" w:rsidR="00DE78A1" w:rsidRPr="00DF50D2" w:rsidRDefault="00DE78A1" w:rsidP="00DE78A1">
      <w:pPr>
        <w:pStyle w:val="NormalWeb"/>
        <w:ind w:left="426" w:hanging="426"/>
        <w:rPr>
          <w:rFonts w:ascii="Times New Roman" w:hAnsi="Times New Roman"/>
          <w:noProof/>
          <w:sz w:val="24"/>
          <w:szCs w:val="24"/>
        </w:rPr>
      </w:pPr>
      <w:r w:rsidRPr="008254F7">
        <w:rPr>
          <w:rFonts w:ascii="Times New Roman" w:hAnsi="Times New Roman"/>
          <w:noProof/>
          <w:sz w:val="24"/>
          <w:szCs w:val="24"/>
        </w:rPr>
        <w:t>O’Donnell, A. (2006). The r</w:t>
      </w:r>
      <w:r w:rsidRPr="007869CF">
        <w:rPr>
          <w:rFonts w:ascii="Times New Roman" w:hAnsi="Times New Roman"/>
          <w:noProof/>
          <w:sz w:val="24"/>
        </w:rPr>
        <w:t xml:space="preserve">ole of peers and group learning. In P. Alexander &amp; P. Winne (Eds.), </w:t>
      </w:r>
      <w:r w:rsidRPr="007869CF">
        <w:rPr>
          <w:rFonts w:ascii="Times New Roman" w:hAnsi="Times New Roman"/>
          <w:i/>
          <w:iCs/>
          <w:noProof/>
          <w:sz w:val="24"/>
        </w:rPr>
        <w:t>The Handbook of Educational Psychology</w:t>
      </w:r>
      <w:r w:rsidRPr="007869CF">
        <w:rPr>
          <w:rFonts w:ascii="Times New Roman" w:hAnsi="Times New Roman"/>
          <w:noProof/>
          <w:sz w:val="24"/>
        </w:rPr>
        <w:t xml:space="preserve"> (2nd editio., pp. 781–802). Mahwah, NJ: Lawrence Earlbaum. </w:t>
      </w:r>
    </w:p>
    <w:p w14:paraId="4E091394"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Piper, A. M., O’Brien, E., Morris, M. R., &amp; Winograd, T. (2006). SIDES: a cooperative tabletop computer game for social skills development. </w:t>
      </w:r>
      <w:r w:rsidRPr="007869CF">
        <w:rPr>
          <w:rFonts w:ascii="Times New Roman" w:hAnsi="Times New Roman"/>
          <w:i/>
          <w:iCs/>
          <w:noProof/>
          <w:sz w:val="24"/>
        </w:rPr>
        <w:t>Proceedings of the 2006 20th Anniversary Conference on Computer Supported Cooperative Work</w:t>
      </w:r>
      <w:r w:rsidRPr="007869CF">
        <w:rPr>
          <w:rFonts w:ascii="Times New Roman" w:hAnsi="Times New Roman"/>
          <w:noProof/>
          <w:sz w:val="24"/>
        </w:rPr>
        <w:t>, 10. Retrieved from http://portal.acm.org/citation.cfm?id=1180875.1180877</w:t>
      </w:r>
    </w:p>
    <w:p w14:paraId="4D40FF8A"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Russell, A. (2010). ToonTastic: a global storytelling network for kids, by kids. </w:t>
      </w:r>
      <w:r w:rsidRPr="007869CF">
        <w:rPr>
          <w:rFonts w:ascii="Times New Roman" w:hAnsi="Times New Roman"/>
          <w:i/>
          <w:iCs/>
          <w:noProof/>
          <w:sz w:val="24"/>
        </w:rPr>
        <w:t>Proceedings of the Fourth International Conference on Tangible, Embedded and Embodied Interaction</w:t>
      </w:r>
      <w:r w:rsidRPr="007869CF">
        <w:rPr>
          <w:rFonts w:ascii="Times New Roman" w:hAnsi="Times New Roman"/>
          <w:noProof/>
          <w:sz w:val="24"/>
        </w:rPr>
        <w:t>, 271–274. Retrieved from http://portal.acm.org/citation.cfm?id=1709886.1709942</w:t>
      </w:r>
    </w:p>
    <w:p w14:paraId="519824C1"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Summers, M., &amp; Volet, S. (2010). Group work does not necessarily equal collaborative learning: evidence from observations and self-reports. </w:t>
      </w:r>
      <w:r w:rsidRPr="007869CF">
        <w:rPr>
          <w:rFonts w:ascii="Times New Roman" w:hAnsi="Times New Roman"/>
          <w:i/>
          <w:iCs/>
          <w:noProof/>
          <w:sz w:val="24"/>
        </w:rPr>
        <w:t>European Journal of Psychology of Education</w:t>
      </w:r>
      <w:r w:rsidRPr="007869CF">
        <w:rPr>
          <w:rFonts w:ascii="Times New Roman" w:hAnsi="Times New Roman"/>
          <w:noProof/>
          <w:sz w:val="24"/>
        </w:rPr>
        <w:t>. doi:10.1007/s10212-010-0026-5</w:t>
      </w:r>
    </w:p>
    <w:p w14:paraId="54C6CEDD" w14:textId="77777777" w:rsidR="00DE78A1" w:rsidRPr="007869CF" w:rsidRDefault="00DE78A1" w:rsidP="00DE78A1">
      <w:pPr>
        <w:pStyle w:val="NormalWeb"/>
        <w:ind w:left="480" w:hanging="480"/>
        <w:rPr>
          <w:rFonts w:ascii="Times New Roman" w:hAnsi="Times New Roman"/>
          <w:noProof/>
          <w:sz w:val="24"/>
        </w:rPr>
      </w:pPr>
      <w:r w:rsidRPr="007869CF">
        <w:rPr>
          <w:rFonts w:ascii="Times New Roman" w:hAnsi="Times New Roman"/>
          <w:noProof/>
          <w:sz w:val="24"/>
        </w:rPr>
        <w:t xml:space="preserve">Webb, N. M. (2009). The teacher’s role in promoting collaborative dialogue in the classroom. </w:t>
      </w:r>
      <w:r w:rsidRPr="007869CF">
        <w:rPr>
          <w:rFonts w:ascii="Times New Roman" w:hAnsi="Times New Roman"/>
          <w:i/>
          <w:iCs/>
          <w:noProof/>
          <w:sz w:val="24"/>
        </w:rPr>
        <w:t>The British Journal of Educational Psychology</w:t>
      </w:r>
      <w:r w:rsidRPr="007869CF">
        <w:rPr>
          <w:rFonts w:ascii="Times New Roman" w:hAnsi="Times New Roman"/>
          <w:noProof/>
          <w:sz w:val="24"/>
        </w:rPr>
        <w:t xml:space="preserve">, </w:t>
      </w:r>
      <w:r w:rsidRPr="007869CF">
        <w:rPr>
          <w:rFonts w:ascii="Times New Roman" w:hAnsi="Times New Roman"/>
          <w:i/>
          <w:iCs/>
          <w:noProof/>
          <w:sz w:val="24"/>
        </w:rPr>
        <w:t>79</w:t>
      </w:r>
      <w:r w:rsidRPr="007869CF">
        <w:rPr>
          <w:rFonts w:ascii="Times New Roman" w:hAnsi="Times New Roman"/>
          <w:noProof/>
          <w:sz w:val="24"/>
        </w:rPr>
        <w:t>(Pt 1), 1–28. doi:10.1348/000709908X380772</w:t>
      </w:r>
    </w:p>
    <w:p w14:paraId="69FACA73" w14:textId="77777777" w:rsidR="00DE78A1" w:rsidRPr="002C7FA1" w:rsidRDefault="00DE78A1" w:rsidP="00DE78A1">
      <w:pPr>
        <w:jc w:val="both"/>
        <w:rPr>
          <w:b/>
        </w:rPr>
      </w:pPr>
      <w:r>
        <w:rPr>
          <w:b/>
        </w:rPr>
        <w:fldChar w:fldCharType="end"/>
      </w:r>
    </w:p>
    <w:p w14:paraId="553599A2" w14:textId="77777777" w:rsidR="00DE78A1" w:rsidRDefault="00DE78A1" w:rsidP="00DE78A1">
      <w:pPr>
        <w:rPr>
          <w:b/>
        </w:rPr>
      </w:pPr>
    </w:p>
    <w:p w14:paraId="0453BF5C" w14:textId="77777777" w:rsidR="00DE78A1" w:rsidRDefault="00DE78A1" w:rsidP="00DE78A1">
      <w:pPr>
        <w:rPr>
          <w:b/>
        </w:rPr>
      </w:pPr>
    </w:p>
    <w:p w14:paraId="1BE0E84B" w14:textId="77777777" w:rsidR="00DE78A1" w:rsidRPr="002C7FA1" w:rsidRDefault="00DE78A1" w:rsidP="00DE78A1">
      <w:pPr>
        <w:rPr>
          <w:b/>
        </w:rPr>
      </w:pPr>
    </w:p>
    <w:p w14:paraId="1E3C3DBF" w14:textId="77777777" w:rsidR="00DE78A1" w:rsidRDefault="00DE78A1" w:rsidP="00DE78A1">
      <w:pPr>
        <w:pStyle w:val="NormalWeb"/>
        <w:ind w:left="480" w:hanging="480"/>
      </w:pPr>
    </w:p>
    <w:p w14:paraId="55B2B2E8" w14:textId="77777777" w:rsidR="00DE78A1" w:rsidRDefault="00DE78A1" w:rsidP="00D3427D"/>
    <w:sectPr w:rsidR="00DE78A1" w:rsidSect="00D3427D">
      <w:headerReference w:type="default" r:id="rId11"/>
      <w:pgSz w:w="12240" w:h="15840"/>
      <w:pgMar w:top="1418" w:right="1758" w:bottom="1418" w:left="175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2A515" w14:textId="77777777" w:rsidR="00AC25EC" w:rsidRDefault="00AC25EC" w:rsidP="002C7FA1">
      <w:r>
        <w:separator/>
      </w:r>
    </w:p>
  </w:endnote>
  <w:endnote w:type="continuationSeparator" w:id="0">
    <w:p w14:paraId="50BA42C1" w14:textId="77777777" w:rsidR="00AC25EC" w:rsidRDefault="00AC25EC" w:rsidP="002C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B2FBB" w14:textId="77777777" w:rsidR="00AC25EC" w:rsidRDefault="00AC25EC" w:rsidP="002C7FA1">
      <w:r>
        <w:separator/>
      </w:r>
    </w:p>
  </w:footnote>
  <w:footnote w:type="continuationSeparator" w:id="0">
    <w:p w14:paraId="243B3B52" w14:textId="77777777" w:rsidR="00AC25EC" w:rsidRDefault="00AC25EC" w:rsidP="002C7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3F1EA" w14:textId="77777777" w:rsidR="00AC25EC" w:rsidRDefault="00AC25EC" w:rsidP="007869CF">
    <w:pPr>
      <w:pStyle w:val="Header"/>
      <w:jc w:val="right"/>
    </w:pPr>
    <w:r>
      <w:t>Mercier – CRB CSCL and Environmental Literacies</w:t>
    </w:r>
  </w:p>
  <w:p w14:paraId="7E4BBD7E" w14:textId="77777777" w:rsidR="00AC25EC" w:rsidRDefault="00AC25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07C91"/>
    <w:multiLevelType w:val="hybridMultilevel"/>
    <w:tmpl w:val="31D8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B6053D"/>
    <w:multiLevelType w:val="hybridMultilevel"/>
    <w:tmpl w:val="51BAA024"/>
    <w:lvl w:ilvl="0" w:tplc="6AB64548">
      <w:start w:val="19"/>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A1"/>
    <w:rsid w:val="000359B2"/>
    <w:rsid w:val="000501D4"/>
    <w:rsid w:val="00065529"/>
    <w:rsid w:val="000815B8"/>
    <w:rsid w:val="00081E47"/>
    <w:rsid w:val="0009428C"/>
    <w:rsid w:val="000F72EC"/>
    <w:rsid w:val="00111239"/>
    <w:rsid w:val="00116749"/>
    <w:rsid w:val="00194A05"/>
    <w:rsid w:val="001A1274"/>
    <w:rsid w:val="001B2D17"/>
    <w:rsid w:val="001C23FE"/>
    <w:rsid w:val="001D0D90"/>
    <w:rsid w:val="001E1209"/>
    <w:rsid w:val="002C7FA1"/>
    <w:rsid w:val="002F4CC8"/>
    <w:rsid w:val="002F7CE5"/>
    <w:rsid w:val="00330D8C"/>
    <w:rsid w:val="003573E9"/>
    <w:rsid w:val="0037276E"/>
    <w:rsid w:val="00387861"/>
    <w:rsid w:val="003C79A5"/>
    <w:rsid w:val="00401707"/>
    <w:rsid w:val="00487665"/>
    <w:rsid w:val="00501137"/>
    <w:rsid w:val="0054620B"/>
    <w:rsid w:val="005D69B6"/>
    <w:rsid w:val="005D79E4"/>
    <w:rsid w:val="00741284"/>
    <w:rsid w:val="007869CF"/>
    <w:rsid w:val="007A58D2"/>
    <w:rsid w:val="00802926"/>
    <w:rsid w:val="008030A0"/>
    <w:rsid w:val="008345DF"/>
    <w:rsid w:val="008878D9"/>
    <w:rsid w:val="008938B2"/>
    <w:rsid w:val="008D146C"/>
    <w:rsid w:val="008D6171"/>
    <w:rsid w:val="008E5EE7"/>
    <w:rsid w:val="008F07BF"/>
    <w:rsid w:val="00921AED"/>
    <w:rsid w:val="009526B6"/>
    <w:rsid w:val="00956B1F"/>
    <w:rsid w:val="00970FB3"/>
    <w:rsid w:val="009B1D1D"/>
    <w:rsid w:val="009D2751"/>
    <w:rsid w:val="00A30B12"/>
    <w:rsid w:val="00AB5922"/>
    <w:rsid w:val="00AC09BE"/>
    <w:rsid w:val="00AC25EC"/>
    <w:rsid w:val="00AD6340"/>
    <w:rsid w:val="00BD5825"/>
    <w:rsid w:val="00C0482A"/>
    <w:rsid w:val="00C233F1"/>
    <w:rsid w:val="00CB3E78"/>
    <w:rsid w:val="00CE0717"/>
    <w:rsid w:val="00D15BA6"/>
    <w:rsid w:val="00D3427D"/>
    <w:rsid w:val="00D6163B"/>
    <w:rsid w:val="00D87552"/>
    <w:rsid w:val="00D95AEE"/>
    <w:rsid w:val="00DE78A1"/>
    <w:rsid w:val="00E16707"/>
    <w:rsid w:val="00EA7885"/>
    <w:rsid w:val="00EC2D07"/>
    <w:rsid w:val="00F30403"/>
    <w:rsid w:val="00F524E0"/>
    <w:rsid w:val="00FB0EB6"/>
    <w:rsid w:val="00FC1CF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D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B1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A1"/>
    <w:pPr>
      <w:ind w:left="720"/>
      <w:contextualSpacing/>
    </w:pPr>
  </w:style>
  <w:style w:type="paragraph" w:styleId="Header">
    <w:name w:val="header"/>
    <w:basedOn w:val="Normal"/>
    <w:link w:val="HeaderChar"/>
    <w:uiPriority w:val="99"/>
    <w:unhideWhenUsed/>
    <w:rsid w:val="002C7FA1"/>
    <w:pPr>
      <w:tabs>
        <w:tab w:val="center" w:pos="4320"/>
        <w:tab w:val="right" w:pos="8640"/>
      </w:tabs>
    </w:pPr>
  </w:style>
  <w:style w:type="character" w:customStyle="1" w:styleId="HeaderChar">
    <w:name w:val="Header Char"/>
    <w:basedOn w:val="DefaultParagraphFont"/>
    <w:link w:val="Header"/>
    <w:uiPriority w:val="99"/>
    <w:rsid w:val="002C7FA1"/>
    <w:rPr>
      <w:rFonts w:ascii="Times New Roman" w:hAnsi="Times New Roman"/>
    </w:rPr>
  </w:style>
  <w:style w:type="paragraph" w:styleId="Footer">
    <w:name w:val="footer"/>
    <w:basedOn w:val="Normal"/>
    <w:link w:val="FooterChar"/>
    <w:uiPriority w:val="99"/>
    <w:unhideWhenUsed/>
    <w:rsid w:val="002C7FA1"/>
    <w:pPr>
      <w:tabs>
        <w:tab w:val="center" w:pos="4320"/>
        <w:tab w:val="right" w:pos="8640"/>
      </w:tabs>
    </w:pPr>
  </w:style>
  <w:style w:type="character" w:customStyle="1" w:styleId="FooterChar">
    <w:name w:val="Footer Char"/>
    <w:basedOn w:val="DefaultParagraphFont"/>
    <w:link w:val="Footer"/>
    <w:uiPriority w:val="99"/>
    <w:rsid w:val="002C7FA1"/>
    <w:rPr>
      <w:rFonts w:ascii="Times New Roman" w:hAnsi="Times New Roman"/>
    </w:rPr>
  </w:style>
  <w:style w:type="table" w:styleId="TableGrid">
    <w:name w:val="Table Grid"/>
    <w:basedOn w:val="TableNormal"/>
    <w:uiPriority w:val="59"/>
    <w:rsid w:val="00D616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2D17"/>
    <w:pPr>
      <w:spacing w:before="100" w:beforeAutospacing="1" w:after="100" w:afterAutospacing="1"/>
    </w:pPr>
    <w:rPr>
      <w:rFonts w:ascii="Times" w:hAnsi="Times" w:cs="Times New Roman"/>
      <w:sz w:val="20"/>
      <w:szCs w:val="20"/>
      <w:lang w:val="en-GB" w:eastAsia="en-US"/>
    </w:rPr>
  </w:style>
  <w:style w:type="paragraph" w:styleId="BalloonText">
    <w:name w:val="Balloon Text"/>
    <w:basedOn w:val="Normal"/>
    <w:link w:val="BalloonTextChar"/>
    <w:uiPriority w:val="99"/>
    <w:semiHidden/>
    <w:unhideWhenUsed/>
    <w:rsid w:val="00401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707"/>
    <w:rPr>
      <w:rFonts w:ascii="Lucida Grande" w:hAnsi="Lucida Grande"/>
      <w:sz w:val="18"/>
      <w:szCs w:val="18"/>
    </w:rPr>
  </w:style>
  <w:style w:type="paragraph" w:customStyle="1" w:styleId="Default">
    <w:name w:val="Default"/>
    <w:rsid w:val="008D6171"/>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DE78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B1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A1"/>
    <w:pPr>
      <w:ind w:left="720"/>
      <w:contextualSpacing/>
    </w:pPr>
  </w:style>
  <w:style w:type="paragraph" w:styleId="Header">
    <w:name w:val="header"/>
    <w:basedOn w:val="Normal"/>
    <w:link w:val="HeaderChar"/>
    <w:uiPriority w:val="99"/>
    <w:unhideWhenUsed/>
    <w:rsid w:val="002C7FA1"/>
    <w:pPr>
      <w:tabs>
        <w:tab w:val="center" w:pos="4320"/>
        <w:tab w:val="right" w:pos="8640"/>
      </w:tabs>
    </w:pPr>
  </w:style>
  <w:style w:type="character" w:customStyle="1" w:styleId="HeaderChar">
    <w:name w:val="Header Char"/>
    <w:basedOn w:val="DefaultParagraphFont"/>
    <w:link w:val="Header"/>
    <w:uiPriority w:val="99"/>
    <w:rsid w:val="002C7FA1"/>
    <w:rPr>
      <w:rFonts w:ascii="Times New Roman" w:hAnsi="Times New Roman"/>
    </w:rPr>
  </w:style>
  <w:style w:type="paragraph" w:styleId="Footer">
    <w:name w:val="footer"/>
    <w:basedOn w:val="Normal"/>
    <w:link w:val="FooterChar"/>
    <w:uiPriority w:val="99"/>
    <w:unhideWhenUsed/>
    <w:rsid w:val="002C7FA1"/>
    <w:pPr>
      <w:tabs>
        <w:tab w:val="center" w:pos="4320"/>
        <w:tab w:val="right" w:pos="8640"/>
      </w:tabs>
    </w:pPr>
  </w:style>
  <w:style w:type="character" w:customStyle="1" w:styleId="FooterChar">
    <w:name w:val="Footer Char"/>
    <w:basedOn w:val="DefaultParagraphFont"/>
    <w:link w:val="Footer"/>
    <w:uiPriority w:val="99"/>
    <w:rsid w:val="002C7FA1"/>
    <w:rPr>
      <w:rFonts w:ascii="Times New Roman" w:hAnsi="Times New Roman"/>
    </w:rPr>
  </w:style>
  <w:style w:type="table" w:styleId="TableGrid">
    <w:name w:val="Table Grid"/>
    <w:basedOn w:val="TableNormal"/>
    <w:uiPriority w:val="59"/>
    <w:rsid w:val="00D616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B2D17"/>
    <w:pPr>
      <w:spacing w:before="100" w:beforeAutospacing="1" w:after="100" w:afterAutospacing="1"/>
    </w:pPr>
    <w:rPr>
      <w:rFonts w:ascii="Times" w:hAnsi="Times" w:cs="Times New Roman"/>
      <w:sz w:val="20"/>
      <w:szCs w:val="20"/>
      <w:lang w:val="en-GB" w:eastAsia="en-US"/>
    </w:rPr>
  </w:style>
  <w:style w:type="paragraph" w:styleId="BalloonText">
    <w:name w:val="Balloon Text"/>
    <w:basedOn w:val="Normal"/>
    <w:link w:val="BalloonTextChar"/>
    <w:uiPriority w:val="99"/>
    <w:semiHidden/>
    <w:unhideWhenUsed/>
    <w:rsid w:val="00401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707"/>
    <w:rPr>
      <w:rFonts w:ascii="Lucida Grande" w:hAnsi="Lucida Grande"/>
      <w:sz w:val="18"/>
      <w:szCs w:val="18"/>
    </w:rPr>
  </w:style>
  <w:style w:type="paragraph" w:customStyle="1" w:styleId="Default">
    <w:name w:val="Default"/>
    <w:rsid w:val="008D6171"/>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DE7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3509">
      <w:bodyDiv w:val="1"/>
      <w:marLeft w:val="0"/>
      <w:marRight w:val="0"/>
      <w:marTop w:val="0"/>
      <w:marBottom w:val="0"/>
      <w:divBdr>
        <w:top w:val="none" w:sz="0" w:space="0" w:color="auto"/>
        <w:left w:val="none" w:sz="0" w:space="0" w:color="auto"/>
        <w:bottom w:val="none" w:sz="0" w:space="0" w:color="auto"/>
        <w:right w:val="none" w:sz="0" w:space="0" w:color="auto"/>
      </w:divBdr>
    </w:div>
    <w:div w:id="417097986">
      <w:bodyDiv w:val="1"/>
      <w:marLeft w:val="0"/>
      <w:marRight w:val="0"/>
      <w:marTop w:val="0"/>
      <w:marBottom w:val="0"/>
      <w:divBdr>
        <w:top w:val="none" w:sz="0" w:space="0" w:color="auto"/>
        <w:left w:val="none" w:sz="0" w:space="0" w:color="auto"/>
        <w:bottom w:val="none" w:sz="0" w:space="0" w:color="auto"/>
        <w:right w:val="none" w:sz="0" w:space="0" w:color="auto"/>
      </w:divBdr>
    </w:div>
    <w:div w:id="480195838">
      <w:bodyDiv w:val="1"/>
      <w:marLeft w:val="0"/>
      <w:marRight w:val="0"/>
      <w:marTop w:val="0"/>
      <w:marBottom w:val="0"/>
      <w:divBdr>
        <w:top w:val="none" w:sz="0" w:space="0" w:color="auto"/>
        <w:left w:val="none" w:sz="0" w:space="0" w:color="auto"/>
        <w:bottom w:val="none" w:sz="0" w:space="0" w:color="auto"/>
        <w:right w:val="none" w:sz="0" w:space="0" w:color="auto"/>
      </w:divBdr>
    </w:div>
    <w:div w:id="862212234">
      <w:bodyDiv w:val="1"/>
      <w:marLeft w:val="0"/>
      <w:marRight w:val="0"/>
      <w:marTop w:val="0"/>
      <w:marBottom w:val="0"/>
      <w:divBdr>
        <w:top w:val="none" w:sz="0" w:space="0" w:color="auto"/>
        <w:left w:val="none" w:sz="0" w:space="0" w:color="auto"/>
        <w:bottom w:val="none" w:sz="0" w:space="0" w:color="auto"/>
        <w:right w:val="none" w:sz="0" w:space="0" w:color="auto"/>
      </w:divBdr>
    </w:div>
    <w:div w:id="1045330505">
      <w:bodyDiv w:val="1"/>
      <w:marLeft w:val="0"/>
      <w:marRight w:val="0"/>
      <w:marTop w:val="0"/>
      <w:marBottom w:val="0"/>
      <w:divBdr>
        <w:top w:val="none" w:sz="0" w:space="0" w:color="auto"/>
        <w:left w:val="none" w:sz="0" w:space="0" w:color="auto"/>
        <w:bottom w:val="none" w:sz="0" w:space="0" w:color="auto"/>
        <w:right w:val="none" w:sz="0" w:space="0" w:color="auto"/>
      </w:divBdr>
    </w:div>
    <w:div w:id="1494839065">
      <w:bodyDiv w:val="1"/>
      <w:marLeft w:val="0"/>
      <w:marRight w:val="0"/>
      <w:marTop w:val="0"/>
      <w:marBottom w:val="0"/>
      <w:divBdr>
        <w:top w:val="none" w:sz="0" w:space="0" w:color="auto"/>
        <w:left w:val="none" w:sz="0" w:space="0" w:color="auto"/>
        <w:bottom w:val="none" w:sz="0" w:space="0" w:color="auto"/>
        <w:right w:val="none" w:sz="0" w:space="0" w:color="auto"/>
      </w:divBdr>
    </w:div>
    <w:div w:id="2067290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cse.com/climate" TargetMode="External"/><Relationship Id="rId9" Type="http://schemas.openxmlformats.org/officeDocument/2006/relationships/hyperlink" Target="http://www.corestandards.org" TargetMode="External"/><Relationship Id="rId10" Type="http://schemas.openxmlformats.org/officeDocument/2006/relationships/hyperlink" Target="http://atc21s.org/index.php/oecd-conceptual-framework-for-2015-pisa-assessment-of-problem-sol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7471</Words>
  <Characters>42586</Characters>
  <Application>Microsoft Macintosh Word</Application>
  <DocSecurity>0</DocSecurity>
  <Lines>354</Lines>
  <Paragraphs>99</Paragraphs>
  <ScaleCrop>false</ScaleCrop>
  <Company>University Of Illinois</Company>
  <LinksUpToDate>false</LinksUpToDate>
  <CharactersWithSpaces>49958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Mercier</dc:creator>
  <cp:keywords/>
  <dc:description/>
  <cp:lastModifiedBy>Emma Mercier</cp:lastModifiedBy>
  <cp:revision>2</cp:revision>
  <cp:lastPrinted>2015-03-11T19:18:00Z</cp:lastPrinted>
  <dcterms:created xsi:type="dcterms:W3CDTF">2015-09-21T22:04:00Z</dcterms:created>
  <dcterms:modified xsi:type="dcterms:W3CDTF">2015-09-21T22:04:00Z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mercier@illinois.edu@www.mendeley.com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16th edition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