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30F1B" w14:textId="744A8793" w:rsidR="00465088" w:rsidRDefault="5F2A0A7F" w:rsidP="00C05856">
      <w:pPr>
        <w:jc w:val="center"/>
        <w:rPr>
          <w:b/>
          <w:sz w:val="28"/>
          <w:u w:val="single"/>
        </w:rPr>
      </w:pPr>
      <w:r w:rsidRPr="00444F0E">
        <w:rPr>
          <w:b/>
          <w:sz w:val="28"/>
          <w:u w:val="single"/>
        </w:rPr>
        <w:t>Econ and Math Grades on Cumulative GPA</w:t>
      </w:r>
    </w:p>
    <w:p w14:paraId="4A4C86DA" w14:textId="77777777" w:rsidR="00382F99" w:rsidRPr="00444F0E" w:rsidRDefault="00382F99" w:rsidP="00C05856">
      <w:pPr>
        <w:jc w:val="center"/>
        <w:rPr>
          <w:b/>
          <w:sz w:val="28"/>
          <w:u w:val="single"/>
        </w:rPr>
      </w:pPr>
    </w:p>
    <w:p w14:paraId="6678D7E6" w14:textId="40CD9F46" w:rsidR="5F2A0A7F" w:rsidRPr="005B360D" w:rsidRDefault="5F2A0A7F" w:rsidP="5F2A0A7F">
      <w:pPr>
        <w:rPr>
          <w:rFonts w:cstheme="minorHAnsi"/>
          <w:sz w:val="22"/>
          <w:szCs w:val="22"/>
          <w:u w:val="single"/>
        </w:rPr>
      </w:pPr>
      <w:r w:rsidRPr="005B360D">
        <w:rPr>
          <w:rFonts w:cstheme="minorHAnsi"/>
          <w:sz w:val="22"/>
          <w:szCs w:val="22"/>
          <w:u w:val="single"/>
        </w:rPr>
        <w:t>Data Overview</w:t>
      </w:r>
      <w:r w:rsidR="00447FBB" w:rsidRPr="005B360D">
        <w:rPr>
          <w:rFonts w:cstheme="minorHAnsi"/>
          <w:sz w:val="22"/>
          <w:szCs w:val="22"/>
          <w:u w:val="single"/>
        </w:rPr>
        <w:t>:</w:t>
      </w:r>
    </w:p>
    <w:p w14:paraId="4831CF5B" w14:textId="752D0D19" w:rsidR="18CF2047" w:rsidRPr="005B360D" w:rsidRDefault="2E2F4176" w:rsidP="1A9E3C59">
      <w:pPr>
        <w:rPr>
          <w:rFonts w:eastAsia="Calibri"/>
          <w:sz w:val="22"/>
          <w:szCs w:val="22"/>
        </w:rPr>
      </w:pPr>
      <w:r w:rsidRPr="1A9E3C59">
        <w:rPr>
          <w:sz w:val="22"/>
          <w:szCs w:val="22"/>
        </w:rPr>
        <w:t xml:space="preserve">The goal of this analysis </w:t>
      </w:r>
      <w:r w:rsidR="009E6192" w:rsidRPr="1A9E3C59">
        <w:rPr>
          <w:sz w:val="22"/>
          <w:szCs w:val="22"/>
        </w:rPr>
        <w:t>is to understand the relationship between combinations of math and economics courses on the cumulative GPA of business students at different academic levels</w:t>
      </w:r>
      <w:r w:rsidRPr="1A9E3C59">
        <w:rPr>
          <w:sz w:val="22"/>
          <w:szCs w:val="22"/>
        </w:rPr>
        <w:t xml:space="preserve">. </w:t>
      </w:r>
      <w:r w:rsidR="005B360D" w:rsidRPr="1A9E3C59">
        <w:rPr>
          <w:sz w:val="22"/>
          <w:szCs w:val="22"/>
        </w:rPr>
        <w:t xml:space="preserve">The students course grade, </w:t>
      </w:r>
      <w:r w:rsidR="004F6910" w:rsidRPr="1A9E3C59">
        <w:rPr>
          <w:sz w:val="22"/>
          <w:szCs w:val="22"/>
        </w:rPr>
        <w:t>number</w:t>
      </w:r>
      <w:r w:rsidR="005B360D" w:rsidRPr="1A9E3C59">
        <w:rPr>
          <w:sz w:val="22"/>
          <w:szCs w:val="22"/>
        </w:rPr>
        <w:t xml:space="preserve"> of courses taken in a subject, their academic standing, and when the</w:t>
      </w:r>
      <w:r w:rsidR="004F6910" w:rsidRPr="1A9E3C59">
        <w:rPr>
          <w:sz w:val="22"/>
          <w:szCs w:val="22"/>
        </w:rPr>
        <w:t>y</w:t>
      </w:r>
      <w:r w:rsidR="005B360D" w:rsidRPr="1A9E3C59">
        <w:rPr>
          <w:sz w:val="22"/>
          <w:szCs w:val="22"/>
        </w:rPr>
        <w:t xml:space="preserve"> took a course is also considered. </w:t>
      </w:r>
      <w:r w:rsidR="005B360D" w:rsidRPr="005B360D">
        <w:rPr>
          <w:rFonts w:cstheme="minorHAnsi"/>
          <w:sz w:val="22"/>
          <w:szCs w:val="22"/>
        </w:rPr>
        <w:annotationRef/>
      </w:r>
      <w:r w:rsidRPr="1A9E3C59">
        <w:rPr>
          <w:sz w:val="22"/>
          <w:szCs w:val="22"/>
        </w:rPr>
        <w:t xml:space="preserve">The analysis included 5984 students </w:t>
      </w:r>
      <w:r w:rsidR="009043EF" w:rsidRPr="1A9E3C59">
        <w:rPr>
          <w:sz w:val="22"/>
          <w:szCs w:val="22"/>
        </w:rPr>
        <w:t>from 2019 onward</w:t>
      </w:r>
      <w:r w:rsidR="00264241" w:rsidRPr="1A9E3C59">
        <w:rPr>
          <w:sz w:val="22"/>
          <w:szCs w:val="22"/>
        </w:rPr>
        <w:t>, and their</w:t>
      </w:r>
      <w:r w:rsidRPr="1A9E3C59">
        <w:rPr>
          <w:sz w:val="22"/>
          <w:szCs w:val="22"/>
        </w:rPr>
        <w:t xml:space="preserve"> Fall and Spring semester grade data.</w:t>
      </w:r>
      <w:r w:rsidRPr="1A9E3C59">
        <w:rPr>
          <w:rFonts w:eastAsia="Calibri"/>
          <w:sz w:val="22"/>
          <w:szCs w:val="22"/>
        </w:rPr>
        <w:t xml:space="preserve"> For this analysis </w:t>
      </w:r>
      <w:r w:rsidRPr="1A9E3C59">
        <w:rPr>
          <w:sz w:val="22"/>
          <w:szCs w:val="22"/>
        </w:rPr>
        <w:t>classes were grouped into the following buckets based on their content: Pre-Calculus, Calculus, Post Calculus, Analytics, and Advanced Econ with Introduction to Finance 300, Principles-Microeconomics 101 and Principles-Macroeconomics 102 analyzed individually. The data includes an observation for every student at every academic level with their cumulative GPA average for each class groupin</w:t>
      </w:r>
      <w:r w:rsidR="009E6192" w:rsidRPr="1A9E3C59">
        <w:rPr>
          <w:sz w:val="22"/>
          <w:szCs w:val="22"/>
        </w:rPr>
        <w:t>g</w:t>
      </w:r>
      <w:r w:rsidRPr="1A9E3C59">
        <w:rPr>
          <w:sz w:val="22"/>
          <w:szCs w:val="22"/>
        </w:rPr>
        <w:t>.</w:t>
      </w:r>
    </w:p>
    <w:p w14:paraId="6FC0B066" w14:textId="17EA56AE" w:rsidR="00444F0E" w:rsidRPr="005B360D" w:rsidRDefault="00444F0E" w:rsidP="5F2A0A7F">
      <w:pPr>
        <w:rPr>
          <w:rFonts w:cstheme="minorHAnsi"/>
          <w:sz w:val="22"/>
          <w:szCs w:val="22"/>
          <w:u w:val="single"/>
        </w:rPr>
      </w:pPr>
    </w:p>
    <w:p w14:paraId="2DB30FBD" w14:textId="796BB568" w:rsidR="00AD33D1" w:rsidRPr="005B360D" w:rsidRDefault="2E2F4176" w:rsidP="2E2F4176">
      <w:pPr>
        <w:rPr>
          <w:rFonts w:cstheme="minorHAnsi"/>
          <w:sz w:val="22"/>
          <w:szCs w:val="22"/>
        </w:rPr>
      </w:pPr>
      <w:r w:rsidRPr="005B360D">
        <w:rPr>
          <w:rFonts w:cstheme="minorHAnsi"/>
          <w:sz w:val="22"/>
          <w:szCs w:val="22"/>
        </w:rPr>
        <w:t xml:space="preserve"> To account for students that did not take a course from each group </w:t>
      </w:r>
      <w:r w:rsidR="00AB640C" w:rsidRPr="005B360D">
        <w:rPr>
          <w:rFonts w:cstheme="minorHAnsi"/>
          <w:sz w:val="22"/>
          <w:szCs w:val="22"/>
        </w:rPr>
        <w:t xml:space="preserve">we </w:t>
      </w:r>
      <w:r w:rsidR="00AB640C">
        <w:rPr>
          <w:rFonts w:cstheme="minorHAnsi"/>
          <w:sz w:val="22"/>
          <w:szCs w:val="22"/>
        </w:rPr>
        <w:t>split</w:t>
      </w:r>
      <w:r w:rsidRPr="005B360D">
        <w:rPr>
          <w:rFonts w:cstheme="minorHAnsi"/>
          <w:sz w:val="22"/>
          <w:szCs w:val="22"/>
        </w:rPr>
        <w:t xml:space="preserve"> the analysis into subsets and created categorical variables to in eliminate missing data </w:t>
      </w:r>
      <w:r w:rsidR="009043EF">
        <w:rPr>
          <w:rFonts w:cstheme="minorHAnsi"/>
          <w:sz w:val="22"/>
          <w:szCs w:val="22"/>
        </w:rPr>
        <w:t>before running</w:t>
      </w:r>
      <w:r w:rsidRPr="005B360D">
        <w:rPr>
          <w:rFonts w:cstheme="minorHAnsi"/>
          <w:sz w:val="22"/>
          <w:szCs w:val="22"/>
        </w:rPr>
        <w:t xml:space="preserve"> our regression models.</w:t>
      </w:r>
    </w:p>
    <w:p w14:paraId="5A973F8D" w14:textId="536AAEF5" w:rsidR="00AD33D1" w:rsidRPr="005B360D" w:rsidRDefault="00AD33D1" w:rsidP="5F2A0A7F">
      <w:pPr>
        <w:rPr>
          <w:rFonts w:cstheme="minorHAnsi"/>
          <w:sz w:val="22"/>
          <w:szCs w:val="22"/>
          <w:u w:val="single"/>
        </w:rPr>
      </w:pPr>
    </w:p>
    <w:p w14:paraId="0E01EE9A" w14:textId="70D5799A" w:rsidR="5F2A0A7F" w:rsidRPr="005B360D" w:rsidRDefault="5CA2FFA7" w:rsidP="5F2A0A7F">
      <w:pPr>
        <w:rPr>
          <w:rFonts w:cstheme="minorHAnsi"/>
          <w:sz w:val="22"/>
          <w:szCs w:val="22"/>
          <w:u w:val="single"/>
        </w:rPr>
      </w:pPr>
      <w:r w:rsidRPr="005B360D">
        <w:rPr>
          <w:rFonts w:cstheme="minorHAnsi"/>
          <w:sz w:val="22"/>
          <w:szCs w:val="22"/>
          <w:u w:val="single"/>
        </w:rPr>
        <w:t>Key Findings</w:t>
      </w:r>
      <w:r w:rsidR="00447FBB" w:rsidRPr="005B360D">
        <w:rPr>
          <w:rFonts w:cstheme="minorHAnsi"/>
          <w:sz w:val="22"/>
          <w:szCs w:val="22"/>
          <w:u w:val="single"/>
        </w:rPr>
        <w:t>:</w:t>
      </w:r>
    </w:p>
    <w:p w14:paraId="2818853D" w14:textId="3162DB82" w:rsidR="00E16F84" w:rsidRPr="005B360D" w:rsidRDefault="3195A622" w:rsidP="2E2F4176">
      <w:pPr>
        <w:pStyle w:val="ListParagraph"/>
        <w:numPr>
          <w:ilvl w:val="0"/>
          <w:numId w:val="1"/>
        </w:numPr>
        <w:rPr>
          <w:rFonts w:cstheme="minorHAnsi"/>
          <w:sz w:val="22"/>
          <w:szCs w:val="22"/>
        </w:rPr>
      </w:pPr>
      <w:commentRangeStart w:id="0"/>
      <w:r w:rsidRPr="005B360D">
        <w:rPr>
          <w:rFonts w:cstheme="minorHAnsi"/>
          <w:sz w:val="22"/>
          <w:szCs w:val="22"/>
        </w:rPr>
        <w:t>There is less variance between class grades and cumulative GPA the further a student is in their academic career.</w:t>
      </w:r>
      <w:commentRangeEnd w:id="0"/>
      <w:r w:rsidR="00382703" w:rsidRPr="005B360D">
        <w:rPr>
          <w:rFonts w:cstheme="minorHAnsi"/>
          <w:sz w:val="22"/>
          <w:szCs w:val="22"/>
        </w:rPr>
        <w:commentReference w:id="0"/>
      </w:r>
      <w:r w:rsidR="005B360D" w:rsidRPr="005B360D">
        <w:rPr>
          <w:rFonts w:cstheme="minorHAnsi"/>
          <w:sz w:val="22"/>
          <w:szCs w:val="22"/>
        </w:rPr>
        <w:t xml:space="preserve"> </w:t>
      </w:r>
      <w:r w:rsidR="00A127C0">
        <w:rPr>
          <w:rFonts w:cstheme="minorHAnsi"/>
          <w:sz w:val="22"/>
          <w:szCs w:val="22"/>
        </w:rPr>
        <w:t>With less classes to weight for at</w:t>
      </w:r>
      <w:r w:rsidR="007301BC">
        <w:rPr>
          <w:rFonts w:cstheme="minorHAnsi"/>
          <w:sz w:val="22"/>
          <w:szCs w:val="22"/>
        </w:rPr>
        <w:t xml:space="preserve"> the</w:t>
      </w:r>
      <w:r w:rsidR="00A127C0">
        <w:rPr>
          <w:rFonts w:cstheme="minorHAnsi"/>
          <w:sz w:val="22"/>
          <w:szCs w:val="22"/>
        </w:rPr>
        <w:t xml:space="preserve"> </w:t>
      </w:r>
      <w:r w:rsidR="007301BC">
        <w:rPr>
          <w:rFonts w:cstheme="minorHAnsi"/>
          <w:sz w:val="22"/>
          <w:szCs w:val="22"/>
        </w:rPr>
        <w:t>beginning</w:t>
      </w:r>
      <w:r w:rsidR="00A127C0">
        <w:rPr>
          <w:rFonts w:cstheme="minorHAnsi"/>
          <w:sz w:val="22"/>
          <w:szCs w:val="22"/>
        </w:rPr>
        <w:t xml:space="preserve">, these classes have a stronger influence on cumulative GPA. </w:t>
      </w:r>
      <w:r w:rsidR="0086546B">
        <w:rPr>
          <w:rFonts w:cstheme="minorHAnsi"/>
          <w:sz w:val="22"/>
          <w:szCs w:val="22"/>
        </w:rPr>
        <w:t>So,</w:t>
      </w:r>
      <w:r w:rsidR="007301BC">
        <w:rPr>
          <w:rFonts w:cstheme="minorHAnsi"/>
          <w:sz w:val="22"/>
          <w:szCs w:val="22"/>
        </w:rPr>
        <w:t xml:space="preserve"> s</w:t>
      </w:r>
      <w:r w:rsidR="004F6910">
        <w:rPr>
          <w:rFonts w:cstheme="minorHAnsi"/>
          <w:sz w:val="22"/>
          <w:szCs w:val="22"/>
        </w:rPr>
        <w:t>tudents’</w:t>
      </w:r>
      <w:r w:rsidR="007301BC">
        <w:rPr>
          <w:rFonts w:cstheme="minorHAnsi"/>
          <w:sz w:val="22"/>
          <w:szCs w:val="22"/>
        </w:rPr>
        <w:t xml:space="preserve"> </w:t>
      </w:r>
      <w:r w:rsidR="004F6910">
        <w:rPr>
          <w:rFonts w:cstheme="minorHAnsi"/>
          <w:sz w:val="22"/>
          <w:szCs w:val="22"/>
        </w:rPr>
        <w:t>cumulative GPAs stabilize the further along they are in their academic career</w:t>
      </w:r>
      <w:r w:rsidR="00A127C0">
        <w:rPr>
          <w:rFonts w:cstheme="minorHAnsi"/>
          <w:sz w:val="22"/>
          <w:szCs w:val="22"/>
        </w:rPr>
        <w:t>.</w:t>
      </w:r>
    </w:p>
    <w:p w14:paraId="0D7F504E" w14:textId="75123E3C" w:rsidR="0015759A" w:rsidRPr="005B360D" w:rsidRDefault="1A9E3C59" w:rsidP="1A9E3C59">
      <w:pPr>
        <w:pStyle w:val="ListParagraph"/>
        <w:numPr>
          <w:ilvl w:val="0"/>
          <w:numId w:val="1"/>
        </w:numPr>
        <w:rPr>
          <w:sz w:val="22"/>
          <w:szCs w:val="22"/>
        </w:rPr>
      </w:pPr>
      <w:r w:rsidRPr="1A9E3C59">
        <w:rPr>
          <w:sz w:val="22"/>
          <w:szCs w:val="22"/>
        </w:rPr>
        <w:t>For our linear regression model, courses and groupings such as Microeconomics 101, Macroeconomics 102, Calculus and Advanced Econ grades have a stronger influence on predicted cumulative GPA.</w:t>
      </w:r>
    </w:p>
    <w:p w14:paraId="0EC97EA3" w14:textId="6EC26197" w:rsidR="00E16F84" w:rsidRPr="005B360D" w:rsidRDefault="1A9E3C59" w:rsidP="1A9E3C59">
      <w:pPr>
        <w:pStyle w:val="ListParagraph"/>
        <w:numPr>
          <w:ilvl w:val="1"/>
          <w:numId w:val="1"/>
        </w:numPr>
        <w:rPr>
          <w:sz w:val="22"/>
          <w:szCs w:val="22"/>
          <w:u w:val="single"/>
        </w:rPr>
      </w:pPr>
      <w:commentRangeStart w:id="1"/>
      <w:r w:rsidRPr="1A9E3C59">
        <w:rPr>
          <w:sz w:val="22"/>
          <w:szCs w:val="22"/>
        </w:rPr>
        <w:t>When controlling for the other variables, a student who is in the A Range for these groups is predicted to have roughly a quarter GPA point higher in their GPA than a student who is in the B Range.</w:t>
      </w:r>
      <w:commentRangeEnd w:id="1"/>
      <w:r w:rsidR="3195A622">
        <w:rPr>
          <w:rStyle w:val="CommentReference"/>
        </w:rPr>
        <w:commentReference w:id="1"/>
      </w:r>
    </w:p>
    <w:p w14:paraId="7D02F583" w14:textId="4BA20A14" w:rsidR="00382703" w:rsidRPr="005B360D" w:rsidRDefault="1A9E3C59" w:rsidP="1A9E3C59">
      <w:pPr>
        <w:pStyle w:val="ListParagraph"/>
        <w:numPr>
          <w:ilvl w:val="1"/>
          <w:numId w:val="1"/>
        </w:numPr>
        <w:rPr>
          <w:sz w:val="22"/>
          <w:szCs w:val="22"/>
          <w:u w:val="single"/>
        </w:rPr>
      </w:pPr>
      <w:r w:rsidRPr="1A9E3C59">
        <w:rPr>
          <w:sz w:val="22"/>
          <w:szCs w:val="22"/>
        </w:rPr>
        <w:t>When controlling for the other variables, student who is in the D/F Range for these groups is predicted to have roughly 3/4ths a GPA point lower in their FPA than a student who is in the B Range.</w:t>
      </w:r>
    </w:p>
    <w:p w14:paraId="5D3EB8C2" w14:textId="77777777" w:rsidR="00465088" w:rsidRPr="005B360D" w:rsidRDefault="00465088" w:rsidP="00382703">
      <w:pPr>
        <w:ind w:left="360"/>
        <w:rPr>
          <w:rFonts w:cstheme="minorHAnsi"/>
          <w:sz w:val="22"/>
          <w:szCs w:val="22"/>
        </w:rPr>
      </w:pPr>
    </w:p>
    <w:p w14:paraId="6495706A" w14:textId="5551CE7E" w:rsidR="5CA2FFA7" w:rsidRPr="005B360D" w:rsidRDefault="1A9E3C59" w:rsidP="1A9E3C59">
      <w:pPr>
        <w:ind w:left="360"/>
        <w:rPr>
          <w:sz w:val="22"/>
          <w:szCs w:val="22"/>
          <w:u w:val="single"/>
        </w:rPr>
      </w:pPr>
      <w:r w:rsidRPr="1A9E3C59">
        <w:rPr>
          <w:sz w:val="22"/>
          <w:szCs w:val="22"/>
        </w:rPr>
        <w:t>By running a linear regression model that predicts Freshman's cumulative GPAs based on their average calculus grade, Principles-Microeconomics 101 grade, and whether they have taken Pre-Calculus or not; there are statistically significant positive correlations between Microeconomics, Calculus grade and the number of Calculus courses taken on cumulative GPA.</w:t>
      </w:r>
    </w:p>
    <w:p w14:paraId="36DD937D" w14:textId="1B940EFF" w:rsidR="00382703" w:rsidRPr="007301BC" w:rsidRDefault="00382703" w:rsidP="00382703">
      <w:pPr>
        <w:rPr>
          <w:rFonts w:cstheme="minorHAnsi"/>
          <w:sz w:val="16"/>
          <w:szCs w:val="22"/>
          <w:u w:val="single"/>
        </w:rPr>
      </w:pPr>
    </w:p>
    <w:p w14:paraId="51A7A14C" w14:textId="1095C4DC" w:rsidR="002A3C39" w:rsidRPr="005B360D" w:rsidRDefault="1A9E3C59" w:rsidP="1A9E3C59">
      <w:pPr>
        <w:ind w:left="360"/>
        <w:rPr>
          <w:sz w:val="22"/>
          <w:szCs w:val="22"/>
          <w:u w:val="single"/>
        </w:rPr>
      </w:pPr>
      <w:r w:rsidRPr="1A9E3C59">
        <w:rPr>
          <w:sz w:val="22"/>
          <w:szCs w:val="22"/>
        </w:rPr>
        <w:t>When expanding this model to all grade levels and adding whether students have taken courses in all the other class groupings as predictors, there continues to be statistically significant positive correlations between Micro</w:t>
      </w:r>
      <w:r w:rsidR="006C62B4">
        <w:rPr>
          <w:sz w:val="22"/>
          <w:szCs w:val="22"/>
        </w:rPr>
        <w:t xml:space="preserve"> and Macro</w:t>
      </w:r>
      <w:r w:rsidRPr="1A9E3C59">
        <w:rPr>
          <w:sz w:val="22"/>
          <w:szCs w:val="22"/>
        </w:rPr>
        <w:t xml:space="preserve">economics and Calculus grades each </w:t>
      </w:r>
      <w:r w:rsidR="006C62B4">
        <w:rPr>
          <w:sz w:val="22"/>
          <w:szCs w:val="22"/>
        </w:rPr>
        <w:t>with</w:t>
      </w:r>
      <w:r w:rsidRPr="1A9E3C59">
        <w:rPr>
          <w:sz w:val="22"/>
          <w:szCs w:val="22"/>
        </w:rPr>
        <w:t xml:space="preserve"> GPA. Overall, as shown by the plot below, the strongest positive correlation is between students’ calculus grades and their cumulative GPA. </w:t>
      </w:r>
    </w:p>
    <w:p w14:paraId="1E77750D" w14:textId="004CAD11" w:rsidR="002A3C39" w:rsidRPr="005B360D" w:rsidRDefault="00F93901" w:rsidP="00382703">
      <w:pPr>
        <w:rPr>
          <w:rFonts w:cstheme="minorHAnsi"/>
          <w:sz w:val="22"/>
          <w:szCs w:val="22"/>
          <w:u w:val="single"/>
        </w:rPr>
      </w:pPr>
      <w:r w:rsidRPr="005B360D">
        <w:rPr>
          <w:rFonts w:cstheme="minorHAnsi"/>
          <w:noProof/>
          <w:sz w:val="22"/>
          <w:szCs w:val="22"/>
        </w:rPr>
        <w:drawing>
          <wp:anchor distT="0" distB="0" distL="114300" distR="114300" simplePos="0" relativeHeight="251669504" behindDoc="1" locked="0" layoutInCell="1" allowOverlap="1" wp14:anchorId="59F7B829" wp14:editId="7BC65F16">
            <wp:simplePos x="0" y="0"/>
            <wp:positionH relativeFrom="margin">
              <wp:align>center</wp:align>
            </wp:positionH>
            <wp:positionV relativeFrom="paragraph">
              <wp:posOffset>60960</wp:posOffset>
            </wp:positionV>
            <wp:extent cx="2005542" cy="1894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225"/>
                    <a:stretch/>
                  </pic:blipFill>
                  <pic:spPr bwMode="auto">
                    <a:xfrm>
                      <a:off x="0" y="0"/>
                      <a:ext cx="2005542" cy="1894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4F170" w14:textId="51E7FDC1" w:rsidR="00EA3480" w:rsidRPr="005B360D" w:rsidRDefault="00EA3480" w:rsidP="00EA3480">
      <w:pPr>
        <w:rPr>
          <w:rFonts w:cstheme="minorHAnsi"/>
          <w:sz w:val="22"/>
          <w:szCs w:val="22"/>
          <w:u w:val="single"/>
        </w:rPr>
      </w:pPr>
    </w:p>
    <w:p w14:paraId="7E1205F2" w14:textId="5B805DC0" w:rsidR="003066C3" w:rsidRPr="005B360D" w:rsidRDefault="003066C3" w:rsidP="003066C3">
      <w:pPr>
        <w:rPr>
          <w:rFonts w:cstheme="minorHAnsi"/>
          <w:sz w:val="22"/>
          <w:szCs w:val="22"/>
          <w:u w:val="single"/>
        </w:rPr>
      </w:pPr>
    </w:p>
    <w:p w14:paraId="50BA3963" w14:textId="2B6F72E4" w:rsidR="003066C3" w:rsidRPr="005B360D" w:rsidRDefault="003066C3" w:rsidP="003066C3">
      <w:pPr>
        <w:rPr>
          <w:rFonts w:cstheme="minorHAnsi"/>
          <w:sz w:val="22"/>
          <w:szCs w:val="22"/>
          <w:u w:val="single"/>
        </w:rPr>
      </w:pPr>
    </w:p>
    <w:p w14:paraId="434804E9" w14:textId="3AAFD3E7" w:rsidR="002A3C39" w:rsidRPr="005B360D" w:rsidRDefault="002A3C39" w:rsidP="003066C3">
      <w:pPr>
        <w:rPr>
          <w:rFonts w:cstheme="minorHAnsi"/>
          <w:sz w:val="22"/>
          <w:szCs w:val="22"/>
        </w:rPr>
      </w:pPr>
    </w:p>
    <w:p w14:paraId="0AE5F7AF" w14:textId="5D988436" w:rsidR="002A3C39" w:rsidRPr="005B360D" w:rsidRDefault="002A3C39" w:rsidP="003066C3">
      <w:pPr>
        <w:rPr>
          <w:rFonts w:cstheme="minorHAnsi"/>
          <w:sz w:val="22"/>
          <w:szCs w:val="22"/>
        </w:rPr>
      </w:pPr>
    </w:p>
    <w:p w14:paraId="5CAFBEE3" w14:textId="7707483B" w:rsidR="002A3C39" w:rsidRPr="005B360D" w:rsidRDefault="002A3C39" w:rsidP="003066C3">
      <w:pPr>
        <w:rPr>
          <w:rFonts w:cstheme="minorHAnsi"/>
          <w:sz w:val="22"/>
          <w:szCs w:val="22"/>
        </w:rPr>
      </w:pPr>
    </w:p>
    <w:p w14:paraId="6D6AFBBD" w14:textId="3C4868B0" w:rsidR="00465088" w:rsidRPr="005B360D" w:rsidRDefault="00465088" w:rsidP="003066C3">
      <w:pPr>
        <w:rPr>
          <w:rFonts w:cstheme="minorHAnsi"/>
          <w:sz w:val="22"/>
          <w:szCs w:val="22"/>
        </w:rPr>
      </w:pPr>
    </w:p>
    <w:p w14:paraId="285092AE" w14:textId="77777777" w:rsidR="00465088" w:rsidRPr="005B360D" w:rsidRDefault="00465088" w:rsidP="003066C3">
      <w:pPr>
        <w:rPr>
          <w:rFonts w:cstheme="minorHAnsi"/>
          <w:sz w:val="22"/>
          <w:szCs w:val="22"/>
        </w:rPr>
      </w:pPr>
    </w:p>
    <w:p w14:paraId="7CAC65E3" w14:textId="77777777" w:rsidR="004F6910" w:rsidRDefault="004F6910" w:rsidP="003066C3">
      <w:pPr>
        <w:rPr>
          <w:rFonts w:cstheme="minorHAnsi"/>
          <w:sz w:val="22"/>
          <w:szCs w:val="22"/>
        </w:rPr>
      </w:pPr>
    </w:p>
    <w:p w14:paraId="7F156EBE" w14:textId="77777777" w:rsidR="00AB640C" w:rsidRPr="005B360D" w:rsidRDefault="00AB640C" w:rsidP="003066C3">
      <w:pPr>
        <w:rPr>
          <w:rFonts w:cstheme="minorHAnsi"/>
          <w:sz w:val="22"/>
          <w:szCs w:val="22"/>
        </w:rPr>
      </w:pPr>
    </w:p>
    <w:p w14:paraId="7BA4F746" w14:textId="77777777" w:rsidR="007301BC" w:rsidRPr="005B360D" w:rsidRDefault="007301BC" w:rsidP="003066C3">
      <w:pPr>
        <w:rPr>
          <w:rFonts w:cstheme="minorHAnsi"/>
          <w:sz w:val="22"/>
          <w:szCs w:val="22"/>
        </w:rPr>
      </w:pPr>
    </w:p>
    <w:p w14:paraId="3D5EEA4F" w14:textId="18B74D31" w:rsidR="0010178A" w:rsidRPr="005B360D" w:rsidRDefault="0010178A" w:rsidP="0010178A">
      <w:pPr>
        <w:rPr>
          <w:rFonts w:cstheme="minorHAnsi"/>
          <w:sz w:val="22"/>
          <w:szCs w:val="22"/>
        </w:rPr>
      </w:pPr>
      <w:r w:rsidRPr="005B360D">
        <w:rPr>
          <w:rFonts w:cstheme="minorHAnsi"/>
          <w:sz w:val="22"/>
          <w:szCs w:val="22"/>
        </w:rPr>
        <w:t xml:space="preserve">The correlations between cumulative GPA and how many courses a student has taken per group </w:t>
      </w:r>
      <w:r w:rsidR="002F6B05" w:rsidRPr="005B360D">
        <w:rPr>
          <w:rFonts w:cstheme="minorHAnsi"/>
          <w:sz w:val="22"/>
          <w:szCs w:val="22"/>
        </w:rPr>
        <w:t xml:space="preserve">for all observations </w:t>
      </w:r>
      <w:r w:rsidRPr="005B360D">
        <w:rPr>
          <w:rFonts w:cstheme="minorHAnsi"/>
          <w:sz w:val="22"/>
          <w:szCs w:val="22"/>
        </w:rPr>
        <w:t>are shown in the table below. We were surprised by the negative correlation there seems to be between the amount of Calculus courses taken and their cumulative GPA.</w:t>
      </w:r>
    </w:p>
    <w:tbl>
      <w:tblPr>
        <w:tblStyle w:val="TableGrid"/>
        <w:tblW w:w="10350" w:type="dxa"/>
        <w:tblInd w:w="-5" w:type="dxa"/>
        <w:tblLook w:val="04A0" w:firstRow="1" w:lastRow="0" w:firstColumn="1" w:lastColumn="0" w:noHBand="0" w:noVBand="1"/>
      </w:tblPr>
      <w:tblGrid>
        <w:gridCol w:w="1388"/>
        <w:gridCol w:w="1091"/>
        <w:gridCol w:w="1417"/>
        <w:gridCol w:w="1417"/>
        <w:gridCol w:w="1417"/>
        <w:gridCol w:w="1859"/>
        <w:gridCol w:w="1761"/>
      </w:tblGrid>
      <w:tr w:rsidR="0010178A" w:rsidRPr="005B360D" w14:paraId="6E23DEDE" w14:textId="77777777" w:rsidTr="004F6910">
        <w:trPr>
          <w:trHeight w:val="331"/>
        </w:trPr>
        <w:tc>
          <w:tcPr>
            <w:tcW w:w="1388" w:type="dxa"/>
          </w:tcPr>
          <w:p w14:paraId="7D4FBD79" w14:textId="77777777" w:rsidR="0010178A" w:rsidRPr="004F6910" w:rsidRDefault="0010178A" w:rsidP="00435A7E">
            <w:pPr>
              <w:rPr>
                <w:rFonts w:cstheme="minorHAnsi"/>
                <w:sz w:val="20"/>
                <w:szCs w:val="22"/>
              </w:rPr>
            </w:pPr>
          </w:p>
        </w:tc>
        <w:tc>
          <w:tcPr>
            <w:tcW w:w="1091" w:type="dxa"/>
            <w:shd w:val="clear" w:color="auto" w:fill="D9D9D9" w:themeFill="background1" w:themeFillShade="D9"/>
          </w:tcPr>
          <w:p w14:paraId="7724D6EC" w14:textId="77777777" w:rsidR="0010178A" w:rsidRPr="004F6910" w:rsidRDefault="0010178A" w:rsidP="00435A7E">
            <w:pPr>
              <w:rPr>
                <w:rFonts w:cstheme="minorHAnsi"/>
                <w:sz w:val="20"/>
                <w:szCs w:val="22"/>
              </w:rPr>
            </w:pPr>
            <w:r w:rsidRPr="004F6910">
              <w:rPr>
                <w:rFonts w:cstheme="minorHAnsi"/>
                <w:sz w:val="20"/>
                <w:szCs w:val="22"/>
              </w:rPr>
              <w:t>Calc Count</w:t>
            </w:r>
          </w:p>
        </w:tc>
        <w:tc>
          <w:tcPr>
            <w:tcW w:w="1417" w:type="dxa"/>
            <w:shd w:val="clear" w:color="auto" w:fill="D9D9D9" w:themeFill="background1" w:themeFillShade="D9"/>
          </w:tcPr>
          <w:p w14:paraId="5B560143" w14:textId="77777777" w:rsidR="0010178A" w:rsidRPr="004F6910" w:rsidRDefault="0010178A" w:rsidP="00435A7E">
            <w:pPr>
              <w:rPr>
                <w:rFonts w:cstheme="minorHAnsi"/>
                <w:sz w:val="20"/>
                <w:szCs w:val="22"/>
              </w:rPr>
            </w:pPr>
            <w:r w:rsidRPr="004F6910">
              <w:rPr>
                <w:rFonts w:cstheme="minorHAnsi"/>
                <w:sz w:val="20"/>
                <w:szCs w:val="22"/>
              </w:rPr>
              <w:t>Pre-Calc Count</w:t>
            </w:r>
          </w:p>
        </w:tc>
        <w:tc>
          <w:tcPr>
            <w:tcW w:w="1417" w:type="dxa"/>
            <w:shd w:val="clear" w:color="auto" w:fill="D9D9D9" w:themeFill="background1" w:themeFillShade="D9"/>
          </w:tcPr>
          <w:p w14:paraId="0D7B45FA" w14:textId="77777777" w:rsidR="0010178A" w:rsidRPr="004F6910" w:rsidRDefault="0010178A" w:rsidP="00435A7E">
            <w:pPr>
              <w:rPr>
                <w:rFonts w:cstheme="minorHAnsi"/>
                <w:sz w:val="20"/>
                <w:szCs w:val="22"/>
              </w:rPr>
            </w:pPr>
            <w:r w:rsidRPr="004F6910">
              <w:rPr>
                <w:rFonts w:cstheme="minorHAnsi"/>
                <w:sz w:val="20"/>
                <w:szCs w:val="22"/>
              </w:rPr>
              <w:t>Post Calc Count</w:t>
            </w:r>
          </w:p>
        </w:tc>
        <w:tc>
          <w:tcPr>
            <w:tcW w:w="1417" w:type="dxa"/>
            <w:shd w:val="clear" w:color="auto" w:fill="D9D9D9" w:themeFill="background1" w:themeFillShade="D9"/>
          </w:tcPr>
          <w:p w14:paraId="4D384B1B" w14:textId="77777777" w:rsidR="0010178A" w:rsidRPr="004F6910" w:rsidRDefault="0010178A" w:rsidP="00435A7E">
            <w:pPr>
              <w:rPr>
                <w:rFonts w:cstheme="minorHAnsi"/>
                <w:sz w:val="20"/>
                <w:szCs w:val="22"/>
              </w:rPr>
            </w:pPr>
            <w:r w:rsidRPr="004F6910">
              <w:rPr>
                <w:rFonts w:cstheme="minorHAnsi"/>
                <w:sz w:val="20"/>
                <w:szCs w:val="22"/>
              </w:rPr>
              <w:t>Analytics Count</w:t>
            </w:r>
          </w:p>
        </w:tc>
        <w:tc>
          <w:tcPr>
            <w:tcW w:w="1859" w:type="dxa"/>
            <w:shd w:val="clear" w:color="auto" w:fill="D9D9D9" w:themeFill="background1" w:themeFillShade="D9"/>
          </w:tcPr>
          <w:p w14:paraId="03A628FF" w14:textId="77777777" w:rsidR="0010178A" w:rsidRPr="004F6910" w:rsidRDefault="0010178A" w:rsidP="00435A7E">
            <w:pPr>
              <w:rPr>
                <w:rFonts w:cstheme="minorHAnsi"/>
                <w:sz w:val="20"/>
                <w:szCs w:val="22"/>
              </w:rPr>
            </w:pPr>
            <w:r w:rsidRPr="004F6910">
              <w:rPr>
                <w:rFonts w:cstheme="minorHAnsi"/>
                <w:sz w:val="20"/>
                <w:szCs w:val="22"/>
              </w:rPr>
              <w:t>Advanced Econ Count</w:t>
            </w:r>
          </w:p>
        </w:tc>
        <w:tc>
          <w:tcPr>
            <w:tcW w:w="1761" w:type="dxa"/>
            <w:shd w:val="clear" w:color="auto" w:fill="D9D9D9" w:themeFill="background1" w:themeFillShade="D9"/>
          </w:tcPr>
          <w:p w14:paraId="187F7E7A" w14:textId="77777777" w:rsidR="0010178A" w:rsidRPr="004F6910" w:rsidRDefault="0010178A" w:rsidP="00435A7E">
            <w:pPr>
              <w:rPr>
                <w:rFonts w:cstheme="minorHAnsi"/>
                <w:sz w:val="20"/>
                <w:szCs w:val="22"/>
              </w:rPr>
            </w:pPr>
            <w:r w:rsidRPr="004F6910">
              <w:rPr>
                <w:rFonts w:cstheme="minorHAnsi"/>
                <w:sz w:val="20"/>
                <w:szCs w:val="22"/>
              </w:rPr>
              <w:t>Academics Codes</w:t>
            </w:r>
          </w:p>
        </w:tc>
      </w:tr>
      <w:tr w:rsidR="0010178A" w:rsidRPr="005B360D" w14:paraId="23F4A9DD" w14:textId="77777777" w:rsidTr="004F6910">
        <w:trPr>
          <w:trHeight w:val="409"/>
        </w:trPr>
        <w:tc>
          <w:tcPr>
            <w:tcW w:w="1388" w:type="dxa"/>
            <w:shd w:val="clear" w:color="auto" w:fill="D9D9D9" w:themeFill="background1" w:themeFillShade="D9"/>
          </w:tcPr>
          <w:p w14:paraId="7129CE9A" w14:textId="77777777" w:rsidR="0010178A" w:rsidRPr="004F6910" w:rsidRDefault="0010178A" w:rsidP="00435A7E">
            <w:pPr>
              <w:rPr>
                <w:rFonts w:cstheme="minorHAnsi"/>
                <w:sz w:val="20"/>
                <w:szCs w:val="22"/>
              </w:rPr>
            </w:pPr>
            <w:r w:rsidRPr="004F6910">
              <w:rPr>
                <w:rFonts w:cstheme="minorHAnsi"/>
                <w:sz w:val="20"/>
                <w:szCs w:val="22"/>
              </w:rPr>
              <w:lastRenderedPageBreak/>
              <w:t>Cumulative GPA</w:t>
            </w:r>
          </w:p>
        </w:tc>
        <w:tc>
          <w:tcPr>
            <w:tcW w:w="1091" w:type="dxa"/>
          </w:tcPr>
          <w:p w14:paraId="6BE7CFC5" w14:textId="77777777" w:rsidR="0010178A" w:rsidRPr="004F6910" w:rsidRDefault="0010178A" w:rsidP="00435A7E">
            <w:pPr>
              <w:rPr>
                <w:rFonts w:cstheme="minorHAnsi"/>
                <w:sz w:val="20"/>
                <w:szCs w:val="22"/>
              </w:rPr>
            </w:pPr>
            <w:r w:rsidRPr="004F6910">
              <w:rPr>
                <w:rFonts w:cstheme="minorHAnsi"/>
                <w:sz w:val="20"/>
                <w:szCs w:val="22"/>
              </w:rPr>
              <w:t>-0.123</w:t>
            </w:r>
          </w:p>
        </w:tc>
        <w:tc>
          <w:tcPr>
            <w:tcW w:w="1417" w:type="dxa"/>
          </w:tcPr>
          <w:p w14:paraId="371AB313" w14:textId="77777777" w:rsidR="0010178A" w:rsidRPr="004F6910" w:rsidRDefault="0010178A" w:rsidP="00435A7E">
            <w:pPr>
              <w:rPr>
                <w:rFonts w:cstheme="minorHAnsi"/>
                <w:sz w:val="20"/>
                <w:szCs w:val="22"/>
              </w:rPr>
            </w:pPr>
            <w:r w:rsidRPr="004F6910">
              <w:rPr>
                <w:rFonts w:cstheme="minorHAnsi"/>
                <w:sz w:val="20"/>
                <w:szCs w:val="22"/>
              </w:rPr>
              <w:t>-0.288</w:t>
            </w:r>
          </w:p>
        </w:tc>
        <w:tc>
          <w:tcPr>
            <w:tcW w:w="1417" w:type="dxa"/>
          </w:tcPr>
          <w:p w14:paraId="1654B925" w14:textId="77777777" w:rsidR="0010178A" w:rsidRPr="004F6910" w:rsidRDefault="0010178A" w:rsidP="00435A7E">
            <w:pPr>
              <w:rPr>
                <w:rFonts w:cstheme="minorHAnsi"/>
                <w:sz w:val="20"/>
                <w:szCs w:val="22"/>
              </w:rPr>
            </w:pPr>
            <w:r w:rsidRPr="004F6910">
              <w:rPr>
                <w:rFonts w:cstheme="minorHAnsi"/>
                <w:sz w:val="20"/>
                <w:szCs w:val="22"/>
              </w:rPr>
              <w:t>0.0617</w:t>
            </w:r>
          </w:p>
        </w:tc>
        <w:tc>
          <w:tcPr>
            <w:tcW w:w="1417" w:type="dxa"/>
          </w:tcPr>
          <w:p w14:paraId="4B4F80BB" w14:textId="77777777" w:rsidR="0010178A" w:rsidRPr="004F6910" w:rsidRDefault="0010178A" w:rsidP="00435A7E">
            <w:pPr>
              <w:rPr>
                <w:rFonts w:cstheme="minorHAnsi"/>
                <w:sz w:val="20"/>
                <w:szCs w:val="22"/>
              </w:rPr>
            </w:pPr>
            <w:r w:rsidRPr="004F6910">
              <w:rPr>
                <w:rFonts w:cstheme="minorHAnsi"/>
                <w:sz w:val="20"/>
                <w:szCs w:val="22"/>
              </w:rPr>
              <w:t>0.116</w:t>
            </w:r>
          </w:p>
        </w:tc>
        <w:tc>
          <w:tcPr>
            <w:tcW w:w="1859" w:type="dxa"/>
          </w:tcPr>
          <w:p w14:paraId="440A59EE" w14:textId="77777777" w:rsidR="0010178A" w:rsidRPr="004F6910" w:rsidRDefault="0010178A" w:rsidP="00435A7E">
            <w:pPr>
              <w:rPr>
                <w:rFonts w:cstheme="minorHAnsi"/>
                <w:sz w:val="20"/>
                <w:szCs w:val="22"/>
              </w:rPr>
            </w:pPr>
            <w:r w:rsidRPr="004F6910">
              <w:rPr>
                <w:rFonts w:cstheme="minorHAnsi"/>
                <w:sz w:val="20"/>
                <w:szCs w:val="22"/>
              </w:rPr>
              <w:t>0.0894</w:t>
            </w:r>
          </w:p>
        </w:tc>
        <w:tc>
          <w:tcPr>
            <w:tcW w:w="1761" w:type="dxa"/>
          </w:tcPr>
          <w:p w14:paraId="5C28CAB0" w14:textId="77777777" w:rsidR="0010178A" w:rsidRPr="004F6910" w:rsidRDefault="0010178A" w:rsidP="00435A7E">
            <w:pPr>
              <w:rPr>
                <w:rFonts w:cstheme="minorHAnsi"/>
                <w:sz w:val="20"/>
                <w:szCs w:val="22"/>
              </w:rPr>
            </w:pPr>
            <w:r w:rsidRPr="004F6910">
              <w:rPr>
                <w:rFonts w:cstheme="minorHAnsi"/>
                <w:sz w:val="20"/>
                <w:szCs w:val="22"/>
              </w:rPr>
              <w:t>0.170</w:t>
            </w:r>
          </w:p>
        </w:tc>
      </w:tr>
    </w:tbl>
    <w:p w14:paraId="095908F7" w14:textId="77777777" w:rsidR="00382F99" w:rsidRDefault="00382F99" w:rsidP="003066C3">
      <w:pPr>
        <w:rPr>
          <w:sz w:val="22"/>
          <w:szCs w:val="22"/>
        </w:rPr>
      </w:pPr>
    </w:p>
    <w:p w14:paraId="2046914E" w14:textId="55651FB3" w:rsidR="00C05856" w:rsidRDefault="1A9E3C59" w:rsidP="003066C3">
      <w:pPr>
        <w:rPr>
          <w:sz w:val="22"/>
          <w:szCs w:val="22"/>
        </w:rPr>
      </w:pPr>
      <w:r w:rsidRPr="1A9E3C59">
        <w:rPr>
          <w:sz w:val="22"/>
          <w:szCs w:val="22"/>
        </w:rPr>
        <w:t>To preserve all observations, we put each class groupings</w:t>
      </w:r>
      <w:r w:rsidR="00EC0100">
        <w:rPr>
          <w:sz w:val="22"/>
          <w:szCs w:val="22"/>
        </w:rPr>
        <w:t>’</w:t>
      </w:r>
      <w:r w:rsidRPr="1A9E3C59">
        <w:rPr>
          <w:sz w:val="22"/>
          <w:szCs w:val="22"/>
        </w:rPr>
        <w:t xml:space="preserve"> GPA</w:t>
      </w:r>
      <w:r w:rsidR="00EC0100">
        <w:rPr>
          <w:sz w:val="22"/>
          <w:szCs w:val="22"/>
        </w:rPr>
        <w:t>s</w:t>
      </w:r>
      <w:r w:rsidRPr="1A9E3C59">
        <w:rPr>
          <w:sz w:val="22"/>
          <w:szCs w:val="22"/>
        </w:rPr>
        <w:t xml:space="preserve"> into categories.  A linear regression model was made using these categorical variables and includes all grade levels and students.</w:t>
      </w:r>
      <w:r w:rsidR="00AF2158">
        <w:rPr>
          <w:sz w:val="22"/>
          <w:szCs w:val="22"/>
        </w:rPr>
        <w:t xml:space="preserve"> </w:t>
      </w:r>
      <w:r w:rsidR="00AF2158" w:rsidRPr="1A9E3C59">
        <w:rPr>
          <w:sz w:val="22"/>
          <w:szCs w:val="22"/>
        </w:rPr>
        <w:t xml:space="preserve">The model explained around </w:t>
      </w:r>
      <w:r w:rsidR="00AF2158">
        <w:rPr>
          <w:sz w:val="22"/>
          <w:szCs w:val="22"/>
        </w:rPr>
        <w:t>65</w:t>
      </w:r>
      <w:r w:rsidR="00AF2158" w:rsidRPr="1A9E3C59">
        <w:rPr>
          <w:sz w:val="22"/>
          <w:szCs w:val="22"/>
        </w:rPr>
        <w:t>% of the variance in cumulative GPA.</w:t>
      </w:r>
      <w:r w:rsidR="00AF2158">
        <w:rPr>
          <w:sz w:val="22"/>
          <w:szCs w:val="22"/>
        </w:rPr>
        <w:t xml:space="preserve"> </w:t>
      </w:r>
      <w:r w:rsidRPr="1A9E3C59">
        <w:rPr>
          <w:sz w:val="22"/>
          <w:szCs w:val="22"/>
        </w:rPr>
        <w:t xml:space="preserve">Our baseline condition/ treatment group was set to a freshman with an average grade category of ‘B Range’. </w:t>
      </w:r>
      <w:commentRangeStart w:id="2"/>
      <w:r w:rsidRPr="1A9E3C59">
        <w:rPr>
          <w:sz w:val="22"/>
          <w:szCs w:val="22"/>
        </w:rPr>
        <w:t>The model resulted in all class groupings</w:t>
      </w:r>
      <w:r w:rsidR="001B0FEE">
        <w:rPr>
          <w:sz w:val="22"/>
          <w:szCs w:val="22"/>
        </w:rPr>
        <w:t>, except Intro</w:t>
      </w:r>
      <w:r w:rsidR="00382F99">
        <w:rPr>
          <w:sz w:val="22"/>
          <w:szCs w:val="22"/>
        </w:rPr>
        <w:t>duction</w:t>
      </w:r>
      <w:r w:rsidR="001B0FEE">
        <w:rPr>
          <w:sz w:val="22"/>
          <w:szCs w:val="22"/>
        </w:rPr>
        <w:t xml:space="preserve"> to Finance 300,</w:t>
      </w:r>
      <w:r w:rsidRPr="1A9E3C59">
        <w:rPr>
          <w:sz w:val="22"/>
          <w:szCs w:val="22"/>
        </w:rPr>
        <w:t xml:space="preserve"> as </w:t>
      </w:r>
      <w:r w:rsidR="0005248C">
        <w:rPr>
          <w:sz w:val="22"/>
          <w:szCs w:val="22"/>
        </w:rPr>
        <w:t xml:space="preserve">statistically </w:t>
      </w:r>
      <w:r w:rsidRPr="1A9E3C59">
        <w:rPr>
          <w:sz w:val="22"/>
          <w:szCs w:val="22"/>
        </w:rPr>
        <w:t xml:space="preserve">significant in explaining Cumulative GPA. </w:t>
      </w:r>
      <w:commentRangeEnd w:id="2"/>
      <w:r w:rsidR="00F52701">
        <w:rPr>
          <w:rStyle w:val="CommentReference"/>
        </w:rPr>
        <w:commentReference w:id="2"/>
      </w:r>
    </w:p>
    <w:p w14:paraId="333B89C7" w14:textId="77777777" w:rsidR="00C05856" w:rsidRDefault="00C05856" w:rsidP="003066C3">
      <w:pPr>
        <w:rPr>
          <w:sz w:val="22"/>
          <w:szCs w:val="22"/>
        </w:rPr>
      </w:pPr>
    </w:p>
    <w:p w14:paraId="1BD073A8" w14:textId="77777777" w:rsidR="00C05856" w:rsidRDefault="1A9E3C59" w:rsidP="003066C3">
      <w:pPr>
        <w:rPr>
          <w:sz w:val="22"/>
          <w:szCs w:val="22"/>
        </w:rPr>
      </w:pPr>
      <w:r w:rsidRPr="1A9E3C59">
        <w:rPr>
          <w:sz w:val="22"/>
          <w:szCs w:val="22"/>
        </w:rPr>
        <w:t xml:space="preserve"> The plots per class group below show the density of cumulative GPA based on the grade they received in that course. For all class groups we can see that the A grade range (the lightest color) suggests a higher cumulative GPA. There is most fluctuation in the grade distributions for Pre-Calc and Calculus.</w:t>
      </w:r>
    </w:p>
    <w:p w14:paraId="3D46D3EB" w14:textId="165DC027" w:rsidR="00C05856" w:rsidRPr="00C05856" w:rsidRDefault="00C05856" w:rsidP="003066C3">
      <w:pPr>
        <w:rPr>
          <w:sz w:val="22"/>
          <w:szCs w:val="22"/>
        </w:rPr>
      </w:pPr>
      <w:r w:rsidRPr="005B360D">
        <w:rPr>
          <w:rFonts w:cstheme="minorHAnsi"/>
          <w:noProof/>
          <w:sz w:val="22"/>
          <w:szCs w:val="22"/>
        </w:rPr>
        <w:drawing>
          <wp:anchor distT="0" distB="0" distL="114300" distR="114300" simplePos="0" relativeHeight="251672576" behindDoc="1" locked="0" layoutInCell="1" allowOverlap="1" wp14:anchorId="4C92C2E1" wp14:editId="25A153BD">
            <wp:simplePos x="0" y="0"/>
            <wp:positionH relativeFrom="margin">
              <wp:align>right</wp:align>
            </wp:positionH>
            <wp:positionV relativeFrom="paragraph">
              <wp:posOffset>46990</wp:posOffset>
            </wp:positionV>
            <wp:extent cx="2268220" cy="16332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204" t="7572"/>
                    <a:stretch/>
                  </pic:blipFill>
                  <pic:spPr bwMode="auto">
                    <a:xfrm>
                      <a:off x="0" y="0"/>
                      <a:ext cx="22682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360D">
        <w:rPr>
          <w:rFonts w:cstheme="minorHAnsi"/>
          <w:noProof/>
          <w:sz w:val="22"/>
          <w:szCs w:val="22"/>
        </w:rPr>
        <w:drawing>
          <wp:anchor distT="0" distB="0" distL="114300" distR="114300" simplePos="0" relativeHeight="251670528" behindDoc="1" locked="0" layoutInCell="1" allowOverlap="1" wp14:anchorId="4D526CDB" wp14:editId="13F4C7B8">
            <wp:simplePos x="0" y="0"/>
            <wp:positionH relativeFrom="margin">
              <wp:align>center</wp:align>
            </wp:positionH>
            <wp:positionV relativeFrom="paragraph">
              <wp:posOffset>36830</wp:posOffset>
            </wp:positionV>
            <wp:extent cx="2185670" cy="1660525"/>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54" t="6940" r="6316" b="-1"/>
                    <a:stretch/>
                  </pic:blipFill>
                  <pic:spPr bwMode="auto">
                    <a:xfrm>
                      <a:off x="0" y="0"/>
                      <a:ext cx="2185670" cy="1660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360D">
        <w:rPr>
          <w:rFonts w:cstheme="minorHAnsi"/>
          <w:noProof/>
          <w:sz w:val="22"/>
          <w:szCs w:val="22"/>
        </w:rPr>
        <w:drawing>
          <wp:anchor distT="0" distB="0" distL="114300" distR="114300" simplePos="0" relativeHeight="251671552" behindDoc="1" locked="0" layoutInCell="1" allowOverlap="1" wp14:anchorId="357EAAE3" wp14:editId="71865678">
            <wp:simplePos x="0" y="0"/>
            <wp:positionH relativeFrom="margin">
              <wp:posOffset>95250</wp:posOffset>
            </wp:positionH>
            <wp:positionV relativeFrom="paragraph">
              <wp:posOffset>35560</wp:posOffset>
            </wp:positionV>
            <wp:extent cx="2177415" cy="166179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6435" r="7990"/>
                    <a:stretch/>
                  </pic:blipFill>
                  <pic:spPr bwMode="auto">
                    <a:xfrm>
                      <a:off x="0" y="0"/>
                      <a:ext cx="2177415" cy="16617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437AD2" w14:textId="7E96957C" w:rsidR="00BC3738" w:rsidRPr="005B360D" w:rsidRDefault="00BC3738" w:rsidP="003066C3">
      <w:pPr>
        <w:rPr>
          <w:rFonts w:cstheme="minorHAnsi"/>
          <w:noProof/>
          <w:sz w:val="22"/>
          <w:szCs w:val="22"/>
        </w:rPr>
      </w:pPr>
    </w:p>
    <w:p w14:paraId="0C7F02D9" w14:textId="5352FBC8" w:rsidR="00BC3738" w:rsidRPr="005B360D" w:rsidRDefault="00BC3738" w:rsidP="003066C3">
      <w:pPr>
        <w:rPr>
          <w:rFonts w:cstheme="minorHAnsi"/>
          <w:noProof/>
          <w:sz w:val="22"/>
          <w:szCs w:val="22"/>
        </w:rPr>
      </w:pPr>
    </w:p>
    <w:p w14:paraId="5E189BE1" w14:textId="324ABF88" w:rsidR="00441B20" w:rsidRPr="005B360D" w:rsidRDefault="00441B20" w:rsidP="003066C3">
      <w:pPr>
        <w:rPr>
          <w:rFonts w:cstheme="minorHAnsi"/>
          <w:sz w:val="22"/>
          <w:szCs w:val="22"/>
        </w:rPr>
      </w:pPr>
    </w:p>
    <w:p w14:paraId="04F7C4E4" w14:textId="11FD33D4" w:rsidR="0059356E" w:rsidRPr="005B360D" w:rsidRDefault="0059356E" w:rsidP="003066C3">
      <w:pPr>
        <w:rPr>
          <w:rFonts w:cstheme="minorHAnsi"/>
          <w:sz w:val="22"/>
          <w:szCs w:val="22"/>
        </w:rPr>
      </w:pPr>
    </w:p>
    <w:p w14:paraId="70BCB31D" w14:textId="48D92488" w:rsidR="00BC3738" w:rsidRPr="005B360D" w:rsidRDefault="00BC3738" w:rsidP="003066C3">
      <w:pPr>
        <w:rPr>
          <w:rFonts w:cstheme="minorHAnsi"/>
          <w:sz w:val="22"/>
          <w:szCs w:val="22"/>
        </w:rPr>
      </w:pPr>
    </w:p>
    <w:p w14:paraId="15BB4A14" w14:textId="4DD4190E" w:rsidR="00382703" w:rsidRPr="005B360D" w:rsidRDefault="00382703" w:rsidP="003066C3">
      <w:pPr>
        <w:rPr>
          <w:rFonts w:cstheme="minorHAnsi"/>
          <w:sz w:val="22"/>
          <w:szCs w:val="22"/>
        </w:rPr>
      </w:pPr>
    </w:p>
    <w:p w14:paraId="53BDE33E" w14:textId="716E2F19" w:rsidR="00382703" w:rsidRPr="005B360D" w:rsidRDefault="00382703" w:rsidP="003066C3">
      <w:pPr>
        <w:rPr>
          <w:rFonts w:cstheme="minorHAnsi"/>
          <w:sz w:val="22"/>
          <w:szCs w:val="22"/>
        </w:rPr>
      </w:pPr>
    </w:p>
    <w:p w14:paraId="61686EF2" w14:textId="14D1D088" w:rsidR="00382703" w:rsidRPr="005B360D" w:rsidRDefault="00382703" w:rsidP="003066C3">
      <w:pPr>
        <w:rPr>
          <w:rFonts w:cstheme="minorHAnsi"/>
          <w:sz w:val="22"/>
          <w:szCs w:val="22"/>
        </w:rPr>
      </w:pPr>
    </w:p>
    <w:p w14:paraId="148B3159" w14:textId="4EB90D40" w:rsidR="00941EDA" w:rsidRPr="005B360D" w:rsidRDefault="00941EDA" w:rsidP="003066C3">
      <w:pPr>
        <w:rPr>
          <w:rFonts w:cstheme="minorHAnsi"/>
          <w:noProof/>
          <w:sz w:val="22"/>
          <w:szCs w:val="22"/>
        </w:rPr>
      </w:pPr>
    </w:p>
    <w:p w14:paraId="075DC1AB" w14:textId="0AAD8451" w:rsidR="00BC3738" w:rsidRPr="005B360D" w:rsidRDefault="00C05856" w:rsidP="003066C3">
      <w:pPr>
        <w:rPr>
          <w:rFonts w:cstheme="minorHAnsi"/>
          <w:sz w:val="22"/>
          <w:szCs w:val="22"/>
        </w:rPr>
      </w:pPr>
      <w:r w:rsidRPr="005B360D">
        <w:rPr>
          <w:rFonts w:cstheme="minorHAnsi"/>
          <w:noProof/>
          <w:sz w:val="22"/>
          <w:szCs w:val="22"/>
        </w:rPr>
        <w:drawing>
          <wp:anchor distT="0" distB="0" distL="114300" distR="114300" simplePos="0" relativeHeight="251679744" behindDoc="1" locked="0" layoutInCell="1" allowOverlap="1" wp14:anchorId="1F41BFFA" wp14:editId="6A5DA9ED">
            <wp:simplePos x="0" y="0"/>
            <wp:positionH relativeFrom="page">
              <wp:posOffset>3893185</wp:posOffset>
            </wp:positionH>
            <wp:positionV relativeFrom="paragraph">
              <wp:posOffset>16510</wp:posOffset>
            </wp:positionV>
            <wp:extent cx="2097405" cy="1606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583" t="9762" r="7980"/>
                    <a:stretch/>
                  </pic:blipFill>
                  <pic:spPr bwMode="auto">
                    <a:xfrm>
                      <a:off x="0" y="0"/>
                      <a:ext cx="2097405" cy="1606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B360D">
        <w:rPr>
          <w:rFonts w:cstheme="minorHAnsi"/>
          <w:noProof/>
          <w:sz w:val="22"/>
          <w:szCs w:val="22"/>
        </w:rPr>
        <w:drawing>
          <wp:anchor distT="0" distB="0" distL="114300" distR="114300" simplePos="0" relativeHeight="251678720" behindDoc="1" locked="0" layoutInCell="1" allowOverlap="1" wp14:anchorId="26967F8C" wp14:editId="0F44D1D8">
            <wp:simplePos x="0" y="0"/>
            <wp:positionH relativeFrom="margin">
              <wp:posOffset>1227455</wp:posOffset>
            </wp:positionH>
            <wp:positionV relativeFrom="paragraph">
              <wp:posOffset>18415</wp:posOffset>
            </wp:positionV>
            <wp:extent cx="2160905" cy="159829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9724" r="8369"/>
                    <a:stretch/>
                  </pic:blipFill>
                  <pic:spPr bwMode="auto">
                    <a:xfrm>
                      <a:off x="0" y="0"/>
                      <a:ext cx="2160905" cy="1598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2786DEE" w14:textId="29B3AF6F" w:rsidR="00941EDA" w:rsidRPr="005B360D" w:rsidRDefault="00941EDA" w:rsidP="003066C3">
      <w:pPr>
        <w:rPr>
          <w:rFonts w:cstheme="minorHAnsi"/>
          <w:noProof/>
          <w:sz w:val="22"/>
          <w:szCs w:val="22"/>
        </w:rPr>
      </w:pPr>
    </w:p>
    <w:p w14:paraId="25FD2075" w14:textId="47D0CF4A" w:rsidR="00BC3738" w:rsidRPr="005B360D" w:rsidRDefault="00BC3738" w:rsidP="003066C3">
      <w:pPr>
        <w:rPr>
          <w:rFonts w:cstheme="minorHAnsi"/>
          <w:sz w:val="22"/>
          <w:szCs w:val="22"/>
        </w:rPr>
      </w:pPr>
    </w:p>
    <w:p w14:paraId="07E34BA0" w14:textId="20391D51" w:rsidR="00BC3738" w:rsidRPr="005B360D" w:rsidRDefault="00BC3738" w:rsidP="003066C3">
      <w:pPr>
        <w:rPr>
          <w:rFonts w:cstheme="minorHAnsi"/>
          <w:sz w:val="22"/>
          <w:szCs w:val="22"/>
        </w:rPr>
      </w:pPr>
    </w:p>
    <w:p w14:paraId="5D13ABF6" w14:textId="22DA93E5" w:rsidR="00BC3738" w:rsidRPr="005B360D" w:rsidRDefault="00BC3738" w:rsidP="003066C3">
      <w:pPr>
        <w:rPr>
          <w:rFonts w:cstheme="minorHAnsi"/>
          <w:sz w:val="22"/>
          <w:szCs w:val="22"/>
        </w:rPr>
      </w:pPr>
    </w:p>
    <w:p w14:paraId="0F571A64" w14:textId="6F97BB90" w:rsidR="00BC3738" w:rsidRPr="005B360D" w:rsidRDefault="00BC3738" w:rsidP="003066C3">
      <w:pPr>
        <w:rPr>
          <w:rFonts w:cstheme="minorHAnsi"/>
          <w:sz w:val="22"/>
          <w:szCs w:val="22"/>
        </w:rPr>
      </w:pPr>
    </w:p>
    <w:p w14:paraId="6D912780" w14:textId="39F5BFB6" w:rsidR="00BC3738" w:rsidRPr="005B360D" w:rsidRDefault="00BC3738" w:rsidP="003066C3">
      <w:pPr>
        <w:rPr>
          <w:rFonts w:cstheme="minorHAnsi"/>
          <w:noProof/>
          <w:sz w:val="22"/>
          <w:szCs w:val="22"/>
        </w:rPr>
      </w:pPr>
    </w:p>
    <w:p w14:paraId="7151F8DC" w14:textId="5E9A64BC" w:rsidR="00941EDA" w:rsidRPr="005B360D" w:rsidRDefault="00941EDA" w:rsidP="003066C3">
      <w:pPr>
        <w:rPr>
          <w:rFonts w:cstheme="minorHAnsi"/>
          <w:sz w:val="22"/>
          <w:szCs w:val="22"/>
        </w:rPr>
      </w:pPr>
    </w:p>
    <w:p w14:paraId="211CCF2E" w14:textId="77777777" w:rsidR="00C05856" w:rsidRDefault="00C05856" w:rsidP="1A9E3C59">
      <w:pPr>
        <w:rPr>
          <w:rFonts w:cstheme="minorHAnsi"/>
          <w:sz w:val="22"/>
          <w:szCs w:val="22"/>
        </w:rPr>
      </w:pPr>
    </w:p>
    <w:p w14:paraId="60C71646" w14:textId="77777777" w:rsidR="00C05856" w:rsidRDefault="00C05856" w:rsidP="003066C3">
      <w:pPr>
        <w:rPr>
          <w:sz w:val="22"/>
          <w:szCs w:val="22"/>
        </w:rPr>
      </w:pPr>
    </w:p>
    <w:p w14:paraId="71FD539F" w14:textId="50AE6261" w:rsidR="00C05856" w:rsidRPr="00C05856" w:rsidRDefault="1A9E3C59" w:rsidP="003066C3">
      <w:pPr>
        <w:rPr>
          <w:sz w:val="22"/>
          <w:szCs w:val="22"/>
        </w:rPr>
      </w:pPr>
      <w:r w:rsidRPr="1A9E3C59">
        <w:rPr>
          <w:sz w:val="22"/>
          <w:szCs w:val="22"/>
        </w:rPr>
        <w:t>The following plots are broken up by class groupings and show the GPA students have in that group compared to their cumulative GPA. For all grade levels class grade correlates to a higher cumulative GPA, especially for freshman where it tends to be steeper because that is when cumulative GPA tends to fluctuate the most as previously mentioned. These plots also show which class groupings are generally more popular amongst academic levels.</w:t>
      </w:r>
    </w:p>
    <w:p w14:paraId="01B2017A" w14:textId="301AFAD2" w:rsidR="00941EDA" w:rsidRDefault="00C05856" w:rsidP="003066C3">
      <w:pPr>
        <w:rPr>
          <w:sz w:val="22"/>
        </w:rPr>
      </w:pPr>
      <w:r>
        <w:rPr>
          <w:noProof/>
          <w:sz w:val="22"/>
        </w:rPr>
        <w:drawing>
          <wp:anchor distT="0" distB="0" distL="114300" distR="114300" simplePos="0" relativeHeight="251680768" behindDoc="0" locked="0" layoutInCell="1" allowOverlap="1" wp14:anchorId="718252D0" wp14:editId="161515E5">
            <wp:simplePos x="0" y="0"/>
            <wp:positionH relativeFrom="margin">
              <wp:align>center</wp:align>
            </wp:positionH>
            <wp:positionV relativeFrom="paragraph">
              <wp:posOffset>1746885</wp:posOffset>
            </wp:positionV>
            <wp:extent cx="7067550" cy="1618828"/>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67550" cy="16188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360D">
        <w:rPr>
          <w:rFonts w:cstheme="minorHAnsi"/>
          <w:noProof/>
          <w:sz w:val="22"/>
          <w:szCs w:val="22"/>
        </w:rPr>
        <w:drawing>
          <wp:anchor distT="0" distB="0" distL="114300" distR="114300" simplePos="0" relativeHeight="251681792" behindDoc="0" locked="0" layoutInCell="1" allowOverlap="1" wp14:anchorId="012D4D67" wp14:editId="128BF18B">
            <wp:simplePos x="0" y="0"/>
            <wp:positionH relativeFrom="margin">
              <wp:align>center</wp:align>
            </wp:positionH>
            <wp:positionV relativeFrom="paragraph">
              <wp:posOffset>70485</wp:posOffset>
            </wp:positionV>
            <wp:extent cx="7067550" cy="1635678"/>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67550" cy="1635678"/>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41EDA" w:rsidSect="00EA348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Kelty" w:date="2023-09-19T14:06:00Z" w:initials="NK">
    <w:p w14:paraId="0B79B384" w14:textId="37052795" w:rsidR="3195A622" w:rsidRDefault="3195A622">
      <w:r>
        <w:t xml:space="preserve">This is exactly right, but expand on this. Something about how we see their cumulative GPA and course performance stabilize as they get closer to senior year. </w:t>
      </w:r>
      <w:r>
        <w:annotationRef/>
      </w:r>
    </w:p>
  </w:comment>
  <w:comment w:id="1" w:author="Nate Kelty" w:date="2023-09-19T14:07:00Z" w:initials="NK">
    <w:p w14:paraId="4A80348C" w14:textId="17ADEB4F" w:rsidR="3195A622" w:rsidRDefault="3195A622">
      <w:r>
        <w:t>Very well written</w:t>
      </w:r>
      <w:r>
        <w:annotationRef/>
      </w:r>
    </w:p>
  </w:comment>
  <w:comment w:id="2" w:author="Nate Kelty" w:date="2023-10-09T15:43:00Z" w:initials="NK">
    <w:p w14:paraId="07587BEB" w14:textId="550B0064" w:rsidR="1A9E3C59" w:rsidRDefault="1A9E3C59">
      <w:pPr>
        <w:pStyle w:val="CommentText"/>
      </w:pPr>
      <w:r>
        <w:t>More on this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79B384" w15:done="1"/>
  <w15:commentEx w15:paraId="4A80348C" w15:done="1"/>
  <w15:commentEx w15:paraId="07587BE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ECE247" w16cex:dateUtc="2023-09-19T19:06:00Z"/>
  <w16cex:commentExtensible w16cex:durableId="7A5DBCD1" w16cex:dateUtc="2023-09-19T19:07:00Z"/>
  <w16cex:commentExtensible w16cex:durableId="6067F145" w16cex:dateUtc="2023-10-09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79B384" w16cid:durableId="76ECE247"/>
  <w16cid:commentId w16cid:paraId="4A80348C" w16cid:durableId="7A5DBCD1"/>
  <w16cid:commentId w16cid:paraId="07587BEB" w16cid:durableId="6067F1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FB97"/>
    <w:multiLevelType w:val="hybridMultilevel"/>
    <w:tmpl w:val="6BB0B368"/>
    <w:lvl w:ilvl="0" w:tplc="4BA6B740">
      <w:start w:val="1"/>
      <w:numFmt w:val="bullet"/>
      <w:lvlText w:val="-"/>
      <w:lvlJc w:val="left"/>
      <w:pPr>
        <w:ind w:left="720" w:hanging="360"/>
      </w:pPr>
      <w:rPr>
        <w:rFonts w:ascii="Calibri" w:hAnsi="Calibri" w:hint="default"/>
      </w:rPr>
    </w:lvl>
    <w:lvl w:ilvl="1" w:tplc="C32E5082">
      <w:start w:val="1"/>
      <w:numFmt w:val="bullet"/>
      <w:lvlText w:val="o"/>
      <w:lvlJc w:val="left"/>
      <w:pPr>
        <w:ind w:left="1440" w:hanging="360"/>
      </w:pPr>
      <w:rPr>
        <w:rFonts w:ascii="Courier New" w:hAnsi="Courier New" w:hint="default"/>
      </w:rPr>
    </w:lvl>
    <w:lvl w:ilvl="2" w:tplc="FB9293E2">
      <w:start w:val="1"/>
      <w:numFmt w:val="bullet"/>
      <w:lvlText w:val=""/>
      <w:lvlJc w:val="left"/>
      <w:pPr>
        <w:ind w:left="2160" w:hanging="360"/>
      </w:pPr>
      <w:rPr>
        <w:rFonts w:ascii="Wingdings" w:hAnsi="Wingdings" w:hint="default"/>
      </w:rPr>
    </w:lvl>
    <w:lvl w:ilvl="3" w:tplc="B06E04BE">
      <w:start w:val="1"/>
      <w:numFmt w:val="bullet"/>
      <w:lvlText w:val=""/>
      <w:lvlJc w:val="left"/>
      <w:pPr>
        <w:ind w:left="2880" w:hanging="360"/>
      </w:pPr>
      <w:rPr>
        <w:rFonts w:ascii="Symbol" w:hAnsi="Symbol" w:hint="default"/>
      </w:rPr>
    </w:lvl>
    <w:lvl w:ilvl="4" w:tplc="6AFE2DF8">
      <w:start w:val="1"/>
      <w:numFmt w:val="bullet"/>
      <w:lvlText w:val="o"/>
      <w:lvlJc w:val="left"/>
      <w:pPr>
        <w:ind w:left="3600" w:hanging="360"/>
      </w:pPr>
      <w:rPr>
        <w:rFonts w:ascii="Courier New" w:hAnsi="Courier New" w:hint="default"/>
      </w:rPr>
    </w:lvl>
    <w:lvl w:ilvl="5" w:tplc="D79C1588">
      <w:start w:val="1"/>
      <w:numFmt w:val="bullet"/>
      <w:lvlText w:val=""/>
      <w:lvlJc w:val="left"/>
      <w:pPr>
        <w:ind w:left="4320" w:hanging="360"/>
      </w:pPr>
      <w:rPr>
        <w:rFonts w:ascii="Wingdings" w:hAnsi="Wingdings" w:hint="default"/>
      </w:rPr>
    </w:lvl>
    <w:lvl w:ilvl="6" w:tplc="80EC4D5E">
      <w:start w:val="1"/>
      <w:numFmt w:val="bullet"/>
      <w:lvlText w:val=""/>
      <w:lvlJc w:val="left"/>
      <w:pPr>
        <w:ind w:left="5040" w:hanging="360"/>
      </w:pPr>
      <w:rPr>
        <w:rFonts w:ascii="Symbol" w:hAnsi="Symbol" w:hint="default"/>
      </w:rPr>
    </w:lvl>
    <w:lvl w:ilvl="7" w:tplc="70D4D39E">
      <w:start w:val="1"/>
      <w:numFmt w:val="bullet"/>
      <w:lvlText w:val="o"/>
      <w:lvlJc w:val="left"/>
      <w:pPr>
        <w:ind w:left="5760" w:hanging="360"/>
      </w:pPr>
      <w:rPr>
        <w:rFonts w:ascii="Courier New" w:hAnsi="Courier New" w:hint="default"/>
      </w:rPr>
    </w:lvl>
    <w:lvl w:ilvl="8" w:tplc="F20C671C">
      <w:start w:val="1"/>
      <w:numFmt w:val="bullet"/>
      <w:lvlText w:val=""/>
      <w:lvlJc w:val="left"/>
      <w:pPr>
        <w:ind w:left="6480" w:hanging="360"/>
      </w:pPr>
      <w:rPr>
        <w:rFonts w:ascii="Wingdings" w:hAnsi="Wingdings" w:hint="default"/>
      </w:rPr>
    </w:lvl>
  </w:abstractNum>
  <w:num w:numId="1" w16cid:durableId="207750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48C"/>
    <w:rsid w:val="000B6E07"/>
    <w:rsid w:val="0010178A"/>
    <w:rsid w:val="0015759A"/>
    <w:rsid w:val="00165D50"/>
    <w:rsid w:val="001B0FEE"/>
    <w:rsid w:val="001F136F"/>
    <w:rsid w:val="00264241"/>
    <w:rsid w:val="002A3C39"/>
    <w:rsid w:val="002B02D2"/>
    <w:rsid w:val="002B1D9E"/>
    <w:rsid w:val="002C43CA"/>
    <w:rsid w:val="002F6B05"/>
    <w:rsid w:val="003066C3"/>
    <w:rsid w:val="00354678"/>
    <w:rsid w:val="00382703"/>
    <w:rsid w:val="00382F99"/>
    <w:rsid w:val="003B1C46"/>
    <w:rsid w:val="00441B20"/>
    <w:rsid w:val="00444F0E"/>
    <w:rsid w:val="00447FBB"/>
    <w:rsid w:val="00465088"/>
    <w:rsid w:val="004A2B45"/>
    <w:rsid w:val="004F6910"/>
    <w:rsid w:val="0059356E"/>
    <w:rsid w:val="005B360D"/>
    <w:rsid w:val="006112F1"/>
    <w:rsid w:val="006C62B4"/>
    <w:rsid w:val="007301BC"/>
    <w:rsid w:val="007C16B5"/>
    <w:rsid w:val="007D3BAB"/>
    <w:rsid w:val="00814433"/>
    <w:rsid w:val="00823A41"/>
    <w:rsid w:val="0084663C"/>
    <w:rsid w:val="0086546B"/>
    <w:rsid w:val="008E441F"/>
    <w:rsid w:val="009043EF"/>
    <w:rsid w:val="00925D29"/>
    <w:rsid w:val="00941EDA"/>
    <w:rsid w:val="009422C3"/>
    <w:rsid w:val="00982AF5"/>
    <w:rsid w:val="00990C8E"/>
    <w:rsid w:val="009E6192"/>
    <w:rsid w:val="00A0766C"/>
    <w:rsid w:val="00A127C0"/>
    <w:rsid w:val="00A74ED0"/>
    <w:rsid w:val="00AB6252"/>
    <w:rsid w:val="00AB640C"/>
    <w:rsid w:val="00AD33D1"/>
    <w:rsid w:val="00AF2158"/>
    <w:rsid w:val="00B05110"/>
    <w:rsid w:val="00BC3738"/>
    <w:rsid w:val="00C05856"/>
    <w:rsid w:val="00C735C9"/>
    <w:rsid w:val="00C85C0F"/>
    <w:rsid w:val="00CD5B46"/>
    <w:rsid w:val="00D1010D"/>
    <w:rsid w:val="00D7355A"/>
    <w:rsid w:val="00E16F84"/>
    <w:rsid w:val="00E515F0"/>
    <w:rsid w:val="00E84171"/>
    <w:rsid w:val="00EA3480"/>
    <w:rsid w:val="00EC0100"/>
    <w:rsid w:val="00ED457B"/>
    <w:rsid w:val="00EE6E42"/>
    <w:rsid w:val="00F52701"/>
    <w:rsid w:val="00F93901"/>
    <w:rsid w:val="0D63936B"/>
    <w:rsid w:val="0DF2AB4D"/>
    <w:rsid w:val="18CF2047"/>
    <w:rsid w:val="1A9E3C59"/>
    <w:rsid w:val="27EDF8E0"/>
    <w:rsid w:val="2940E87B"/>
    <w:rsid w:val="2E2F4176"/>
    <w:rsid w:val="3195A622"/>
    <w:rsid w:val="367E1AA7"/>
    <w:rsid w:val="439C98D9"/>
    <w:rsid w:val="502CA3D5"/>
    <w:rsid w:val="5CA2FFA7"/>
    <w:rsid w:val="5F2A0A7F"/>
    <w:rsid w:val="6480624A"/>
    <w:rsid w:val="755DBBBF"/>
    <w:rsid w:val="7E6FB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B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1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1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Wisconsin School of Business</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Kara Conrad</cp:lastModifiedBy>
  <cp:revision>37</cp:revision>
  <dcterms:created xsi:type="dcterms:W3CDTF">2018-02-09T21:34:00Z</dcterms:created>
  <dcterms:modified xsi:type="dcterms:W3CDTF">2023-10-12T20:18:00Z</dcterms:modified>
</cp:coreProperties>
</file>