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6" w:type="pct"/>
        <w:tblBorders>
          <w:top w:val="nil"/>
          <w:left w:val="nil"/>
          <w:bottom w:val="nil"/>
          <w:right w:val="nil"/>
          <w:insideH w:val="nil"/>
          <w:insideV w:val="nil"/>
        </w:tblBorders>
        <w:tblLayout w:type="fixed"/>
        <w:tblLook w:val="0400" w:firstRow="0" w:lastRow="0" w:firstColumn="0" w:lastColumn="0" w:noHBand="0" w:noVBand="1"/>
      </w:tblPr>
      <w:tblGrid>
        <w:gridCol w:w="5131"/>
        <w:gridCol w:w="5639"/>
      </w:tblGrid>
      <w:tr w:rsidR="00AC2357" w:rsidRPr="0072154C" w14:paraId="6C8C6C9D" w14:textId="77777777" w:rsidTr="00AC2357">
        <w:trPr>
          <w:trHeight w:val="540"/>
        </w:trPr>
        <w:tc>
          <w:tcPr>
            <w:tcW w:w="5677" w:type="dxa"/>
          </w:tcPr>
          <w:p w14:paraId="09ED6CE7" w14:textId="77777777" w:rsidR="00AC2357" w:rsidRPr="0072154C" w:rsidRDefault="00AC2357" w:rsidP="00946EE3">
            <w:pPr>
              <w:widowControl w:val="0"/>
              <w:spacing w:before="240"/>
              <w:rPr>
                <w:rFonts w:ascii="Century" w:eastAsia="Century" w:hAnsi="Century" w:cs="Century"/>
                <w:b/>
                <w:sz w:val="32"/>
                <w:szCs w:val="32"/>
              </w:rPr>
            </w:pPr>
            <w:r w:rsidRPr="0072154C">
              <w:rPr>
                <w:rFonts w:ascii="Century" w:eastAsia="Century" w:hAnsi="Century" w:cs="Century"/>
                <w:b/>
                <w:sz w:val="32"/>
                <w:szCs w:val="32"/>
              </w:rPr>
              <w:t>Kyle J. McTavish</w:t>
            </w:r>
          </w:p>
        </w:tc>
        <w:tc>
          <w:tcPr>
            <w:tcW w:w="6242" w:type="dxa"/>
            <w:vAlign w:val="center"/>
          </w:tcPr>
          <w:p w14:paraId="747796AF" w14:textId="77777777" w:rsidR="00AC2357" w:rsidRPr="0072154C" w:rsidRDefault="00AC2357" w:rsidP="00946EE3">
            <w:pPr>
              <w:widowControl w:val="0"/>
              <w:spacing w:before="240"/>
              <w:jc w:val="right"/>
              <w:rPr>
                <w:rFonts w:ascii="Franklin Gothic Book" w:eastAsiaTheme="minorHAnsi" w:hAnsi="Franklin Gothic Book" w:cs="FranklinGothicURW-Boo"/>
                <w:sz w:val="18"/>
                <w:szCs w:val="17"/>
              </w:rPr>
            </w:pPr>
            <w:hyperlink r:id="rId6" w:history="1">
              <w:r w:rsidRPr="0072154C">
                <w:rPr>
                  <w:rStyle w:val="Hyperlink"/>
                  <w:rFonts w:ascii="Franklin Gothic Book" w:eastAsiaTheme="minorHAnsi" w:hAnsi="Franklin Gothic Book" w:cs="FranklinGothicURW-Boo"/>
                  <w:color w:val="auto"/>
                  <w:sz w:val="18"/>
                  <w:szCs w:val="17"/>
                </w:rPr>
                <w:t>kmctavish87@gmail.com</w:t>
              </w:r>
            </w:hyperlink>
            <w:r w:rsidRPr="0072154C">
              <w:rPr>
                <w:rFonts w:ascii="Franklin Gothic Book" w:eastAsiaTheme="minorHAnsi" w:hAnsi="Franklin Gothic Book" w:cs="FranklinGothicURW-Boo"/>
                <w:sz w:val="18"/>
                <w:szCs w:val="17"/>
              </w:rPr>
              <w:t xml:space="preserve">• </w:t>
            </w:r>
            <w:r w:rsidRPr="0072154C">
              <w:rPr>
                <w:rFonts w:ascii="Franklin Gothic Book" w:hAnsi="Franklin Gothic Book"/>
                <w:sz w:val="18"/>
                <w:szCs w:val="18"/>
              </w:rPr>
              <w:t>(404) 683-4995</w:t>
            </w:r>
          </w:p>
          <w:p w14:paraId="2ADC9D54" w14:textId="77777777" w:rsidR="00AC2357" w:rsidRPr="0072154C" w:rsidRDefault="00AC2357" w:rsidP="00946EE3">
            <w:pPr>
              <w:pStyle w:val="ContactInfo"/>
              <w:widowControl w:val="0"/>
              <w:spacing w:after="240"/>
              <w:rPr>
                <w:sz w:val="18"/>
                <w:szCs w:val="17"/>
              </w:rPr>
            </w:pPr>
            <w:hyperlink r:id="rId7" w:history="1">
              <w:r w:rsidRPr="0072154C">
                <w:rPr>
                  <w:rStyle w:val="Hyperlink"/>
                  <w:color w:val="auto"/>
                  <w:sz w:val="18"/>
                  <w:szCs w:val="17"/>
                </w:rPr>
                <w:t>linkedin.com/in/</w:t>
              </w:r>
              <w:proofErr w:type="spellStart"/>
              <w:r w:rsidRPr="0072154C">
                <w:rPr>
                  <w:rStyle w:val="Hyperlink"/>
                  <w:color w:val="auto"/>
                  <w:sz w:val="18"/>
                  <w:szCs w:val="17"/>
                </w:rPr>
                <w:t>kyle-mctavish</w:t>
              </w:r>
              <w:proofErr w:type="spellEnd"/>
              <w:r w:rsidRPr="0072154C">
                <w:rPr>
                  <w:rStyle w:val="Hyperlink"/>
                  <w:color w:val="auto"/>
                  <w:sz w:val="18"/>
                  <w:szCs w:val="17"/>
                </w:rPr>
                <w:t>/</w:t>
              </w:r>
            </w:hyperlink>
            <w:r w:rsidRPr="0072154C">
              <w:rPr>
                <w:sz w:val="18"/>
                <w:szCs w:val="17"/>
              </w:rPr>
              <w:t>• Palm Harbor, FL 34685</w:t>
            </w:r>
          </w:p>
        </w:tc>
      </w:tr>
    </w:tbl>
    <w:p w14:paraId="4C616E1F" w14:textId="46D7B46E" w:rsidR="00AC2357" w:rsidRPr="00CD0F53" w:rsidRDefault="0072300D" w:rsidP="00AC2357">
      <w:pPr>
        <w:widowControl w:val="0"/>
        <w:spacing w:before="120" w:after="120"/>
        <w:jc w:val="center"/>
        <w:rPr>
          <w:rFonts w:ascii="Century" w:hAnsi="Century"/>
          <w:b/>
          <w:sz w:val="26"/>
          <w:szCs w:val="26"/>
        </w:rPr>
      </w:pPr>
      <w:r>
        <w:rPr>
          <w:rFonts w:ascii="Century" w:hAnsi="Century"/>
          <w:b/>
          <w:sz w:val="26"/>
          <w:szCs w:val="26"/>
        </w:rPr>
        <w:t>Demand Generation Manager | Revenue Marketing, ABM &amp; AI-Powered Pipeline Growth</w:t>
      </w:r>
    </w:p>
    <w:p w14:paraId="7CAD4E84" w14:textId="77777777" w:rsidR="00AC2357" w:rsidRPr="00C845E0" w:rsidRDefault="00AC2357" w:rsidP="00AC2357">
      <w:r>
        <w:t>Growth marketing and demand generation leader with 15+ years of experience driving pipeline growth, revenue acceleration, and full-funnel campaign performance across SaaS, consulting, telecommunications, and enterprise environments. Specialized in account-based marketing (ABM), intent-driven demand generation, AI-enabled marketing systems, and revenue attribution. Proven success generating multi-million-dollar pipeline impact, improving conversion rates, scaling paid and organic acquisition programs, and aligning marketing and sales teams to accelerate revenue growth.</w:t>
      </w:r>
    </w:p>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3581"/>
        <w:gridCol w:w="3488"/>
        <w:gridCol w:w="3731"/>
      </w:tblGrid>
      <w:tr w:rsidR="00AC2357" w:rsidRPr="0072154C" w14:paraId="79451065" w14:textId="77777777" w:rsidTr="00946EE3">
        <w:trPr>
          <w:trHeight w:val="306"/>
        </w:trPr>
        <w:tc>
          <w:tcPr>
            <w:tcW w:w="3581" w:type="dxa"/>
            <w:tcBorders>
              <w:bottom w:val="single" w:sz="12" w:space="0" w:color="002060"/>
            </w:tcBorders>
          </w:tcPr>
          <w:p w14:paraId="04699DCF" w14:textId="77777777" w:rsidR="00AC2357" w:rsidRPr="0072154C" w:rsidRDefault="00AC2357" w:rsidP="00946EE3">
            <w:pPr>
              <w:rPr>
                <w:rFonts w:ascii="Franklin Gothic Book" w:eastAsia="Corbel" w:hAnsi="Franklin Gothic Book" w:cs="Corbel"/>
                <w:sz w:val="11"/>
                <w:szCs w:val="11"/>
              </w:rPr>
            </w:pPr>
          </w:p>
        </w:tc>
        <w:tc>
          <w:tcPr>
            <w:tcW w:w="3488" w:type="dxa"/>
            <w:vMerge w:val="restart"/>
          </w:tcPr>
          <w:p w14:paraId="62D7B0C7" w14:textId="77777777" w:rsidR="00AC2357" w:rsidRPr="0072154C" w:rsidRDefault="00AC2357" w:rsidP="00946EE3">
            <w:pPr>
              <w:spacing w:before="120" w:after="120"/>
              <w:ind w:left="-445" w:right="-446"/>
              <w:jc w:val="center"/>
              <w:rPr>
                <w:rFonts w:ascii="Century" w:eastAsia="Corbel" w:hAnsi="Century" w:cs="Corbel"/>
                <w:b/>
              </w:rPr>
            </w:pPr>
            <w:r w:rsidRPr="0072154C">
              <w:rPr>
                <w:rFonts w:ascii="Century" w:eastAsia="Corbel" w:hAnsi="Century" w:cs="Corbel"/>
                <w:b/>
              </w:rPr>
              <w:t>Core Competencies</w:t>
            </w:r>
          </w:p>
        </w:tc>
        <w:tc>
          <w:tcPr>
            <w:tcW w:w="3731" w:type="dxa"/>
            <w:tcBorders>
              <w:bottom w:val="single" w:sz="12" w:space="0" w:color="002060"/>
            </w:tcBorders>
          </w:tcPr>
          <w:p w14:paraId="07A5A8B0" w14:textId="77777777" w:rsidR="00AC2357" w:rsidRPr="0072154C" w:rsidRDefault="00AC2357" w:rsidP="00946EE3">
            <w:pPr>
              <w:rPr>
                <w:rFonts w:ascii="Franklin Gothic Book" w:eastAsia="Corbel" w:hAnsi="Franklin Gothic Book" w:cs="Corbel"/>
                <w:sz w:val="11"/>
                <w:szCs w:val="11"/>
              </w:rPr>
            </w:pPr>
          </w:p>
        </w:tc>
      </w:tr>
      <w:tr w:rsidR="00AC2357" w:rsidRPr="00AC2357" w14:paraId="21F214E3" w14:textId="77777777" w:rsidTr="00946EE3">
        <w:tc>
          <w:tcPr>
            <w:tcW w:w="3581" w:type="dxa"/>
            <w:tcBorders>
              <w:top w:val="single" w:sz="12" w:space="0" w:color="002060"/>
            </w:tcBorders>
          </w:tcPr>
          <w:p w14:paraId="6992F630" w14:textId="77777777" w:rsidR="00AC2357" w:rsidRPr="00AC2357" w:rsidRDefault="00AC2357" w:rsidP="00946EE3">
            <w:pPr>
              <w:rPr>
                <w:rFonts w:ascii="Franklin Gothic Book" w:eastAsia="Corbel" w:hAnsi="Franklin Gothic Book" w:cs="Corbel"/>
                <w:color w:val="000000" w:themeColor="text1"/>
                <w:sz w:val="11"/>
                <w:szCs w:val="11"/>
              </w:rPr>
            </w:pPr>
          </w:p>
        </w:tc>
        <w:tc>
          <w:tcPr>
            <w:tcW w:w="3488" w:type="dxa"/>
            <w:vMerge/>
          </w:tcPr>
          <w:p w14:paraId="45FB873F" w14:textId="77777777" w:rsidR="00AC2357" w:rsidRPr="00AC2357" w:rsidRDefault="00AC2357" w:rsidP="00946EE3">
            <w:pPr>
              <w:widowControl w:val="0"/>
              <w:pBdr>
                <w:top w:val="nil"/>
                <w:left w:val="nil"/>
                <w:bottom w:val="nil"/>
                <w:right w:val="nil"/>
                <w:between w:val="nil"/>
              </w:pBdr>
              <w:rPr>
                <w:rFonts w:ascii="Franklin Gothic Book" w:eastAsia="Corbel" w:hAnsi="Franklin Gothic Book" w:cs="Corbel"/>
                <w:color w:val="000000" w:themeColor="text1"/>
                <w:sz w:val="11"/>
                <w:szCs w:val="11"/>
              </w:rPr>
            </w:pPr>
          </w:p>
        </w:tc>
        <w:tc>
          <w:tcPr>
            <w:tcW w:w="3731" w:type="dxa"/>
            <w:tcBorders>
              <w:top w:val="single" w:sz="12" w:space="0" w:color="002060"/>
            </w:tcBorders>
          </w:tcPr>
          <w:p w14:paraId="5D8066BC" w14:textId="77777777" w:rsidR="00AC2357" w:rsidRPr="00AC2357" w:rsidRDefault="00AC2357" w:rsidP="00946EE3">
            <w:pPr>
              <w:rPr>
                <w:rFonts w:ascii="Franklin Gothic Book" w:eastAsia="Corbel" w:hAnsi="Franklin Gothic Book" w:cs="Corbel"/>
                <w:color w:val="000000" w:themeColor="text1"/>
                <w:sz w:val="11"/>
                <w:szCs w:val="11"/>
              </w:rPr>
            </w:pPr>
          </w:p>
        </w:tc>
      </w:tr>
    </w:tbl>
    <w:p w14:paraId="21494D9C" w14:textId="77777777" w:rsidR="00901F86" w:rsidRPr="004A312F" w:rsidRDefault="00901F86" w:rsidP="00901F86">
      <w:pPr>
        <w:pStyle w:val="Heading3"/>
        <w:spacing w:before="0" w:after="0"/>
        <w:rPr>
          <w:color w:val="000000" w:themeColor="text1"/>
          <w:sz w:val="24"/>
          <w:szCs w:val="24"/>
        </w:rPr>
        <w:sectPr w:rsidR="00901F86" w:rsidRPr="004A312F" w:rsidSect="00AC2357">
          <w:pgSz w:w="12240" w:h="15840"/>
          <w:pgMar w:top="720" w:right="720" w:bottom="720" w:left="720" w:header="720" w:footer="720" w:gutter="0"/>
          <w:pgBorders w:offsetFrom="page">
            <w:top w:val="single" w:sz="4" w:space="6" w:color="auto"/>
            <w:left w:val="single" w:sz="4" w:space="6" w:color="auto"/>
            <w:bottom w:val="single" w:sz="4" w:space="6" w:color="auto"/>
            <w:right w:val="single" w:sz="4" w:space="6" w:color="auto"/>
          </w:pgBorders>
          <w:cols w:space="720"/>
          <w:docGrid w:linePitch="360"/>
        </w:sectPr>
      </w:pPr>
    </w:p>
    <w:p w14:paraId="42E553F0" w14:textId="77777777" w:rsidR="00AC2357" w:rsidRPr="004A312F" w:rsidRDefault="00AC2357" w:rsidP="004A312F">
      <w:pPr>
        <w:pStyle w:val="Heading3"/>
        <w:spacing w:before="0" w:after="0"/>
        <w:ind w:left="360"/>
        <w:rPr>
          <w:rFonts w:ascii="Times New Roman" w:eastAsia="Times New Roman" w:hAnsi="Times New Roman" w:cs="Times New Roman"/>
          <w:color w:val="000000" w:themeColor="text1"/>
          <w:sz w:val="24"/>
          <w:szCs w:val="24"/>
        </w:rPr>
      </w:pPr>
      <w:r w:rsidRPr="004A312F">
        <w:rPr>
          <w:color w:val="000000" w:themeColor="text1"/>
          <w:sz w:val="24"/>
          <w:szCs w:val="24"/>
        </w:rPr>
        <w:t>Growth &amp; Demand Generation</w:t>
      </w:r>
    </w:p>
    <w:p w14:paraId="72D1F1A8" w14:textId="77777777"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Pipeline strategy &amp; revenue growth</w:t>
      </w:r>
    </w:p>
    <w:p w14:paraId="7B30A134" w14:textId="77777777"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Full-funnel demand generation &amp; conversion optimization</w:t>
      </w:r>
    </w:p>
    <w:p w14:paraId="13A54CBE" w14:textId="77777777"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Account-Based Marketing (ABM) &amp; intent-driven targeting</w:t>
      </w:r>
    </w:p>
    <w:p w14:paraId="5D11FC11" w14:textId="77777777" w:rsidR="00AC2357" w:rsidRPr="004A312F" w:rsidRDefault="00AC2357" w:rsidP="004A312F">
      <w:pPr>
        <w:pStyle w:val="Heading3"/>
        <w:spacing w:before="0" w:after="0"/>
        <w:ind w:left="360"/>
        <w:rPr>
          <w:rFonts w:ascii="Times New Roman" w:eastAsia="Times New Roman" w:hAnsi="Times New Roman" w:cs="Times New Roman"/>
          <w:color w:val="000000" w:themeColor="text1"/>
          <w:sz w:val="24"/>
          <w:szCs w:val="24"/>
        </w:rPr>
      </w:pPr>
      <w:r w:rsidRPr="004A312F">
        <w:rPr>
          <w:color w:val="000000" w:themeColor="text1"/>
          <w:sz w:val="24"/>
          <w:szCs w:val="24"/>
        </w:rPr>
        <w:t>AI, Automation &amp; Marketing Operations</w:t>
      </w:r>
    </w:p>
    <w:p w14:paraId="1600050D" w14:textId="77777777"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AI-driven marketing workflows &amp; automation systems</w:t>
      </w:r>
    </w:p>
    <w:p w14:paraId="19CE7447" w14:textId="6A498E13"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Marketing automation (D365, HubSpot, Marketo, Pardot</w:t>
      </w:r>
      <w:r w:rsidR="002C062B">
        <w:rPr>
          <w:color w:val="000000" w:themeColor="text1"/>
          <w:sz w:val="21"/>
          <w:szCs w:val="21"/>
        </w:rPr>
        <w:t>, 6sense, Demandbase)</w:t>
      </w:r>
    </w:p>
    <w:p w14:paraId="46444103" w14:textId="25A803F1"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Lead lifecycle design &amp; sales handoff optimization</w:t>
      </w:r>
    </w:p>
    <w:p w14:paraId="230942B9" w14:textId="77777777" w:rsidR="00AC2357" w:rsidRPr="004A312F" w:rsidRDefault="00AC2357" w:rsidP="004A312F">
      <w:pPr>
        <w:pStyle w:val="Heading3"/>
        <w:spacing w:before="0" w:after="0"/>
        <w:ind w:left="360"/>
        <w:rPr>
          <w:rFonts w:ascii="Times New Roman" w:eastAsia="Times New Roman" w:hAnsi="Times New Roman" w:cs="Times New Roman"/>
          <w:color w:val="000000" w:themeColor="text1"/>
          <w:sz w:val="24"/>
          <w:szCs w:val="24"/>
        </w:rPr>
      </w:pPr>
      <w:r w:rsidRPr="004A312F">
        <w:rPr>
          <w:color w:val="000000" w:themeColor="text1"/>
          <w:sz w:val="24"/>
          <w:szCs w:val="24"/>
        </w:rPr>
        <w:t>Go-To-Market Strategy</w:t>
      </w:r>
    </w:p>
    <w:p w14:paraId="35517D03" w14:textId="77777777" w:rsidR="00AC2357" w:rsidRPr="004A312F" w:rsidRDefault="00AC2357" w:rsidP="004A312F">
      <w:pPr>
        <w:numPr>
          <w:ilvl w:val="0"/>
          <w:numId w:val="4"/>
        </w:numPr>
        <w:tabs>
          <w:tab w:val="clear" w:pos="720"/>
          <w:tab w:val="num" w:pos="1080"/>
        </w:tabs>
        <w:ind w:left="1080"/>
        <w:rPr>
          <w:color w:val="000000" w:themeColor="text1"/>
          <w:sz w:val="21"/>
          <w:szCs w:val="21"/>
        </w:rPr>
      </w:pPr>
      <w:r w:rsidRPr="004A312F">
        <w:rPr>
          <w:color w:val="000000" w:themeColor="text1"/>
          <w:sz w:val="21"/>
          <w:szCs w:val="21"/>
        </w:rPr>
        <w:t>Cross-portfolio GTM planning &amp; campaign orchestration</w:t>
      </w:r>
    </w:p>
    <w:p w14:paraId="1235B2B6" w14:textId="77777777" w:rsidR="00AC2357" w:rsidRPr="004A312F" w:rsidRDefault="00AC2357" w:rsidP="004A312F">
      <w:pPr>
        <w:numPr>
          <w:ilvl w:val="0"/>
          <w:numId w:val="4"/>
        </w:numPr>
        <w:tabs>
          <w:tab w:val="clear" w:pos="720"/>
          <w:tab w:val="num" w:pos="1080"/>
        </w:tabs>
        <w:ind w:left="1080"/>
        <w:rPr>
          <w:color w:val="000000" w:themeColor="text1"/>
          <w:sz w:val="21"/>
          <w:szCs w:val="21"/>
        </w:rPr>
      </w:pPr>
      <w:r w:rsidRPr="004A312F">
        <w:rPr>
          <w:color w:val="000000" w:themeColor="text1"/>
          <w:sz w:val="21"/>
          <w:szCs w:val="21"/>
        </w:rPr>
        <w:t>ICP development &amp; segmentation strategy</w:t>
      </w:r>
    </w:p>
    <w:p w14:paraId="3115A2B2" w14:textId="77777777" w:rsidR="00AC2357" w:rsidRPr="004A312F" w:rsidRDefault="00AC2357" w:rsidP="004A312F">
      <w:pPr>
        <w:numPr>
          <w:ilvl w:val="0"/>
          <w:numId w:val="4"/>
        </w:numPr>
        <w:tabs>
          <w:tab w:val="clear" w:pos="720"/>
          <w:tab w:val="num" w:pos="1080"/>
        </w:tabs>
        <w:ind w:left="1080"/>
        <w:rPr>
          <w:color w:val="000000" w:themeColor="text1"/>
          <w:sz w:val="21"/>
          <w:szCs w:val="21"/>
        </w:rPr>
      </w:pPr>
      <w:r w:rsidRPr="004A312F">
        <w:rPr>
          <w:color w:val="000000" w:themeColor="text1"/>
          <w:sz w:val="21"/>
          <w:szCs w:val="21"/>
        </w:rPr>
        <w:t>Attribution modeling, analytics &amp; performance optimization</w:t>
      </w:r>
    </w:p>
    <w:p w14:paraId="260F5172" w14:textId="77777777" w:rsidR="00AC2357" w:rsidRPr="004A312F" w:rsidRDefault="00AC2357" w:rsidP="004A312F">
      <w:pPr>
        <w:pStyle w:val="Heading3"/>
        <w:spacing w:before="0" w:after="0"/>
        <w:ind w:left="360"/>
        <w:rPr>
          <w:color w:val="000000" w:themeColor="text1"/>
          <w:sz w:val="24"/>
          <w:szCs w:val="24"/>
        </w:rPr>
      </w:pPr>
      <w:r w:rsidRPr="004A312F">
        <w:rPr>
          <w:color w:val="000000" w:themeColor="text1"/>
          <w:sz w:val="24"/>
          <w:szCs w:val="24"/>
        </w:rPr>
        <w:t>Digital &amp; Acquisition Channels</w:t>
      </w:r>
    </w:p>
    <w:p w14:paraId="34B44088" w14:textId="77777777" w:rsidR="00AC2357" w:rsidRPr="004A312F" w:rsidRDefault="00AC2357" w:rsidP="004A312F">
      <w:pPr>
        <w:numPr>
          <w:ilvl w:val="0"/>
          <w:numId w:val="5"/>
        </w:numPr>
        <w:tabs>
          <w:tab w:val="clear" w:pos="720"/>
          <w:tab w:val="num" w:pos="1080"/>
        </w:tabs>
        <w:ind w:left="1080"/>
        <w:rPr>
          <w:color w:val="000000" w:themeColor="text1"/>
          <w:sz w:val="21"/>
          <w:szCs w:val="21"/>
        </w:rPr>
      </w:pPr>
      <w:r w:rsidRPr="004A312F">
        <w:rPr>
          <w:color w:val="000000" w:themeColor="text1"/>
          <w:sz w:val="21"/>
          <w:szCs w:val="21"/>
        </w:rPr>
        <w:t>Paid media strategy (SEM, PPC, LinkedIn, Meta)</w:t>
      </w:r>
    </w:p>
    <w:p w14:paraId="021C6B24" w14:textId="77777777" w:rsidR="00AC2357" w:rsidRPr="004A312F" w:rsidRDefault="00AC2357" w:rsidP="004A312F">
      <w:pPr>
        <w:numPr>
          <w:ilvl w:val="0"/>
          <w:numId w:val="5"/>
        </w:numPr>
        <w:tabs>
          <w:tab w:val="clear" w:pos="720"/>
          <w:tab w:val="num" w:pos="1080"/>
        </w:tabs>
        <w:ind w:left="1080"/>
        <w:rPr>
          <w:color w:val="000000" w:themeColor="text1"/>
          <w:sz w:val="21"/>
          <w:szCs w:val="21"/>
        </w:rPr>
      </w:pPr>
      <w:r w:rsidRPr="004A312F">
        <w:rPr>
          <w:color w:val="000000" w:themeColor="text1"/>
          <w:sz w:val="21"/>
          <w:szCs w:val="21"/>
        </w:rPr>
        <w:t>SEO &amp; content syndication</w:t>
      </w:r>
    </w:p>
    <w:p w14:paraId="0CC07376" w14:textId="06F23306" w:rsidR="00AC2357" w:rsidRPr="004A312F" w:rsidRDefault="00AC2357" w:rsidP="004A312F">
      <w:pPr>
        <w:numPr>
          <w:ilvl w:val="0"/>
          <w:numId w:val="5"/>
        </w:numPr>
        <w:tabs>
          <w:tab w:val="clear" w:pos="720"/>
          <w:tab w:val="num" w:pos="1080"/>
        </w:tabs>
        <w:ind w:left="1080"/>
        <w:rPr>
          <w:color w:val="000000" w:themeColor="text1"/>
          <w:sz w:val="21"/>
          <w:szCs w:val="21"/>
        </w:rPr>
      </w:pPr>
      <w:r w:rsidRPr="004A312F">
        <w:rPr>
          <w:color w:val="000000" w:themeColor="text1"/>
          <w:sz w:val="21"/>
          <w:szCs w:val="21"/>
        </w:rPr>
        <w:t>Website optimization &amp; conversion rate optimization (CRO)</w:t>
      </w:r>
    </w:p>
    <w:p w14:paraId="14332D72" w14:textId="77777777" w:rsidR="00901F86" w:rsidRDefault="00901F86" w:rsidP="00946EE3">
      <w:pPr>
        <w:widowControl w:val="0"/>
        <w:rPr>
          <w:rFonts w:ascii="Franklin Gothic Book" w:eastAsia="Corbel" w:hAnsi="Franklin Gothic Book" w:cs="Corbel"/>
          <w:sz w:val="11"/>
          <w:szCs w:val="11"/>
        </w:rPr>
        <w:sectPr w:rsidR="00901F86" w:rsidSect="00901F86">
          <w:type w:val="continuous"/>
          <w:pgSz w:w="12240" w:h="15840"/>
          <w:pgMar w:top="720" w:right="720" w:bottom="720" w:left="720" w:header="720" w:footer="720" w:gutter="0"/>
          <w:pgBorders w:offsetFrom="page">
            <w:top w:val="single" w:sz="4" w:space="6" w:color="auto"/>
            <w:left w:val="single" w:sz="4" w:space="6" w:color="auto"/>
            <w:bottom w:val="single" w:sz="4" w:space="6" w:color="auto"/>
            <w:right w:val="single" w:sz="4" w:space="6" w:color="auto"/>
          </w:pgBorders>
          <w:cols w:num="2" w:space="720"/>
          <w:docGrid w:linePitch="360"/>
        </w:sectPr>
      </w:pPr>
      <w:bookmarkStart w:id="0" w:name="_Hlk119242045"/>
      <w:bookmarkStart w:id="1" w:name="_Hlk116851960"/>
    </w:p>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3567"/>
        <w:gridCol w:w="3669"/>
        <w:gridCol w:w="3564"/>
      </w:tblGrid>
      <w:tr w:rsidR="00AC2357" w:rsidRPr="0072154C" w14:paraId="726D0A41" w14:textId="77777777" w:rsidTr="00946EE3">
        <w:trPr>
          <w:trHeight w:val="324"/>
        </w:trPr>
        <w:tc>
          <w:tcPr>
            <w:tcW w:w="3567" w:type="dxa"/>
            <w:tcBorders>
              <w:bottom w:val="single" w:sz="12" w:space="0" w:color="002060"/>
            </w:tcBorders>
          </w:tcPr>
          <w:p w14:paraId="7432B205" w14:textId="77777777" w:rsidR="00AC2357" w:rsidRPr="0072154C" w:rsidRDefault="00AC2357" w:rsidP="00946EE3">
            <w:pPr>
              <w:widowControl w:val="0"/>
              <w:rPr>
                <w:rFonts w:ascii="Franklin Gothic Book" w:eastAsia="Corbel" w:hAnsi="Franklin Gothic Book" w:cs="Corbel"/>
                <w:sz w:val="11"/>
                <w:szCs w:val="11"/>
              </w:rPr>
            </w:pPr>
          </w:p>
        </w:tc>
        <w:tc>
          <w:tcPr>
            <w:tcW w:w="3669" w:type="dxa"/>
            <w:vMerge w:val="restart"/>
          </w:tcPr>
          <w:p w14:paraId="57E45D48" w14:textId="77777777" w:rsidR="00AC2357" w:rsidRPr="0072154C" w:rsidRDefault="00AC2357" w:rsidP="00946EE3">
            <w:pPr>
              <w:spacing w:before="120" w:after="120"/>
              <w:ind w:left="-445" w:right="-446"/>
              <w:jc w:val="center"/>
              <w:rPr>
                <w:rFonts w:ascii="Century" w:eastAsia="Corbel" w:hAnsi="Century" w:cs="Corbel"/>
                <w:b/>
              </w:rPr>
            </w:pPr>
            <w:r w:rsidRPr="0072154C">
              <w:rPr>
                <w:rFonts w:ascii="Century" w:eastAsia="Corbel" w:hAnsi="Century" w:cs="Corbel"/>
                <w:b/>
              </w:rPr>
              <w:t>Professional Experience</w:t>
            </w:r>
          </w:p>
        </w:tc>
        <w:tc>
          <w:tcPr>
            <w:tcW w:w="3564" w:type="dxa"/>
            <w:tcBorders>
              <w:bottom w:val="single" w:sz="12" w:space="0" w:color="002060"/>
            </w:tcBorders>
          </w:tcPr>
          <w:p w14:paraId="6EDB698C" w14:textId="77777777" w:rsidR="00AC2357" w:rsidRPr="0072154C" w:rsidRDefault="00AC2357" w:rsidP="00946EE3">
            <w:pPr>
              <w:widowControl w:val="0"/>
              <w:rPr>
                <w:rFonts w:ascii="Franklin Gothic Book" w:eastAsia="Corbel" w:hAnsi="Franklin Gothic Book" w:cs="Corbel"/>
                <w:sz w:val="11"/>
                <w:szCs w:val="11"/>
              </w:rPr>
            </w:pPr>
          </w:p>
        </w:tc>
      </w:tr>
      <w:tr w:rsidR="00AC2357" w:rsidRPr="0072154C" w14:paraId="62C38545" w14:textId="77777777" w:rsidTr="00946EE3">
        <w:tc>
          <w:tcPr>
            <w:tcW w:w="3567" w:type="dxa"/>
            <w:tcBorders>
              <w:top w:val="single" w:sz="12" w:space="0" w:color="002060"/>
            </w:tcBorders>
          </w:tcPr>
          <w:p w14:paraId="5C2F5D1E" w14:textId="77777777" w:rsidR="00AC2357" w:rsidRPr="0072154C" w:rsidRDefault="00AC2357" w:rsidP="00946EE3">
            <w:pPr>
              <w:widowControl w:val="0"/>
              <w:rPr>
                <w:rFonts w:ascii="Franklin Gothic Book" w:eastAsia="Corbel" w:hAnsi="Franklin Gothic Book" w:cs="Corbel"/>
                <w:sz w:val="11"/>
                <w:szCs w:val="11"/>
              </w:rPr>
            </w:pPr>
          </w:p>
        </w:tc>
        <w:tc>
          <w:tcPr>
            <w:tcW w:w="3669" w:type="dxa"/>
            <w:vMerge/>
          </w:tcPr>
          <w:p w14:paraId="20142B55" w14:textId="77777777" w:rsidR="00AC2357" w:rsidRPr="0072154C" w:rsidRDefault="00AC2357" w:rsidP="00946EE3">
            <w:pPr>
              <w:widowControl w:val="0"/>
              <w:pBdr>
                <w:top w:val="nil"/>
                <w:left w:val="nil"/>
                <w:bottom w:val="nil"/>
                <w:right w:val="nil"/>
                <w:between w:val="nil"/>
              </w:pBdr>
              <w:rPr>
                <w:rFonts w:ascii="Franklin Gothic Book" w:eastAsia="Corbel" w:hAnsi="Franklin Gothic Book" w:cs="Corbel"/>
                <w:sz w:val="11"/>
                <w:szCs w:val="11"/>
              </w:rPr>
            </w:pPr>
          </w:p>
        </w:tc>
        <w:tc>
          <w:tcPr>
            <w:tcW w:w="3564" w:type="dxa"/>
            <w:tcBorders>
              <w:top w:val="single" w:sz="12" w:space="0" w:color="002060"/>
            </w:tcBorders>
          </w:tcPr>
          <w:p w14:paraId="40CF10C7" w14:textId="77777777" w:rsidR="00AC2357" w:rsidRPr="0072154C" w:rsidRDefault="00AC2357" w:rsidP="00946EE3">
            <w:pPr>
              <w:widowControl w:val="0"/>
              <w:rPr>
                <w:rFonts w:ascii="Franklin Gothic Book" w:eastAsia="Corbel" w:hAnsi="Franklin Gothic Book" w:cs="Corbel"/>
                <w:sz w:val="11"/>
                <w:szCs w:val="11"/>
              </w:rPr>
            </w:pPr>
          </w:p>
        </w:tc>
      </w:tr>
      <w:bookmarkEnd w:id="0"/>
      <w:bookmarkEnd w:id="1"/>
    </w:tbl>
    <w:p w14:paraId="01DCA640"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p>
    <w:p w14:paraId="08E2943C"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Wipfli LLP – Remote Office, East Lake, Florida </w:t>
      </w:r>
      <w:r>
        <w:rPr>
          <w:rFonts w:ascii="Franklin Gothic Book" w:hAnsi="Franklin Gothic Book"/>
          <w:color w:val="auto"/>
          <w:sz w:val="16"/>
          <w:szCs w:val="16"/>
        </w:rPr>
        <w:tab/>
        <w:t>2025-Present</w:t>
      </w:r>
    </w:p>
    <w:p w14:paraId="775D7100" w14:textId="593A53DB" w:rsidR="00AC2357" w:rsidRPr="0072154C" w:rsidRDefault="00AC2357" w:rsidP="00AC2357">
      <w:pPr>
        <w:pStyle w:val="CompanyBlock"/>
        <w:tabs>
          <w:tab w:val="right" w:pos="10800"/>
        </w:tabs>
        <w:jc w:val="both"/>
        <w:rPr>
          <w:rFonts w:ascii="Franklin Gothic Book" w:hAnsi="Franklin Gothic Book"/>
          <w:color w:val="auto"/>
          <w:sz w:val="16"/>
          <w:szCs w:val="16"/>
        </w:rPr>
      </w:pPr>
      <w:r w:rsidRPr="0072154C">
        <w:rPr>
          <w:rFonts w:ascii="Franklin Gothic Book" w:hAnsi="Franklin Gothic Book"/>
          <w:color w:val="auto"/>
          <w:sz w:val="16"/>
          <w:szCs w:val="16"/>
        </w:rPr>
        <w:t>Growth Marketing Manager</w:t>
      </w:r>
      <w:r w:rsidR="00F62603">
        <w:rPr>
          <w:rFonts w:ascii="Franklin Gothic Book" w:hAnsi="Franklin Gothic Book"/>
          <w:color w:val="auto"/>
          <w:sz w:val="16"/>
          <w:szCs w:val="16"/>
        </w:rPr>
        <w:t xml:space="preserve"> – AI and Technology</w:t>
      </w:r>
      <w:r w:rsidRPr="0072154C">
        <w:rPr>
          <w:rFonts w:ascii="Franklin Gothic Book" w:hAnsi="Franklin Gothic Book"/>
          <w:color w:val="auto"/>
          <w:sz w:val="16"/>
          <w:szCs w:val="16"/>
        </w:rPr>
        <w:t xml:space="preserve"> </w:t>
      </w:r>
      <w:r w:rsidRPr="0072154C">
        <w:rPr>
          <w:rFonts w:ascii="Franklin Gothic Book" w:hAnsi="Franklin Gothic Book"/>
          <w:b w:val="0"/>
          <w:bCs w:val="0"/>
          <w:color w:val="auto"/>
          <w:sz w:val="16"/>
          <w:szCs w:val="16"/>
        </w:rPr>
        <w:t>January 2025 – Present</w:t>
      </w:r>
    </w:p>
    <w:p w14:paraId="56C50E77"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Lead growth and demand generation initiatives across multiple consulting and advisory service lines. Own strategy and execution for digital demand programs, ABM campaigns, and pipeline acceleration efforts in close partnership with sales and business development leadership.</w:t>
      </w:r>
    </w:p>
    <w:p w14:paraId="60C8D75A" w14:textId="77777777" w:rsidR="00AC2357" w:rsidRPr="0072154C" w:rsidRDefault="00AC2357" w:rsidP="00AC2357">
      <w:pPr>
        <w:pStyle w:val="Heading3"/>
        <w:rPr>
          <w:color w:val="000000"/>
          <w:sz w:val="16"/>
          <w:szCs w:val="16"/>
        </w:rPr>
      </w:pPr>
      <w:r w:rsidRPr="0072154C">
        <w:rPr>
          <w:color w:val="000000"/>
          <w:sz w:val="16"/>
          <w:szCs w:val="16"/>
        </w:rPr>
        <w:t>Key Contributions / Achievements:</w:t>
      </w:r>
    </w:p>
    <w:p w14:paraId="13FA75A9" w14:textId="77777777" w:rsidR="00AC2357"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Pr>
          <w:rFonts w:ascii="Franklin Gothic Book" w:eastAsia="Corbel" w:hAnsi="Franklin Gothic Book" w:cs="Corbel"/>
          <w:sz w:val="18"/>
          <w:szCs w:val="18"/>
        </w:rPr>
        <w:t>Managed entirely Wipfli’s Ai services and solutions.</w:t>
      </w:r>
    </w:p>
    <w:p w14:paraId="0A807F55"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Designed and executed full-funnel demand generation programs supporting multi-service GTM strategies.</w:t>
      </w:r>
    </w:p>
    <w:p w14:paraId="7EA1966C" w14:textId="77777777" w:rsidR="00AC2357" w:rsidRPr="00F376E1"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Built and optimized ABM and intent-driven campaigns targeting high-value accounts.</w:t>
      </w:r>
    </w:p>
    <w:p w14:paraId="1814B66E"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Partnered with sales leadership to improve MQL-to-SQL conversion and funnel velocity.</w:t>
      </w:r>
    </w:p>
    <w:p w14:paraId="6DA763EA"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Enhanced attribution and measurement frameworks to better capture marketing influence beyond form fills.</w:t>
      </w:r>
    </w:p>
    <w:p w14:paraId="49B0EC90"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Supported cross-sell and expansion campaigns targeting existing clients to unlock incremental revenue.</w:t>
      </w:r>
    </w:p>
    <w:p w14:paraId="23702103"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p>
    <w:p w14:paraId="1FAF3B9F"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ECI Software Solutions – Dallas, TX</w:t>
      </w:r>
      <w:r>
        <w:rPr>
          <w:rFonts w:ascii="Franklin Gothic Book" w:hAnsi="Franklin Gothic Book"/>
          <w:color w:val="auto"/>
          <w:sz w:val="16"/>
          <w:szCs w:val="16"/>
        </w:rPr>
        <w:tab/>
        <w:t xml:space="preserve">                                 2023-2025                                                                                            </w:t>
      </w:r>
    </w:p>
    <w:p w14:paraId="208EF9D6" w14:textId="77777777" w:rsidR="00AC2357" w:rsidRPr="0072154C" w:rsidRDefault="00AC2357" w:rsidP="00AC2357">
      <w:pPr>
        <w:pStyle w:val="CompanyBlock"/>
        <w:tabs>
          <w:tab w:val="right" w:pos="10800"/>
        </w:tabs>
        <w:jc w:val="both"/>
        <w:rPr>
          <w:rFonts w:ascii="Franklin Gothic Book" w:hAnsi="Franklin Gothic Book"/>
          <w:color w:val="auto"/>
          <w:sz w:val="16"/>
          <w:szCs w:val="16"/>
        </w:rPr>
      </w:pPr>
      <w:r w:rsidRPr="0072154C">
        <w:rPr>
          <w:rFonts w:ascii="Franklin Gothic Book" w:hAnsi="Franklin Gothic Book"/>
          <w:color w:val="auto"/>
          <w:sz w:val="16"/>
          <w:szCs w:val="16"/>
        </w:rPr>
        <w:t>Demand Generation Manager (May 2023 – December 2024)</w:t>
      </w:r>
    </w:p>
    <w:p w14:paraId="28134DA0"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Responsible for overseeing marketing for the Manufacturing Division. This includes managing all digital marketing channels, website and SEO and business development enablement. I work closely and strategically with our BDR and sales teams, responsible for the entire marketing funnel.</w:t>
      </w:r>
    </w:p>
    <w:p w14:paraId="0795C686"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Key Contributions/Achievements:</w:t>
      </w:r>
    </w:p>
    <w:p w14:paraId="17EDBC87"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 xml:space="preserve">Launched new product in 2023. Exceeded </w:t>
      </w:r>
      <w:proofErr w:type="gramStart"/>
      <w:r w:rsidRPr="0072154C">
        <w:rPr>
          <w:rFonts w:ascii="Franklin Gothic Book" w:eastAsia="Corbel" w:hAnsi="Franklin Gothic Book" w:cs="Corbel"/>
          <w:sz w:val="18"/>
          <w:szCs w:val="18"/>
        </w:rPr>
        <w:t>units</w:t>
      </w:r>
      <w:proofErr w:type="gramEnd"/>
      <w:r w:rsidRPr="0072154C">
        <w:rPr>
          <w:rFonts w:ascii="Franklin Gothic Book" w:eastAsia="Corbel" w:hAnsi="Franklin Gothic Book" w:cs="Corbel"/>
          <w:sz w:val="18"/>
          <w:szCs w:val="18"/>
        </w:rPr>
        <w:t xml:space="preserve"> goal of 2 by sourcing 12 deals</w:t>
      </w:r>
    </w:p>
    <w:p w14:paraId="16664337"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Revamped entire digital marketing strategy driving down CPC and increasing efficiency.</w:t>
      </w:r>
    </w:p>
    <w:p w14:paraId="6C2D42FC"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Exceeded SQL targets for 2023 – leading to strong sales results in 2023 and a positive outlook for 2024.</w:t>
      </w:r>
    </w:p>
    <w:p w14:paraId="1F6FAB9E"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p>
    <w:p w14:paraId="1A179FCC"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bookmarkStart w:id="2" w:name="_Hlk165570676"/>
      <w:r w:rsidRPr="0072154C">
        <w:rPr>
          <w:rFonts w:ascii="Franklin Gothic Book" w:hAnsi="Franklin Gothic Book"/>
          <w:color w:val="auto"/>
          <w:sz w:val="16"/>
          <w:szCs w:val="16"/>
        </w:rPr>
        <w:t xml:space="preserve">Axway Enterprises, LLC – </w:t>
      </w:r>
      <w:r w:rsidRPr="0072154C">
        <w:rPr>
          <w:rFonts w:ascii="Franklin Gothic Book" w:hAnsi="Franklin Gothic Book"/>
          <w:b w:val="0"/>
          <w:bCs w:val="0"/>
          <w:color w:val="auto"/>
          <w:sz w:val="16"/>
          <w:szCs w:val="16"/>
        </w:rPr>
        <w:t>Phoenix, AZ</w:t>
      </w:r>
      <w:r w:rsidRPr="0072154C">
        <w:rPr>
          <w:rFonts w:ascii="Franklin Gothic Book" w:hAnsi="Franklin Gothic Book"/>
          <w:color w:val="auto"/>
          <w:sz w:val="16"/>
          <w:szCs w:val="16"/>
        </w:rPr>
        <w:tab/>
        <w:t>2022 – 2023</w:t>
      </w:r>
    </w:p>
    <w:p w14:paraId="175A0EF5" w14:textId="77777777" w:rsidR="00AC2357" w:rsidRPr="0072154C" w:rsidRDefault="00AC2357" w:rsidP="00AC2357">
      <w:pPr>
        <w:pStyle w:val="CompanyBlock"/>
        <w:spacing w:before="6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Director OF Demand Generation and Field Marketing, North America </w:t>
      </w:r>
      <w:r w:rsidRPr="0072154C">
        <w:rPr>
          <w:rFonts w:ascii="Franklin Gothic Book" w:hAnsi="Franklin Gothic Book"/>
          <w:b w:val="0"/>
          <w:bCs w:val="0"/>
          <w:color w:val="auto"/>
          <w:sz w:val="16"/>
          <w:szCs w:val="16"/>
        </w:rPr>
        <w:t>(2022 – 2023)</w:t>
      </w:r>
    </w:p>
    <w:p w14:paraId="74FC892B" w14:textId="77777777" w:rsidR="00AC2357" w:rsidRPr="0072154C" w:rsidRDefault="00AC2357" w:rsidP="00AC2357">
      <w:pPr>
        <w:pStyle w:val="CompanyBlock"/>
        <w:spacing w:before="60" w:after="0"/>
        <w:contextualSpacing w:val="0"/>
        <w:jc w:val="both"/>
        <w:rPr>
          <w:rFonts w:ascii="Franklin Gothic Book" w:hAnsi="Franklin Gothic Book"/>
          <w:b w:val="0"/>
          <w:bCs w:val="0"/>
          <w:color w:val="auto"/>
          <w:sz w:val="16"/>
          <w:szCs w:val="16"/>
        </w:rPr>
      </w:pPr>
      <w:r w:rsidRPr="0072154C">
        <w:rPr>
          <w:rFonts w:ascii="Franklin Gothic Book" w:hAnsi="Franklin Gothic Book"/>
          <w:color w:val="auto"/>
          <w:sz w:val="16"/>
          <w:szCs w:val="16"/>
        </w:rPr>
        <w:t xml:space="preserve">Senior Manager, Field Marketing </w:t>
      </w:r>
      <w:r w:rsidRPr="0072154C">
        <w:rPr>
          <w:rFonts w:ascii="Franklin Gothic Book" w:hAnsi="Franklin Gothic Book"/>
          <w:b w:val="0"/>
          <w:bCs w:val="0"/>
          <w:color w:val="auto"/>
          <w:sz w:val="16"/>
          <w:szCs w:val="16"/>
        </w:rPr>
        <w:t>(2022 – 2022)</w:t>
      </w:r>
    </w:p>
    <w:p w14:paraId="1727315B" w14:textId="77777777" w:rsidR="00AC2357" w:rsidRPr="0072154C" w:rsidRDefault="00AC2357" w:rsidP="00AC2357">
      <w:pPr>
        <w:widowControl w:val="0"/>
        <w:spacing w:before="120"/>
        <w:jc w:val="both"/>
        <w:rPr>
          <w:rFonts w:ascii="Franklin Gothic Book" w:eastAsia="Corbel" w:hAnsi="Franklin Gothic Book" w:cs="Corbel"/>
          <w:sz w:val="18"/>
          <w:szCs w:val="18"/>
        </w:rPr>
      </w:pPr>
      <w:bookmarkStart w:id="3" w:name="_Hlk167204468"/>
      <w:r w:rsidRPr="0072154C">
        <w:rPr>
          <w:rFonts w:ascii="Franklin Gothic Book" w:eastAsia="Corbel" w:hAnsi="Franklin Gothic Book" w:cs="Corbel"/>
          <w:sz w:val="18"/>
          <w:szCs w:val="18"/>
        </w:rPr>
        <w:lastRenderedPageBreak/>
        <w:t>Designed, executed, and managed strategic marketing plans to expand business across the North American region. Delivered effective leadership to marketing teams aimed at penetrating targeted segments and generating bottom-line impact. Managed a team of field marketers supporting multiple business verticals. Created new Marketing Qualified Leads (MQLs) through strategic marketing initiatives. Transformed MQLs into SQLs by directing bottom-funnel programs.</w:t>
      </w:r>
    </w:p>
    <w:p w14:paraId="559D37C4" w14:textId="77777777" w:rsidR="00AC2357" w:rsidRPr="0072154C" w:rsidRDefault="00AC2357" w:rsidP="00AC2357">
      <w:pPr>
        <w:widowControl w:val="0"/>
        <w:spacing w:before="120"/>
        <w:jc w:val="both"/>
        <w:rPr>
          <w:rFonts w:ascii="Franklin Gothic Book" w:eastAsia="Corbel" w:hAnsi="Franklin Gothic Book" w:cs="Corbel"/>
          <w:i/>
          <w:iCs/>
          <w:sz w:val="18"/>
          <w:szCs w:val="18"/>
        </w:rPr>
      </w:pPr>
      <w:bookmarkStart w:id="4" w:name="_Hlk116860320"/>
      <w:bookmarkEnd w:id="3"/>
      <w:r w:rsidRPr="0072154C">
        <w:rPr>
          <w:rFonts w:ascii="Franklin Gothic Book" w:eastAsia="Corbel" w:hAnsi="Franklin Gothic Book" w:cs="Corbel"/>
          <w:i/>
          <w:iCs/>
          <w:sz w:val="18"/>
          <w:szCs w:val="18"/>
        </w:rPr>
        <w:t>Key Contributions/Achievements:</w:t>
      </w:r>
    </w:p>
    <w:bookmarkEnd w:id="4"/>
    <w:p w14:paraId="0B712D87"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Generated over $17.6M in pipeline for North America by leading demand generation efforts and heading overall digital, automation, and event marketing initiatives.</w:t>
      </w:r>
    </w:p>
    <w:p w14:paraId="0FEC46EC"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Slashed marketing costs by 34% year-over-year while still surpassing growth targets.</w:t>
      </w:r>
    </w:p>
    <w:p w14:paraId="76698C05"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 xml:space="preserve">Cultivated and maintained business relations with key vendors, including Salesforce, Marketo, and </w:t>
      </w:r>
      <w:bookmarkStart w:id="5" w:name="_Hlk123098733"/>
      <w:proofErr w:type="spellStart"/>
      <w:r w:rsidRPr="0072154C">
        <w:rPr>
          <w:rFonts w:ascii="Franklin Gothic Book" w:eastAsia="Corbel" w:hAnsi="Franklin Gothic Book" w:cs="Corbel"/>
          <w:sz w:val="18"/>
          <w:szCs w:val="18"/>
        </w:rPr>
        <w:t>Demandbase</w:t>
      </w:r>
      <w:bookmarkEnd w:id="5"/>
      <w:proofErr w:type="spellEnd"/>
      <w:r w:rsidRPr="0072154C">
        <w:rPr>
          <w:rFonts w:ascii="Franklin Gothic Book" w:eastAsia="Corbel" w:hAnsi="Franklin Gothic Book" w:cs="Corbel"/>
          <w:sz w:val="18"/>
          <w:szCs w:val="18"/>
        </w:rPr>
        <w:t>.</w:t>
      </w:r>
    </w:p>
    <w:p w14:paraId="4A2D962D"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Developed and implemented lucrative sales and marketing strategies by closely collaborating with business leaders and sales VPs on selection verticals.</w:t>
      </w:r>
    </w:p>
    <w:bookmarkEnd w:id="2"/>
    <w:p w14:paraId="51E707A6" w14:textId="77777777" w:rsidR="00AC2357" w:rsidRPr="0072154C" w:rsidRDefault="00AC2357" w:rsidP="00AC2357">
      <w:pPr>
        <w:pStyle w:val="CompanyBlock"/>
        <w:tabs>
          <w:tab w:val="clear" w:pos="7155"/>
          <w:tab w:val="right" w:pos="10800"/>
        </w:tabs>
        <w:spacing w:before="12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T-Mobile – </w:t>
      </w:r>
      <w:r w:rsidRPr="0072154C">
        <w:rPr>
          <w:rFonts w:ascii="Franklin Gothic Book" w:hAnsi="Franklin Gothic Book"/>
          <w:b w:val="0"/>
          <w:bCs w:val="0"/>
          <w:color w:val="auto"/>
          <w:sz w:val="16"/>
          <w:szCs w:val="16"/>
        </w:rPr>
        <w:t>Huntsville, AL</w:t>
      </w:r>
      <w:r w:rsidRPr="0072154C">
        <w:rPr>
          <w:rFonts w:ascii="Franklin Gothic Book" w:hAnsi="Franklin Gothic Book"/>
          <w:color w:val="auto"/>
          <w:sz w:val="16"/>
          <w:szCs w:val="16"/>
        </w:rPr>
        <w:tab/>
        <w:t>2021 – 2022</w:t>
      </w:r>
    </w:p>
    <w:p w14:paraId="271D5A33" w14:textId="77777777" w:rsidR="00AC2357" w:rsidRPr="0072154C" w:rsidRDefault="00AC2357" w:rsidP="00AC2357">
      <w:pPr>
        <w:pStyle w:val="CompanyBlock"/>
        <w:spacing w:before="6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Regional Marketing Manager</w:t>
      </w:r>
    </w:p>
    <w:p w14:paraId="2C1A29C6"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Developed, coordinated, and led data-driven marketing strategies to realize regional growth potential. Managed nationwide media sales, including conventional media and digital marketing solutions for different territories. Delivered sales and marketing training/leadership to operations teams throughout region.</w:t>
      </w:r>
    </w:p>
    <w:p w14:paraId="02C16334" w14:textId="77777777" w:rsidR="00AC2357" w:rsidRPr="0072154C" w:rsidRDefault="00AC2357" w:rsidP="00AC2357">
      <w:pPr>
        <w:widowControl w:val="0"/>
        <w:spacing w:before="120"/>
        <w:jc w:val="both"/>
        <w:rPr>
          <w:rFonts w:ascii="Franklin Gothic Book" w:eastAsia="Corbel" w:hAnsi="Franklin Gothic Book" w:cs="Corbel"/>
          <w:i/>
          <w:iCs/>
          <w:sz w:val="18"/>
          <w:szCs w:val="18"/>
        </w:rPr>
      </w:pPr>
      <w:r w:rsidRPr="0072154C">
        <w:rPr>
          <w:rFonts w:ascii="Franklin Gothic Book" w:eastAsia="Corbel" w:hAnsi="Franklin Gothic Book" w:cs="Corbel"/>
          <w:i/>
          <w:iCs/>
          <w:sz w:val="18"/>
          <w:szCs w:val="18"/>
        </w:rPr>
        <w:t>Key Contributions/Achievements:</w:t>
      </w:r>
    </w:p>
    <w:p w14:paraId="5007864D"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Increased regional market share by 9.2% in one-year period.</w:t>
      </w:r>
    </w:p>
    <w:p w14:paraId="4BB80B98"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Spearheaded marketing planning and business expansion for Southeast Markets, including new store openings.</w:t>
      </w:r>
    </w:p>
    <w:p w14:paraId="6EA1ABF8"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Built, trained, and managed Regional Marketing Insights and Analytics Team, while serving as committee leader.</w:t>
      </w:r>
    </w:p>
    <w:p w14:paraId="4B4F3C8F"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 xml:space="preserve">Oversaw several national and local sponsorships, including MLB teams, MiLB, events with local venues, and SEC. </w:t>
      </w:r>
    </w:p>
    <w:p w14:paraId="39D31058" w14:textId="77777777" w:rsidR="00AC2357" w:rsidRPr="0072154C" w:rsidRDefault="00AC2357" w:rsidP="00AC2357">
      <w:pPr>
        <w:pStyle w:val="CompanyBlock"/>
        <w:tabs>
          <w:tab w:val="clear" w:pos="7155"/>
          <w:tab w:val="right" w:pos="10800"/>
        </w:tabs>
        <w:spacing w:before="12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PODS Enterprises, LLC – </w:t>
      </w:r>
      <w:r w:rsidRPr="0072154C">
        <w:rPr>
          <w:rFonts w:ascii="Franklin Gothic Book" w:hAnsi="Franklin Gothic Book"/>
          <w:b w:val="0"/>
          <w:bCs w:val="0"/>
          <w:color w:val="auto"/>
          <w:sz w:val="16"/>
          <w:szCs w:val="16"/>
        </w:rPr>
        <w:t>Clearwater, FL</w:t>
      </w:r>
      <w:r w:rsidRPr="0072154C">
        <w:rPr>
          <w:rFonts w:ascii="Franklin Gothic Book" w:hAnsi="Franklin Gothic Book"/>
          <w:color w:val="auto"/>
          <w:sz w:val="16"/>
          <w:szCs w:val="16"/>
        </w:rPr>
        <w:tab/>
        <w:t>2018 – 2021</w:t>
      </w:r>
    </w:p>
    <w:p w14:paraId="7126C400" w14:textId="77777777" w:rsidR="00AC2357" w:rsidRPr="0072154C" w:rsidRDefault="00AC2357" w:rsidP="00AC2357">
      <w:pPr>
        <w:pStyle w:val="CompanyBlock"/>
        <w:spacing w:before="60" w:after="0"/>
        <w:contextualSpacing w:val="0"/>
        <w:jc w:val="both"/>
        <w:rPr>
          <w:rFonts w:ascii="Franklin Gothic Book" w:hAnsi="Franklin Gothic Book"/>
          <w:b w:val="0"/>
          <w:bCs w:val="0"/>
          <w:color w:val="auto"/>
          <w:sz w:val="16"/>
          <w:szCs w:val="16"/>
        </w:rPr>
      </w:pPr>
      <w:r w:rsidRPr="0072154C">
        <w:rPr>
          <w:rFonts w:ascii="Franklin Gothic Book" w:hAnsi="Franklin Gothic Book"/>
          <w:color w:val="auto"/>
          <w:sz w:val="16"/>
          <w:szCs w:val="16"/>
        </w:rPr>
        <w:t xml:space="preserve">Sr. Manager Demand Generation </w:t>
      </w:r>
      <w:r w:rsidRPr="0072154C">
        <w:rPr>
          <w:rFonts w:ascii="Franklin Gothic Book" w:hAnsi="Franklin Gothic Book"/>
          <w:b w:val="0"/>
          <w:bCs w:val="0"/>
          <w:color w:val="auto"/>
          <w:sz w:val="16"/>
          <w:szCs w:val="16"/>
        </w:rPr>
        <w:t>(2019 – 2021)</w:t>
      </w:r>
    </w:p>
    <w:p w14:paraId="773A3180"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Headed marketing initiatives over different platforms, including SEM, online media, direct mail, national TV. and social media. Managed day-to-day marketing operations of agency and provided expert insights to partners serving as key marketing support arm to PODS. Established, owned, and evaluated campaign response rates, conversion rates, funnel metrics, pipeline, and ROI analyses for all programs.</w:t>
      </w:r>
    </w:p>
    <w:p w14:paraId="0E8A054C" w14:textId="77777777" w:rsidR="00AC2357" w:rsidRPr="0072154C" w:rsidRDefault="00AC2357" w:rsidP="00AC2357">
      <w:pPr>
        <w:widowControl w:val="0"/>
        <w:spacing w:before="120"/>
        <w:jc w:val="both"/>
        <w:rPr>
          <w:rFonts w:ascii="Franklin Gothic Book" w:eastAsia="Corbel" w:hAnsi="Franklin Gothic Book" w:cs="Corbel"/>
          <w:i/>
          <w:iCs/>
          <w:sz w:val="18"/>
          <w:szCs w:val="18"/>
        </w:rPr>
      </w:pPr>
      <w:r w:rsidRPr="0072154C">
        <w:rPr>
          <w:rFonts w:ascii="Franklin Gothic Book" w:eastAsia="Corbel" w:hAnsi="Franklin Gothic Book" w:cs="Corbel"/>
          <w:i/>
          <w:iCs/>
          <w:sz w:val="18"/>
          <w:szCs w:val="18"/>
        </w:rPr>
        <w:t>Key Contributions/Achievements:</w:t>
      </w:r>
    </w:p>
    <w:p w14:paraId="5FF9E995"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Grew gross revenue by 61.2% in 3 years.</w:t>
      </w:r>
    </w:p>
    <w:p w14:paraId="1182E315"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Controlled over $30M in marketing costs for PODS and implemented innovative marketing systems ensuring sustainable demand generation for all corporate locations.</w:t>
      </w:r>
    </w:p>
    <w:p w14:paraId="654E49F5"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Introduced and rolled out proprietary and efficient marketing effectiveness measurement tools to facilitate market planning and demand generation efforts.</w:t>
      </w:r>
    </w:p>
    <w:p w14:paraId="07783817" w14:textId="77777777" w:rsidR="00AC2357" w:rsidRPr="0072154C" w:rsidRDefault="00AC2357" w:rsidP="00AC2357">
      <w:pPr>
        <w:pStyle w:val="CompanyBlock"/>
        <w:spacing w:before="24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Field Marketing Manager </w:t>
      </w:r>
      <w:r w:rsidRPr="0072154C">
        <w:rPr>
          <w:rFonts w:ascii="Franklin Gothic Book" w:hAnsi="Franklin Gothic Book"/>
          <w:b w:val="0"/>
          <w:bCs w:val="0"/>
          <w:color w:val="auto"/>
          <w:sz w:val="16"/>
          <w:szCs w:val="16"/>
        </w:rPr>
        <w:t>(2018 – 2019)</w:t>
      </w:r>
    </w:p>
    <w:p w14:paraId="2A0C760A"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Established and maintained close cooperation with franchisees on annual advertising plans, communications, and co-op management. Collaborated with cross-functional departments to achieve marketing objectives and reported campaign progress/KPIs to senior leadership on weekly basis.</w:t>
      </w:r>
    </w:p>
    <w:p w14:paraId="3B193380" w14:textId="77777777" w:rsidR="00AC2357" w:rsidRPr="0072154C" w:rsidRDefault="00AC2357" w:rsidP="00AC2357">
      <w:pPr>
        <w:widowControl w:val="0"/>
        <w:spacing w:before="120"/>
        <w:jc w:val="both"/>
        <w:rPr>
          <w:rFonts w:ascii="Franklin Gothic Book" w:eastAsia="Corbel" w:hAnsi="Franklin Gothic Book" w:cs="Corbel"/>
          <w:i/>
          <w:iCs/>
          <w:sz w:val="18"/>
          <w:szCs w:val="18"/>
        </w:rPr>
      </w:pPr>
      <w:r w:rsidRPr="0072154C">
        <w:rPr>
          <w:rFonts w:ascii="Franklin Gothic Book" w:eastAsia="Corbel" w:hAnsi="Franklin Gothic Book" w:cs="Corbel"/>
          <w:i/>
          <w:iCs/>
          <w:sz w:val="18"/>
          <w:szCs w:val="18"/>
        </w:rPr>
        <w:t>Key Contributions/Achievements:</w:t>
      </w:r>
    </w:p>
    <w:p w14:paraId="50D9957C"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Achieved 7.1% increase on PY EBITDA from 2018-2019.</w:t>
      </w:r>
    </w:p>
    <w:p w14:paraId="464883AC"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Led overall marketing initiatives and managed more than $40M budget in market development.</w:t>
      </w:r>
    </w:p>
    <w:p w14:paraId="66F03E37"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Ensured achievement of projected annual market penetration targets and ROI by directing all facets of market-level media planning and implementation functions.</w:t>
      </w:r>
    </w:p>
    <w:p w14:paraId="298FB0EE"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Influenced target audiences by driving media diversification and brand outreach efforts across multiple channels.</w:t>
      </w:r>
    </w:p>
    <w:p w14:paraId="088351FD"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Generated extensive revenue increases through execution of system-wide and market-level annual promotions in close collaboration with revenue management and finance teams.</w:t>
      </w:r>
    </w:p>
    <w:p w14:paraId="30ECFAE1" w14:textId="77777777" w:rsidR="00AC2357" w:rsidRPr="0072154C" w:rsidRDefault="00AC2357" w:rsidP="00AC2357">
      <w:pPr>
        <w:pStyle w:val="CompanyBlock"/>
        <w:tabs>
          <w:tab w:val="clear" w:pos="7155"/>
          <w:tab w:val="right" w:pos="10800"/>
        </w:tabs>
        <w:spacing w:before="12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CKE Restaurants, Hardee’s and Carl’s Jr.</w:t>
      </w:r>
      <w:r w:rsidRPr="0072154C">
        <w:rPr>
          <w:rFonts w:ascii="Franklin Gothic Book" w:hAnsi="Franklin Gothic Book"/>
          <w:color w:val="auto"/>
          <w:sz w:val="16"/>
          <w:szCs w:val="16"/>
        </w:rPr>
        <w:tab/>
        <w:t>2012 – 2017</w:t>
      </w:r>
    </w:p>
    <w:p w14:paraId="0E614469" w14:textId="77777777" w:rsidR="00AC2357" w:rsidRPr="0072154C" w:rsidRDefault="00AC2357" w:rsidP="00AC2357">
      <w:pPr>
        <w:pStyle w:val="CompanyBlock"/>
        <w:spacing w:before="6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Regional Field Marketing Manager – </w:t>
      </w:r>
      <w:r w:rsidRPr="0072154C">
        <w:rPr>
          <w:rFonts w:ascii="Franklin Gothic Book" w:hAnsi="Franklin Gothic Book"/>
          <w:b w:val="0"/>
          <w:bCs w:val="0"/>
          <w:color w:val="auto"/>
          <w:sz w:val="16"/>
          <w:szCs w:val="16"/>
        </w:rPr>
        <w:t>Reading, PA (2014 – 2017)</w:t>
      </w:r>
    </w:p>
    <w:p w14:paraId="448A2C3D" w14:textId="77777777" w:rsidR="00AC2357" w:rsidRPr="0072154C" w:rsidRDefault="00AC2357" w:rsidP="00AC2357">
      <w:pPr>
        <w:pStyle w:val="CompanyBlock"/>
        <w:spacing w:before="6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Field Marketing Manager – </w:t>
      </w:r>
      <w:r w:rsidRPr="0072154C">
        <w:rPr>
          <w:rFonts w:ascii="Franklin Gothic Book" w:hAnsi="Franklin Gothic Book"/>
          <w:b w:val="0"/>
          <w:bCs w:val="0"/>
          <w:color w:val="auto"/>
          <w:sz w:val="16"/>
          <w:szCs w:val="16"/>
        </w:rPr>
        <w:t>Atlanta, GA (2012 – 2014)</w:t>
      </w:r>
    </w:p>
    <w:p w14:paraId="03CFED91" w14:textId="77777777" w:rsidR="00AC2357" w:rsidRPr="0043597B" w:rsidRDefault="00AC2357" w:rsidP="00AC2357">
      <w:pPr>
        <w:widowControl w:val="0"/>
        <w:spacing w:before="120"/>
        <w:jc w:val="both"/>
        <w:rPr>
          <w:rFonts w:ascii="Franklin Gothic Book" w:eastAsia="Corbel" w:hAnsi="Franklin Gothic Book" w:cs="Corbel"/>
          <w:sz w:val="17"/>
          <w:szCs w:val="17"/>
        </w:rPr>
      </w:pPr>
      <w:r w:rsidRPr="0043597B">
        <w:rPr>
          <w:rFonts w:ascii="Franklin Gothic Book" w:eastAsia="Corbel" w:hAnsi="Franklin Gothic Book" w:cs="Corbel"/>
          <w:sz w:val="17"/>
          <w:szCs w:val="17"/>
        </w:rPr>
        <w:t>Led end-to-end marketing operations for all local restaurants, including developing and coordinating highly effective and cost-friendly marketing campaigns, promotions, and specials generating high ROI and gross profit. Directed brand expansion in new territories, penetrated targeted segments, and generated high ROI. Developed and implemented several broadcast (TV, Radio) plans for individual market coverage. Headed non-broadcast initiatives including sponsorships with universities, large companies, and non-profits. Tracked market dynamics as well as analyzed customer personas and restructured cash flows to achieve targets. Created and maintained region-specific quarterly sales calendars for evaluating same-store sales. Supported staff synergy and fostered team collaboration culture through innovative initiatives and campaigns.</w:t>
      </w:r>
    </w:p>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4365"/>
        <w:gridCol w:w="2136"/>
        <w:gridCol w:w="4299"/>
      </w:tblGrid>
      <w:tr w:rsidR="00AC2357" w:rsidRPr="0072154C" w14:paraId="5E69C171" w14:textId="77777777" w:rsidTr="00946EE3">
        <w:trPr>
          <w:trHeight w:val="360"/>
        </w:trPr>
        <w:tc>
          <w:tcPr>
            <w:tcW w:w="4365" w:type="dxa"/>
            <w:tcBorders>
              <w:bottom w:val="single" w:sz="12" w:space="0" w:color="002060"/>
            </w:tcBorders>
          </w:tcPr>
          <w:p w14:paraId="5AD97923" w14:textId="77777777" w:rsidR="00AC2357" w:rsidRPr="0072154C" w:rsidRDefault="00AC2357" w:rsidP="00946EE3">
            <w:pPr>
              <w:widowControl w:val="0"/>
              <w:rPr>
                <w:rFonts w:ascii="Franklin Gothic Book" w:eastAsia="Corbel" w:hAnsi="Franklin Gothic Book" w:cs="Corbel"/>
                <w:sz w:val="11"/>
                <w:szCs w:val="11"/>
              </w:rPr>
            </w:pPr>
          </w:p>
        </w:tc>
        <w:tc>
          <w:tcPr>
            <w:tcW w:w="2136" w:type="dxa"/>
            <w:vMerge w:val="restart"/>
          </w:tcPr>
          <w:p w14:paraId="64092D06" w14:textId="77777777" w:rsidR="00AC2357" w:rsidRPr="0072154C" w:rsidRDefault="00AC2357" w:rsidP="00946EE3">
            <w:pPr>
              <w:spacing w:before="180" w:after="120"/>
              <w:ind w:left="-445" w:right="-446"/>
              <w:jc w:val="center"/>
              <w:rPr>
                <w:rFonts w:ascii="Century" w:eastAsia="Corbel" w:hAnsi="Century" w:cs="Corbel"/>
                <w:b/>
              </w:rPr>
            </w:pPr>
            <w:r w:rsidRPr="0072154C">
              <w:rPr>
                <w:rFonts w:ascii="Century" w:eastAsia="Corbel" w:hAnsi="Century" w:cs="Corbel"/>
                <w:b/>
              </w:rPr>
              <w:t>Education</w:t>
            </w:r>
          </w:p>
        </w:tc>
        <w:tc>
          <w:tcPr>
            <w:tcW w:w="4299" w:type="dxa"/>
            <w:tcBorders>
              <w:bottom w:val="single" w:sz="12" w:space="0" w:color="002060"/>
            </w:tcBorders>
          </w:tcPr>
          <w:p w14:paraId="4F111BF1" w14:textId="77777777" w:rsidR="00AC2357" w:rsidRPr="0072154C" w:rsidRDefault="00AC2357" w:rsidP="00946EE3">
            <w:pPr>
              <w:widowControl w:val="0"/>
              <w:rPr>
                <w:rFonts w:ascii="Franklin Gothic Book" w:eastAsia="Corbel" w:hAnsi="Franklin Gothic Book" w:cs="Corbel"/>
                <w:sz w:val="11"/>
                <w:szCs w:val="11"/>
              </w:rPr>
            </w:pPr>
          </w:p>
        </w:tc>
      </w:tr>
      <w:tr w:rsidR="00AC2357" w:rsidRPr="0072154C" w14:paraId="6C89FBFB" w14:textId="77777777" w:rsidTr="00946EE3">
        <w:tc>
          <w:tcPr>
            <w:tcW w:w="4365" w:type="dxa"/>
            <w:tcBorders>
              <w:top w:val="single" w:sz="12" w:space="0" w:color="002060"/>
            </w:tcBorders>
          </w:tcPr>
          <w:p w14:paraId="1A2F048A" w14:textId="77777777" w:rsidR="00AC2357" w:rsidRPr="0072154C" w:rsidRDefault="00AC2357" w:rsidP="00946EE3">
            <w:pPr>
              <w:widowControl w:val="0"/>
              <w:rPr>
                <w:rFonts w:ascii="Franklin Gothic Book" w:eastAsia="Corbel" w:hAnsi="Franklin Gothic Book" w:cs="Corbel"/>
                <w:sz w:val="11"/>
                <w:szCs w:val="11"/>
              </w:rPr>
            </w:pPr>
          </w:p>
        </w:tc>
        <w:tc>
          <w:tcPr>
            <w:tcW w:w="2136" w:type="dxa"/>
            <w:vMerge/>
          </w:tcPr>
          <w:p w14:paraId="18CDD89C" w14:textId="77777777" w:rsidR="00AC2357" w:rsidRPr="0072154C" w:rsidRDefault="00AC2357" w:rsidP="00946EE3">
            <w:pPr>
              <w:widowControl w:val="0"/>
              <w:pBdr>
                <w:top w:val="nil"/>
                <w:left w:val="nil"/>
                <w:bottom w:val="nil"/>
                <w:right w:val="nil"/>
                <w:between w:val="nil"/>
              </w:pBdr>
              <w:rPr>
                <w:rFonts w:ascii="Franklin Gothic Book" w:eastAsia="Corbel" w:hAnsi="Franklin Gothic Book" w:cs="Corbel"/>
                <w:sz w:val="11"/>
                <w:szCs w:val="11"/>
              </w:rPr>
            </w:pPr>
          </w:p>
        </w:tc>
        <w:tc>
          <w:tcPr>
            <w:tcW w:w="4299" w:type="dxa"/>
            <w:tcBorders>
              <w:top w:val="single" w:sz="12" w:space="0" w:color="002060"/>
            </w:tcBorders>
          </w:tcPr>
          <w:p w14:paraId="2BFB8E2C" w14:textId="77777777" w:rsidR="00AC2357" w:rsidRPr="0072154C" w:rsidRDefault="00AC2357" w:rsidP="00946EE3">
            <w:pPr>
              <w:widowControl w:val="0"/>
              <w:rPr>
                <w:rFonts w:ascii="Franklin Gothic Book" w:eastAsia="Corbel" w:hAnsi="Franklin Gothic Book" w:cs="Corbel"/>
                <w:sz w:val="11"/>
                <w:szCs w:val="11"/>
              </w:rPr>
            </w:pPr>
          </w:p>
        </w:tc>
      </w:tr>
    </w:tbl>
    <w:p w14:paraId="0494CFC3" w14:textId="77777777" w:rsidR="00AC2357" w:rsidRPr="0072154C" w:rsidRDefault="00AC2357" w:rsidP="00AC2357">
      <w:pPr>
        <w:widowControl w:val="0"/>
        <w:spacing w:before="60"/>
        <w:jc w:val="center"/>
        <w:rPr>
          <w:rFonts w:ascii="Franklin Gothic Book" w:eastAsia="Corbel" w:hAnsi="Franklin Gothic Book" w:cs="Corbel"/>
          <w:b/>
          <w:sz w:val="18"/>
          <w:szCs w:val="18"/>
        </w:rPr>
      </w:pPr>
      <w:r w:rsidRPr="0072154C">
        <w:rPr>
          <w:rFonts w:ascii="Franklin Gothic Book" w:eastAsia="Corbel" w:hAnsi="Franklin Gothic Book" w:cs="Corbel"/>
          <w:b/>
          <w:sz w:val="18"/>
          <w:szCs w:val="18"/>
        </w:rPr>
        <w:t>Bachelor of Science in Business Administration with a Marketing Concentration</w:t>
      </w:r>
    </w:p>
    <w:p w14:paraId="5A290F09" w14:textId="7B3FA676" w:rsidR="00AC2357" w:rsidRPr="0043597B" w:rsidRDefault="00AC2357" w:rsidP="0043597B">
      <w:pPr>
        <w:widowControl w:val="0"/>
        <w:spacing w:before="60"/>
        <w:jc w:val="center"/>
        <w:rPr>
          <w:rFonts w:ascii="Franklin Gothic Book" w:eastAsia="Corbel" w:hAnsi="Franklin Gothic Book" w:cs="Corbel"/>
          <w:b/>
          <w:i/>
          <w:iCs/>
          <w:sz w:val="18"/>
          <w:szCs w:val="18"/>
        </w:rPr>
      </w:pPr>
      <w:r w:rsidRPr="0072154C">
        <w:rPr>
          <w:rFonts w:ascii="Franklin Gothic Book" w:eastAsia="Corbel" w:hAnsi="Franklin Gothic Book" w:cs="Corbel"/>
          <w:bCs/>
          <w:sz w:val="18"/>
          <w:szCs w:val="18"/>
        </w:rPr>
        <w:t xml:space="preserve">Pennsylvania College of Technology, Pennsylvania State University - Williamsport, PA </w:t>
      </w:r>
      <w:r w:rsidRPr="0072154C">
        <w:rPr>
          <w:rFonts w:ascii="Franklin Gothic Book" w:eastAsia="Corbel" w:hAnsi="Franklin Gothic Book" w:cs="Corbel"/>
          <w:bCs/>
          <w:i/>
          <w:iCs/>
          <w:sz w:val="18"/>
          <w:szCs w:val="18"/>
        </w:rPr>
        <w:t>(2011)</w:t>
      </w:r>
    </w:p>
    <w:sectPr w:rsidR="00AC2357" w:rsidRPr="0043597B" w:rsidSect="00901F86">
      <w:type w:val="continuous"/>
      <w:pgSz w:w="12240" w:h="15840"/>
      <w:pgMar w:top="720" w:right="720" w:bottom="720" w:left="720" w:header="720" w:footer="720" w:gutter="0"/>
      <w:pgBorders w:offsetFrom="page">
        <w:top w:val="single" w:sz="4" w:space="6" w:color="auto"/>
        <w:left w:val="single" w:sz="4" w:space="6" w:color="auto"/>
        <w:bottom w:val="single" w:sz="4" w:space="6" w:color="auto"/>
        <w:right w:val="single" w:sz="4" w:space="6"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libri"/>
    <w:panose1 w:val="020B0604020202020204"/>
    <w:charset w:val="4D"/>
    <w:family w:val="auto"/>
    <w:pitch w:val="variable"/>
    <w:sig w:usb0="00000007" w:usb1="00000000" w:usb2="00000000" w:usb3="00000000" w:csb0="00000093" w:csb1="00000000"/>
  </w:font>
  <w:font w:name="Helvetica">
    <w:panose1 w:val="00000000000000000000"/>
    <w:charset w:val="00"/>
    <w:family w:val="auto"/>
    <w:pitch w:val="variable"/>
    <w:sig w:usb0="E00002FF" w:usb1="5000785B" w:usb2="00000000" w:usb3="00000000" w:csb0="0000019F" w:csb1="00000000"/>
  </w:font>
  <w:font w:name="Century">
    <w:panose1 w:val="02040604050505020304"/>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92A53"/>
    <w:multiLevelType w:val="multilevel"/>
    <w:tmpl w:val="E34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70475"/>
    <w:multiLevelType w:val="multilevel"/>
    <w:tmpl w:val="3CEE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652DB"/>
    <w:multiLevelType w:val="multilevel"/>
    <w:tmpl w:val="E9EC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9C2E80"/>
    <w:multiLevelType w:val="multilevel"/>
    <w:tmpl w:val="5D2026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E0120C9"/>
    <w:multiLevelType w:val="multilevel"/>
    <w:tmpl w:val="CE2017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67980048">
    <w:abstractNumId w:val="3"/>
  </w:num>
  <w:num w:numId="2" w16cid:durableId="61221246">
    <w:abstractNumId w:val="4"/>
  </w:num>
  <w:num w:numId="3" w16cid:durableId="75791259">
    <w:abstractNumId w:val="1"/>
  </w:num>
  <w:num w:numId="4" w16cid:durableId="1132404885">
    <w:abstractNumId w:val="2"/>
  </w:num>
  <w:num w:numId="5" w16cid:durableId="1428572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357"/>
    <w:rsid w:val="001134DD"/>
    <w:rsid w:val="001C77C1"/>
    <w:rsid w:val="002828C8"/>
    <w:rsid w:val="002C062B"/>
    <w:rsid w:val="002C72BD"/>
    <w:rsid w:val="003121F2"/>
    <w:rsid w:val="0043597B"/>
    <w:rsid w:val="004A312F"/>
    <w:rsid w:val="004A3750"/>
    <w:rsid w:val="004B19F8"/>
    <w:rsid w:val="00596CE9"/>
    <w:rsid w:val="0068678B"/>
    <w:rsid w:val="0072300D"/>
    <w:rsid w:val="00901F86"/>
    <w:rsid w:val="009B60E1"/>
    <w:rsid w:val="009E0769"/>
    <w:rsid w:val="009F2308"/>
    <w:rsid w:val="00AC2357"/>
    <w:rsid w:val="00C954B7"/>
    <w:rsid w:val="00CD0F53"/>
    <w:rsid w:val="00DE53CA"/>
    <w:rsid w:val="00EF5ED6"/>
    <w:rsid w:val="00F41AAC"/>
    <w:rsid w:val="00F62603"/>
    <w:rsid w:val="00F97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6C1FB"/>
  <w15:chartTrackingRefBased/>
  <w15:docId w15:val="{67C212C2-0C6A-B746-B8C1-31D7C1501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357"/>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AC2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3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3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3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3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357"/>
    <w:rPr>
      <w:rFonts w:eastAsiaTheme="majorEastAsia" w:cstheme="majorBidi"/>
      <w:color w:val="272727" w:themeColor="text1" w:themeTint="D8"/>
    </w:rPr>
  </w:style>
  <w:style w:type="paragraph" w:styleId="Title">
    <w:name w:val="Title"/>
    <w:basedOn w:val="Normal"/>
    <w:next w:val="Normal"/>
    <w:link w:val="TitleChar"/>
    <w:uiPriority w:val="10"/>
    <w:qFormat/>
    <w:rsid w:val="00AC23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357"/>
    <w:pPr>
      <w:spacing w:before="160"/>
      <w:jc w:val="center"/>
    </w:pPr>
    <w:rPr>
      <w:i/>
      <w:iCs/>
      <w:color w:val="404040" w:themeColor="text1" w:themeTint="BF"/>
    </w:rPr>
  </w:style>
  <w:style w:type="character" w:customStyle="1" w:styleId="QuoteChar">
    <w:name w:val="Quote Char"/>
    <w:basedOn w:val="DefaultParagraphFont"/>
    <w:link w:val="Quote"/>
    <w:uiPriority w:val="29"/>
    <w:rsid w:val="00AC2357"/>
    <w:rPr>
      <w:i/>
      <w:iCs/>
      <w:color w:val="404040" w:themeColor="text1" w:themeTint="BF"/>
    </w:rPr>
  </w:style>
  <w:style w:type="paragraph" w:styleId="ListParagraph">
    <w:name w:val="List Paragraph"/>
    <w:basedOn w:val="Normal"/>
    <w:uiPriority w:val="34"/>
    <w:qFormat/>
    <w:rsid w:val="00AC2357"/>
    <w:pPr>
      <w:ind w:left="720"/>
      <w:contextualSpacing/>
    </w:pPr>
  </w:style>
  <w:style w:type="character" w:styleId="IntenseEmphasis">
    <w:name w:val="Intense Emphasis"/>
    <w:basedOn w:val="DefaultParagraphFont"/>
    <w:uiPriority w:val="21"/>
    <w:qFormat/>
    <w:rsid w:val="00AC2357"/>
    <w:rPr>
      <w:i/>
      <w:iCs/>
      <w:color w:val="0F4761" w:themeColor="accent1" w:themeShade="BF"/>
    </w:rPr>
  </w:style>
  <w:style w:type="paragraph" w:styleId="IntenseQuote">
    <w:name w:val="Intense Quote"/>
    <w:basedOn w:val="Normal"/>
    <w:next w:val="Normal"/>
    <w:link w:val="IntenseQuoteChar"/>
    <w:uiPriority w:val="30"/>
    <w:qFormat/>
    <w:rsid w:val="00AC2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357"/>
    <w:rPr>
      <w:i/>
      <w:iCs/>
      <w:color w:val="0F4761" w:themeColor="accent1" w:themeShade="BF"/>
    </w:rPr>
  </w:style>
  <w:style w:type="character" w:styleId="IntenseReference">
    <w:name w:val="Intense Reference"/>
    <w:basedOn w:val="DefaultParagraphFont"/>
    <w:uiPriority w:val="32"/>
    <w:qFormat/>
    <w:rsid w:val="00AC2357"/>
    <w:rPr>
      <w:b/>
      <w:bCs/>
      <w:smallCaps/>
      <w:color w:val="0F4761" w:themeColor="accent1" w:themeShade="BF"/>
      <w:spacing w:val="5"/>
    </w:rPr>
  </w:style>
  <w:style w:type="character" w:styleId="Hyperlink">
    <w:name w:val="Hyperlink"/>
    <w:basedOn w:val="DefaultParagraphFont"/>
    <w:uiPriority w:val="99"/>
    <w:unhideWhenUsed/>
    <w:rsid w:val="00AC2357"/>
    <w:rPr>
      <w:color w:val="467886" w:themeColor="hyperlink"/>
      <w:u w:val="single"/>
    </w:rPr>
  </w:style>
  <w:style w:type="paragraph" w:customStyle="1" w:styleId="ContactInfo">
    <w:name w:val="Contact Info"/>
    <w:basedOn w:val="Normal"/>
    <w:qFormat/>
    <w:rsid w:val="00AC2357"/>
    <w:pPr>
      <w:autoSpaceDE w:val="0"/>
      <w:autoSpaceDN w:val="0"/>
      <w:adjustRightInd w:val="0"/>
      <w:jc w:val="right"/>
    </w:pPr>
    <w:rPr>
      <w:rFonts w:ascii="Franklin Gothic Book" w:eastAsiaTheme="minorHAnsi" w:hAnsi="Franklin Gothic Book" w:cs="FranklinGothicURW-Boo"/>
      <w:sz w:val="20"/>
      <w:szCs w:val="20"/>
    </w:rPr>
  </w:style>
  <w:style w:type="paragraph" w:customStyle="1" w:styleId="CompanyBlock">
    <w:name w:val="Company Block"/>
    <w:basedOn w:val="Normal"/>
    <w:qFormat/>
    <w:rsid w:val="00AC2357"/>
    <w:pPr>
      <w:tabs>
        <w:tab w:val="right" w:pos="7155"/>
      </w:tabs>
      <w:spacing w:after="180"/>
      <w:contextualSpacing/>
    </w:pPr>
    <w:rPr>
      <w:rFonts w:ascii="Helvetica" w:eastAsiaTheme="minorEastAsia" w:hAnsi="Helvetica" w:cs="Helvetica"/>
      <w:b/>
      <w:bCs/>
      <w:color w:val="50505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kyle-mctavis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mctavish8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72C4C-B913-DA47-AFD9-546577FF3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1085</Words>
  <Characters>7342</Characters>
  <Application>Microsoft Office Word</Application>
  <DocSecurity>0</DocSecurity>
  <Lines>141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McTavish</dc:creator>
  <cp:keywords/>
  <dc:description/>
  <cp:lastModifiedBy>Kyle McTavish</cp:lastModifiedBy>
  <cp:revision>2</cp:revision>
  <cp:lastPrinted>2026-04-23T21:34:00Z</cp:lastPrinted>
  <dcterms:created xsi:type="dcterms:W3CDTF">2026-05-26T20:23:00Z</dcterms:created>
  <dcterms:modified xsi:type="dcterms:W3CDTF">2026-05-26T20:23:00Z</dcterms:modified>
</cp:coreProperties>
</file>