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9C849C" w14:textId="77777777" w:rsidR="00AA7AC0" w:rsidRPr="00634EB2" w:rsidRDefault="00E13B53">
      <w:pPr>
        <w:rPr>
          <w:rFonts w:ascii="Times New Roman" w:hAnsi="Times New Roman" w:cs="Times New Roman"/>
          <w:b/>
          <w:sz w:val="24"/>
          <w:szCs w:val="24"/>
        </w:rPr>
      </w:pPr>
      <w:r w:rsidRPr="00634EB2">
        <w:rPr>
          <w:rFonts w:ascii="Times New Roman" w:hAnsi="Times New Roman" w:cs="Times New Roman"/>
          <w:b/>
          <w:sz w:val="24"/>
          <w:szCs w:val="24"/>
        </w:rPr>
        <w:t>Abstract</w:t>
      </w:r>
    </w:p>
    <w:p w14:paraId="3E98425E" w14:textId="77777777" w:rsidR="00AA7AC0" w:rsidRPr="00634EB2" w:rsidRDefault="00AA7AC0">
      <w:pPr>
        <w:rPr>
          <w:rFonts w:ascii="Times New Roman" w:eastAsia="Cambria" w:hAnsi="Times New Roman" w:cs="Times New Roman"/>
          <w:b/>
          <w:sz w:val="24"/>
          <w:szCs w:val="24"/>
        </w:rPr>
      </w:pPr>
    </w:p>
    <w:p w14:paraId="7236E6FD" w14:textId="77777777" w:rsidR="00AA7AC0" w:rsidRPr="00634EB2" w:rsidRDefault="00E13B53" w:rsidP="004D5D0A">
      <w:pPr>
        <w:ind w:firstLine="720"/>
        <w:rPr>
          <w:rFonts w:ascii="Times New Roman" w:eastAsia="Cambria" w:hAnsi="Times New Roman" w:cs="Times New Roman"/>
          <w:sz w:val="24"/>
          <w:szCs w:val="24"/>
        </w:rPr>
      </w:pPr>
      <w:r w:rsidRPr="00634EB2">
        <w:rPr>
          <w:rFonts w:ascii="Times New Roman" w:eastAsia="Cambria" w:hAnsi="Times New Roman" w:cs="Times New Roman"/>
          <w:sz w:val="24"/>
          <w:szCs w:val="24"/>
        </w:rPr>
        <w:t>Recent literature has explored the development of the brain’s ventricular system as well as the role of cerebrospinal fluid (CSF). CSF nourishes the brain via signaling mechanisms and directs the removal of toxic metabolic products. Given the flow of CSF through the lateral ventricles (LV), LV size is an index of CSF production and turnover. Deviations in LV size relative to typical development may be reflective of aberrant CSF flow, which we hypothesize to be associated with various neurodevelopmental disorders. The goal of the current study was to determine if differences in LV volumes exist within the following diagnostic groups: autism spectrum disorder (ASD) and fragile X syndrome (FXS), relative to typically developing (TD) children.</w:t>
      </w:r>
    </w:p>
    <w:p w14:paraId="3F4865C1" w14:textId="77777777" w:rsidR="00AA7AC0" w:rsidRPr="00634EB2" w:rsidRDefault="00E13B53">
      <w:pPr>
        <w:rPr>
          <w:rFonts w:ascii="Times New Roman" w:eastAsia="Cambria" w:hAnsi="Times New Roman" w:cs="Times New Roman"/>
          <w:sz w:val="24"/>
          <w:szCs w:val="24"/>
        </w:rPr>
      </w:pPr>
      <w:r w:rsidRPr="00634EB2">
        <w:rPr>
          <w:rFonts w:ascii="Times New Roman" w:eastAsia="Cambria" w:hAnsi="Times New Roman" w:cs="Times New Roman"/>
          <w:sz w:val="24"/>
          <w:szCs w:val="24"/>
        </w:rPr>
        <w:t xml:space="preserve"> </w:t>
      </w:r>
    </w:p>
    <w:p w14:paraId="5774820A" w14:textId="77777777" w:rsidR="00AA7AC0" w:rsidRPr="00634EB2" w:rsidRDefault="00E13B53" w:rsidP="004D5D0A">
      <w:pPr>
        <w:ind w:firstLine="720"/>
        <w:rPr>
          <w:rFonts w:ascii="Times New Roman" w:eastAsia="Cambria" w:hAnsi="Times New Roman" w:cs="Times New Roman"/>
          <w:sz w:val="24"/>
          <w:szCs w:val="24"/>
        </w:rPr>
      </w:pPr>
      <w:r w:rsidRPr="00634EB2">
        <w:rPr>
          <w:rFonts w:ascii="Times New Roman" w:eastAsia="Cambria" w:hAnsi="Times New Roman" w:cs="Times New Roman"/>
          <w:sz w:val="24"/>
          <w:szCs w:val="24"/>
        </w:rPr>
        <w:t>We developed an anatomic protocol through the ITK-SNAP software to trace and quantify LV volumes on T1- and T2-weighted MRI images. After ensuring high intra- and inter-rater reliability, 146 cases (n=48 ASD, n=51 FXS, n=47 TD) were segmented and analyzed (ages 3-14 years). A logarithmic transformation of a linear model was used to test for group differences, while controlling for age and total cerebral volume (TCV). Results reached significance, suggesting that diagnostic group had a significant effect on LV volumes (F2,137=8.</w:t>
      </w:r>
      <w:proofErr w:type="gramStart"/>
      <w:r w:rsidRPr="00634EB2">
        <w:rPr>
          <w:rFonts w:ascii="Times New Roman" w:eastAsia="Cambria" w:hAnsi="Times New Roman" w:cs="Times New Roman"/>
          <w:sz w:val="24"/>
          <w:szCs w:val="24"/>
        </w:rPr>
        <w:t>83,p</w:t>
      </w:r>
      <w:proofErr w:type="gramEnd"/>
      <w:r w:rsidRPr="00634EB2">
        <w:rPr>
          <w:rFonts w:ascii="Times New Roman" w:eastAsia="Cambria" w:hAnsi="Times New Roman" w:cs="Times New Roman"/>
          <w:sz w:val="24"/>
          <w:szCs w:val="24"/>
        </w:rPr>
        <w:t>&lt;0.001). The FXS group had larger LV volumes relative to other diagnostic groups (95% CI = 14.6% to 77.2%). There was no significant difference in LV volumes in the ASD group compared to the TD group (95% CI = -25.3% to 16.4%).</w:t>
      </w:r>
    </w:p>
    <w:p w14:paraId="2BADAD2C" w14:textId="77777777" w:rsidR="00AA7AC0" w:rsidRPr="00634EB2" w:rsidRDefault="00E13B53">
      <w:pPr>
        <w:rPr>
          <w:rFonts w:ascii="Times New Roman" w:eastAsia="Cambria" w:hAnsi="Times New Roman" w:cs="Times New Roman"/>
          <w:sz w:val="24"/>
          <w:szCs w:val="24"/>
        </w:rPr>
      </w:pPr>
      <w:r w:rsidRPr="00634EB2">
        <w:rPr>
          <w:rFonts w:ascii="Times New Roman" w:eastAsia="Cambria" w:hAnsi="Times New Roman" w:cs="Times New Roman"/>
          <w:sz w:val="24"/>
          <w:szCs w:val="24"/>
        </w:rPr>
        <w:t xml:space="preserve"> </w:t>
      </w:r>
    </w:p>
    <w:p w14:paraId="40D94E45" w14:textId="77777777" w:rsidR="00AA7AC0" w:rsidRPr="00634EB2" w:rsidRDefault="00E13B53" w:rsidP="004D5D0A">
      <w:pPr>
        <w:ind w:firstLine="720"/>
        <w:rPr>
          <w:rFonts w:ascii="Times New Roman" w:eastAsia="Cambria" w:hAnsi="Times New Roman" w:cs="Times New Roman"/>
          <w:sz w:val="24"/>
          <w:szCs w:val="24"/>
        </w:rPr>
      </w:pPr>
      <w:r w:rsidRPr="00634EB2">
        <w:rPr>
          <w:rFonts w:ascii="Times New Roman" w:eastAsia="Cambria" w:hAnsi="Times New Roman" w:cs="Times New Roman"/>
          <w:sz w:val="24"/>
          <w:szCs w:val="24"/>
        </w:rPr>
        <w:t>These findings highlight the potential diagnostic value of neuroanatomical markers, which may pave the way for earlier and more effective intervention for individuals affected by these neurodevelopmental disorders.</w:t>
      </w:r>
    </w:p>
    <w:p w14:paraId="6B9C8C5F" w14:textId="77777777" w:rsidR="00AA7AC0" w:rsidRPr="00634EB2" w:rsidRDefault="00AA7AC0">
      <w:pPr>
        <w:rPr>
          <w:rFonts w:ascii="Times New Roman" w:hAnsi="Times New Roman" w:cs="Times New Roman"/>
          <w:b/>
          <w:sz w:val="24"/>
          <w:szCs w:val="24"/>
        </w:rPr>
      </w:pPr>
    </w:p>
    <w:p w14:paraId="6FC21A82" w14:textId="77777777" w:rsidR="00AA7AC0" w:rsidRPr="00634EB2" w:rsidRDefault="00AA7AC0">
      <w:pPr>
        <w:rPr>
          <w:rFonts w:ascii="Times New Roman" w:hAnsi="Times New Roman" w:cs="Times New Roman"/>
          <w:b/>
          <w:sz w:val="24"/>
          <w:szCs w:val="24"/>
        </w:rPr>
      </w:pPr>
    </w:p>
    <w:p w14:paraId="047FF321" w14:textId="77777777" w:rsidR="00AA7AC0" w:rsidRPr="00634EB2" w:rsidRDefault="00AA7AC0">
      <w:pPr>
        <w:rPr>
          <w:rFonts w:ascii="Times New Roman" w:hAnsi="Times New Roman" w:cs="Times New Roman"/>
          <w:b/>
          <w:sz w:val="24"/>
          <w:szCs w:val="24"/>
        </w:rPr>
      </w:pPr>
    </w:p>
    <w:p w14:paraId="3B9EDCE1" w14:textId="77777777" w:rsidR="00AA7AC0" w:rsidRPr="00634EB2" w:rsidRDefault="00AA7AC0">
      <w:pPr>
        <w:rPr>
          <w:rFonts w:ascii="Times New Roman" w:hAnsi="Times New Roman" w:cs="Times New Roman"/>
          <w:b/>
          <w:sz w:val="24"/>
          <w:szCs w:val="24"/>
        </w:rPr>
      </w:pPr>
    </w:p>
    <w:p w14:paraId="588C7DCD" w14:textId="77777777" w:rsidR="00AA7AC0" w:rsidRPr="00634EB2" w:rsidRDefault="00AA7AC0">
      <w:pPr>
        <w:rPr>
          <w:rFonts w:ascii="Times New Roman" w:hAnsi="Times New Roman" w:cs="Times New Roman"/>
          <w:b/>
          <w:sz w:val="24"/>
          <w:szCs w:val="24"/>
        </w:rPr>
      </w:pPr>
    </w:p>
    <w:p w14:paraId="20C3080D" w14:textId="77777777" w:rsidR="00AA7AC0" w:rsidRPr="00634EB2" w:rsidRDefault="00AA7AC0">
      <w:pPr>
        <w:rPr>
          <w:rFonts w:ascii="Times New Roman" w:hAnsi="Times New Roman" w:cs="Times New Roman"/>
          <w:b/>
          <w:sz w:val="24"/>
          <w:szCs w:val="24"/>
        </w:rPr>
      </w:pPr>
    </w:p>
    <w:p w14:paraId="7518A7BF" w14:textId="77777777" w:rsidR="00AA7AC0" w:rsidRPr="00634EB2" w:rsidRDefault="00AA7AC0">
      <w:pPr>
        <w:rPr>
          <w:rFonts w:ascii="Times New Roman" w:hAnsi="Times New Roman" w:cs="Times New Roman"/>
          <w:b/>
          <w:sz w:val="24"/>
          <w:szCs w:val="24"/>
        </w:rPr>
      </w:pPr>
    </w:p>
    <w:p w14:paraId="4DE84019" w14:textId="77777777" w:rsidR="00AA7AC0" w:rsidRPr="00634EB2" w:rsidRDefault="00AA7AC0">
      <w:pPr>
        <w:rPr>
          <w:rFonts w:ascii="Times New Roman" w:hAnsi="Times New Roman" w:cs="Times New Roman"/>
          <w:b/>
          <w:sz w:val="24"/>
          <w:szCs w:val="24"/>
        </w:rPr>
      </w:pPr>
    </w:p>
    <w:p w14:paraId="61EFE6B5" w14:textId="77777777" w:rsidR="00AA7AC0" w:rsidRPr="00634EB2" w:rsidRDefault="00AA7AC0">
      <w:pPr>
        <w:rPr>
          <w:rFonts w:ascii="Times New Roman" w:hAnsi="Times New Roman" w:cs="Times New Roman"/>
          <w:b/>
          <w:sz w:val="24"/>
          <w:szCs w:val="24"/>
        </w:rPr>
      </w:pPr>
    </w:p>
    <w:p w14:paraId="4B728F9C" w14:textId="77777777" w:rsidR="00AA7AC0" w:rsidRPr="00634EB2" w:rsidRDefault="00AA7AC0">
      <w:pPr>
        <w:rPr>
          <w:rFonts w:ascii="Times New Roman" w:hAnsi="Times New Roman" w:cs="Times New Roman"/>
          <w:b/>
          <w:sz w:val="24"/>
          <w:szCs w:val="24"/>
        </w:rPr>
      </w:pPr>
    </w:p>
    <w:p w14:paraId="04FC360F" w14:textId="77777777" w:rsidR="00AA7AC0" w:rsidRPr="00634EB2" w:rsidRDefault="00AA7AC0">
      <w:pPr>
        <w:rPr>
          <w:rFonts w:ascii="Times New Roman" w:hAnsi="Times New Roman" w:cs="Times New Roman"/>
          <w:b/>
          <w:sz w:val="24"/>
          <w:szCs w:val="24"/>
        </w:rPr>
      </w:pPr>
    </w:p>
    <w:p w14:paraId="5AB27D84" w14:textId="77777777" w:rsidR="00AA7AC0" w:rsidRPr="00634EB2" w:rsidRDefault="00AA7AC0">
      <w:pPr>
        <w:rPr>
          <w:rFonts w:ascii="Times New Roman" w:hAnsi="Times New Roman" w:cs="Times New Roman"/>
          <w:b/>
          <w:sz w:val="24"/>
          <w:szCs w:val="24"/>
        </w:rPr>
      </w:pPr>
    </w:p>
    <w:p w14:paraId="0C862745" w14:textId="77777777" w:rsidR="00AA7AC0" w:rsidRPr="00634EB2" w:rsidRDefault="00AA7AC0">
      <w:pPr>
        <w:rPr>
          <w:rFonts w:ascii="Times New Roman" w:hAnsi="Times New Roman" w:cs="Times New Roman"/>
          <w:b/>
          <w:sz w:val="24"/>
          <w:szCs w:val="24"/>
        </w:rPr>
      </w:pPr>
    </w:p>
    <w:p w14:paraId="119D2E47" w14:textId="77777777" w:rsidR="00AA7AC0" w:rsidRPr="00634EB2" w:rsidRDefault="00AA7AC0">
      <w:pPr>
        <w:rPr>
          <w:rFonts w:ascii="Times New Roman" w:hAnsi="Times New Roman" w:cs="Times New Roman"/>
          <w:b/>
          <w:sz w:val="24"/>
          <w:szCs w:val="24"/>
        </w:rPr>
      </w:pPr>
    </w:p>
    <w:p w14:paraId="560513B6" w14:textId="77777777" w:rsidR="00AA7AC0" w:rsidRPr="00634EB2" w:rsidRDefault="00AA7AC0">
      <w:pPr>
        <w:rPr>
          <w:rFonts w:ascii="Times New Roman" w:hAnsi="Times New Roman" w:cs="Times New Roman"/>
          <w:b/>
          <w:sz w:val="24"/>
          <w:szCs w:val="24"/>
        </w:rPr>
      </w:pPr>
    </w:p>
    <w:p w14:paraId="1BD2169E" w14:textId="77777777" w:rsidR="00AA7AC0" w:rsidRPr="00634EB2" w:rsidRDefault="00E13B53">
      <w:pPr>
        <w:rPr>
          <w:rFonts w:ascii="Times New Roman" w:hAnsi="Times New Roman" w:cs="Times New Roman"/>
          <w:b/>
          <w:sz w:val="24"/>
          <w:szCs w:val="24"/>
        </w:rPr>
      </w:pPr>
      <w:r w:rsidRPr="00634EB2">
        <w:rPr>
          <w:rFonts w:ascii="Times New Roman" w:hAnsi="Times New Roman" w:cs="Times New Roman"/>
          <w:b/>
          <w:sz w:val="24"/>
          <w:szCs w:val="24"/>
        </w:rPr>
        <w:lastRenderedPageBreak/>
        <w:t xml:space="preserve">Introduction </w:t>
      </w:r>
    </w:p>
    <w:p w14:paraId="65BA7BA5" w14:textId="77777777" w:rsidR="00AA7AC0" w:rsidRPr="00634EB2" w:rsidRDefault="00E13B53">
      <w:pPr>
        <w:rPr>
          <w:rFonts w:ascii="Times New Roman" w:hAnsi="Times New Roman" w:cs="Times New Roman"/>
          <w:sz w:val="24"/>
          <w:szCs w:val="24"/>
        </w:rPr>
      </w:pPr>
      <w:r w:rsidRPr="00634EB2">
        <w:rPr>
          <w:rFonts w:ascii="Times New Roman" w:hAnsi="Times New Roman" w:cs="Times New Roman"/>
          <w:sz w:val="24"/>
          <w:szCs w:val="24"/>
        </w:rPr>
        <w:t xml:space="preserve"> </w:t>
      </w:r>
    </w:p>
    <w:p w14:paraId="3E265763" w14:textId="77777777" w:rsidR="00AA7AC0" w:rsidRDefault="00E13B53" w:rsidP="00634EB2">
      <w:pPr>
        <w:ind w:firstLine="720"/>
        <w:rPr>
          <w:rFonts w:ascii="Times New Roman" w:hAnsi="Times New Roman" w:cs="Times New Roman"/>
          <w:sz w:val="24"/>
          <w:szCs w:val="24"/>
        </w:rPr>
      </w:pPr>
      <w:r w:rsidRPr="00634EB2">
        <w:rPr>
          <w:rFonts w:ascii="Times New Roman" w:hAnsi="Times New Roman" w:cs="Times New Roman"/>
          <w:sz w:val="24"/>
          <w:szCs w:val="24"/>
        </w:rPr>
        <w:t>The relationship between neuroanatomy and neurodevelopmental abnormalities has emerged as an area of increasing interest.</w:t>
      </w:r>
      <w:r w:rsidR="00634EB2">
        <w:rPr>
          <w:rFonts w:ascii="Times New Roman" w:hAnsi="Times New Roman" w:cs="Times New Roman"/>
          <w:sz w:val="24"/>
          <w:szCs w:val="24"/>
        </w:rPr>
        <w:t xml:space="preserve"> However, f</w:t>
      </w:r>
      <w:r w:rsidRPr="00634EB2">
        <w:rPr>
          <w:rFonts w:ascii="Times New Roman" w:hAnsi="Times New Roman" w:cs="Times New Roman"/>
          <w:sz w:val="24"/>
          <w:szCs w:val="24"/>
        </w:rPr>
        <w:t xml:space="preserve">ew prior studies have investigated broader associations between lateral ventricle (LV) volumes and diagnoses of neurodevelopmental disorders, such as autism spectrum disorder (ASD) or fragile X syndrome (FXS), while comparing to typically developing (TD) children. </w:t>
      </w:r>
      <w:r w:rsidR="00634EB2">
        <w:rPr>
          <w:rFonts w:ascii="Times New Roman" w:hAnsi="Times New Roman" w:cs="Times New Roman"/>
          <w:sz w:val="24"/>
          <w:szCs w:val="24"/>
        </w:rPr>
        <w:t>There</w:t>
      </w:r>
      <w:r w:rsidRPr="00634EB2">
        <w:rPr>
          <w:rFonts w:ascii="Times New Roman" w:hAnsi="Times New Roman" w:cs="Times New Roman"/>
          <w:sz w:val="24"/>
          <w:szCs w:val="24"/>
        </w:rPr>
        <w:t xml:space="preserve"> is limited existing literature that conducts a comprehensive analysis </w:t>
      </w:r>
      <w:r w:rsidR="00634EB2">
        <w:rPr>
          <w:rFonts w:ascii="Times New Roman" w:hAnsi="Times New Roman" w:cs="Times New Roman"/>
          <w:sz w:val="24"/>
          <w:szCs w:val="24"/>
        </w:rPr>
        <w:t xml:space="preserve">of LV volumes </w:t>
      </w:r>
      <w:r w:rsidRPr="00634EB2">
        <w:rPr>
          <w:rFonts w:ascii="Times New Roman" w:hAnsi="Times New Roman" w:cs="Times New Roman"/>
          <w:sz w:val="24"/>
          <w:szCs w:val="24"/>
        </w:rPr>
        <w:t xml:space="preserve">across multiple </w:t>
      </w:r>
      <w:r w:rsidR="00634EB2">
        <w:rPr>
          <w:rFonts w:ascii="Times New Roman" w:hAnsi="Times New Roman" w:cs="Times New Roman"/>
          <w:sz w:val="24"/>
          <w:szCs w:val="24"/>
        </w:rPr>
        <w:t xml:space="preserve">developmental disorder </w:t>
      </w:r>
      <w:r w:rsidRPr="00634EB2">
        <w:rPr>
          <w:rFonts w:ascii="Times New Roman" w:hAnsi="Times New Roman" w:cs="Times New Roman"/>
          <w:sz w:val="24"/>
          <w:szCs w:val="24"/>
        </w:rPr>
        <w:t xml:space="preserve">diagnoses. Insight into the aberrant growth of the brain with specific biomarkers can </w:t>
      </w:r>
      <w:r w:rsidR="00634EB2">
        <w:rPr>
          <w:rFonts w:ascii="Times New Roman" w:hAnsi="Times New Roman" w:cs="Times New Roman"/>
          <w:sz w:val="24"/>
          <w:szCs w:val="24"/>
        </w:rPr>
        <w:t xml:space="preserve">potentially </w:t>
      </w:r>
      <w:r w:rsidRPr="00634EB2">
        <w:rPr>
          <w:rFonts w:ascii="Times New Roman" w:hAnsi="Times New Roman" w:cs="Times New Roman"/>
          <w:sz w:val="24"/>
          <w:szCs w:val="24"/>
        </w:rPr>
        <w:t xml:space="preserve">give clinicians and diagnosticians the ability to identify and care for patients in more effective ways. </w:t>
      </w:r>
    </w:p>
    <w:p w14:paraId="5FF340C3" w14:textId="77777777" w:rsidR="00634EB2" w:rsidRPr="00634EB2" w:rsidRDefault="00634EB2" w:rsidP="00634EB2">
      <w:pPr>
        <w:ind w:firstLine="720"/>
        <w:rPr>
          <w:rFonts w:ascii="Times New Roman" w:hAnsi="Times New Roman" w:cs="Times New Roman"/>
          <w:sz w:val="24"/>
          <w:szCs w:val="24"/>
        </w:rPr>
      </w:pPr>
    </w:p>
    <w:p w14:paraId="120863D7" w14:textId="77777777" w:rsidR="004D5D0A" w:rsidRDefault="00E13B53" w:rsidP="00634EB2">
      <w:pPr>
        <w:ind w:firstLine="720"/>
        <w:rPr>
          <w:rFonts w:ascii="Times New Roman" w:hAnsi="Times New Roman" w:cs="Times New Roman"/>
          <w:sz w:val="24"/>
          <w:szCs w:val="24"/>
        </w:rPr>
      </w:pPr>
      <w:r w:rsidRPr="00634EB2">
        <w:rPr>
          <w:rFonts w:ascii="Times New Roman" w:hAnsi="Times New Roman" w:cs="Times New Roman"/>
          <w:sz w:val="24"/>
          <w:szCs w:val="24"/>
        </w:rPr>
        <w:t>One area of focus is the ventricular system of the brain. It is comprised of cerebrospinal fluid (CSF), the choroid plexus, and the ventricles. The main functions of CSF circulation are delivery of growth factors, nutrients, and peptides necessary for maintaining neuronal health, removal of neurotoxins and metabolic waste products, and cushioning of the brain against trauma</w:t>
      </w:r>
      <w:r w:rsidR="00634EB2">
        <w:rPr>
          <w:rFonts w:ascii="Times New Roman" w:hAnsi="Times New Roman" w:cs="Times New Roman"/>
          <w:sz w:val="24"/>
          <w:szCs w:val="24"/>
        </w:rPr>
        <w:t>.</w:t>
      </w:r>
      <w:r w:rsidR="004D5D0A" w:rsidRPr="00634EB2">
        <w:rPr>
          <w:rFonts w:ascii="Times New Roman" w:hAnsi="Times New Roman" w:cs="Times New Roman"/>
          <w:sz w:val="24"/>
          <w:szCs w:val="24"/>
          <w:vertAlign w:val="superscript"/>
        </w:rPr>
        <w:endnoteReference w:id="1"/>
      </w:r>
      <w:r w:rsidR="004D5D0A" w:rsidRPr="00634EB2">
        <w:rPr>
          <w:rFonts w:ascii="Times New Roman" w:hAnsi="Times New Roman" w:cs="Times New Roman"/>
          <w:sz w:val="24"/>
          <w:szCs w:val="24"/>
        </w:rPr>
        <w:t xml:space="preserve"> CSF is known to interact with the apical progenitor cells on the lateral ventricle surface and provide cells with survival and growth cues</w:t>
      </w:r>
      <w:r w:rsidR="004D5D0A">
        <w:rPr>
          <w:rFonts w:ascii="Times New Roman" w:hAnsi="Times New Roman" w:cs="Times New Roman"/>
          <w:sz w:val="24"/>
          <w:szCs w:val="24"/>
        </w:rPr>
        <w:t>.</w:t>
      </w:r>
      <w:r w:rsidR="004D5D0A" w:rsidRPr="00634EB2">
        <w:rPr>
          <w:rFonts w:ascii="Times New Roman" w:hAnsi="Times New Roman" w:cs="Times New Roman"/>
          <w:sz w:val="24"/>
          <w:szCs w:val="24"/>
          <w:vertAlign w:val="superscript"/>
        </w:rPr>
        <w:endnoteReference w:id="2"/>
      </w:r>
    </w:p>
    <w:p w14:paraId="66EAF144" w14:textId="77777777" w:rsidR="004D5D0A" w:rsidRPr="00634EB2" w:rsidRDefault="004D5D0A" w:rsidP="00634EB2">
      <w:pPr>
        <w:ind w:firstLine="720"/>
        <w:rPr>
          <w:rFonts w:ascii="Times New Roman" w:hAnsi="Times New Roman" w:cs="Times New Roman"/>
          <w:sz w:val="24"/>
          <w:szCs w:val="24"/>
        </w:rPr>
      </w:pPr>
    </w:p>
    <w:p w14:paraId="5E36A674" w14:textId="77777777" w:rsidR="004D5D0A" w:rsidRPr="00634EB2" w:rsidRDefault="004D5D0A" w:rsidP="00634EB2">
      <w:pPr>
        <w:ind w:firstLine="720"/>
        <w:rPr>
          <w:rFonts w:ascii="Times New Roman" w:hAnsi="Times New Roman" w:cs="Times New Roman"/>
          <w:color w:val="FF0000"/>
          <w:sz w:val="24"/>
          <w:szCs w:val="24"/>
        </w:rPr>
      </w:pPr>
      <w:r w:rsidRPr="00634EB2">
        <w:rPr>
          <w:rFonts w:ascii="Times New Roman" w:hAnsi="Times New Roman" w:cs="Times New Roman"/>
          <w:sz w:val="24"/>
          <w:szCs w:val="24"/>
        </w:rPr>
        <w:t>Typical CSF production levels range from 0.3 – 0.6 mL/min and a turnover rate of four times per day is considered normal. At any given time in an adult, there are 150 mL of CSF, with 25% of that volume contained within the ventricles and 75% within the subarachnoid space. Thus, one method to assess the state of the ventricular system is through LV size, which is a direct reflection of CSF production</w:t>
      </w:r>
      <w:r>
        <w:rPr>
          <w:rFonts w:ascii="Times New Roman" w:hAnsi="Times New Roman" w:cs="Times New Roman"/>
          <w:sz w:val="24"/>
          <w:szCs w:val="24"/>
        </w:rPr>
        <w:t>.</w:t>
      </w:r>
      <w:r w:rsidRPr="00634EB2">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634EB2">
        <w:rPr>
          <w:rFonts w:ascii="Times New Roman" w:hAnsi="Times New Roman" w:cs="Times New Roman"/>
          <w:sz w:val="24"/>
          <w:szCs w:val="24"/>
        </w:rPr>
        <w:t>Deviation from typical levels of CSF production, represented either through an enlargement or reduction or asymmetry in LV volumes, has been reported in multiple neurodevelopmental disorders and may have implications for behavioral deficits</w:t>
      </w:r>
      <w:r>
        <w:rPr>
          <w:rFonts w:ascii="Times New Roman" w:hAnsi="Times New Roman" w:cs="Times New Roman"/>
          <w:sz w:val="24"/>
          <w:szCs w:val="24"/>
        </w:rPr>
        <w:t>.</w:t>
      </w:r>
      <w:r w:rsidRPr="00634EB2">
        <w:rPr>
          <w:rFonts w:ascii="Times New Roman" w:hAnsi="Times New Roman" w:cs="Times New Roman"/>
          <w:sz w:val="24"/>
          <w:szCs w:val="24"/>
          <w:vertAlign w:val="superscript"/>
        </w:rPr>
        <w:t>1</w:t>
      </w:r>
      <w:r w:rsidRPr="00634EB2">
        <w:rPr>
          <w:rFonts w:ascii="Times New Roman" w:hAnsi="Times New Roman" w:cs="Times New Roman"/>
          <w:sz w:val="24"/>
          <w:szCs w:val="24"/>
        </w:rPr>
        <w:t xml:space="preserve"> We chose to explore the LVs for two reasons. First, the lateral ven</w:t>
      </w:r>
      <w:r w:rsidR="00EE07B4">
        <w:rPr>
          <w:rFonts w:ascii="Times New Roman" w:hAnsi="Times New Roman" w:cs="Times New Roman"/>
          <w:sz w:val="24"/>
          <w:szCs w:val="24"/>
        </w:rPr>
        <w:t>tricles are the largest of the four</w:t>
      </w:r>
      <w:r w:rsidRPr="00634EB2">
        <w:rPr>
          <w:rFonts w:ascii="Times New Roman" w:hAnsi="Times New Roman" w:cs="Times New Roman"/>
          <w:sz w:val="24"/>
          <w:szCs w:val="24"/>
        </w:rPr>
        <w:t xml:space="preserve"> ventricles and, therefore, serve as a proxy to represent the size of the ventricular </w:t>
      </w:r>
      <w:proofErr w:type="gramStart"/>
      <w:r w:rsidRPr="00634EB2">
        <w:rPr>
          <w:rFonts w:ascii="Times New Roman" w:hAnsi="Times New Roman" w:cs="Times New Roman"/>
          <w:sz w:val="24"/>
          <w:szCs w:val="24"/>
        </w:rPr>
        <w:t>system as a whole</w:t>
      </w:r>
      <w:proofErr w:type="gramEnd"/>
      <w:r w:rsidRPr="00634EB2">
        <w:rPr>
          <w:rFonts w:ascii="Times New Roman" w:hAnsi="Times New Roman" w:cs="Times New Roman"/>
          <w:sz w:val="24"/>
          <w:szCs w:val="24"/>
        </w:rPr>
        <w:t xml:space="preserve">. Second, they house the choroid plexus, which has the essential role of CSF production. Further exploration of the subject matter may elucidate new opportunities for understanding the link between altered LV size and specific functioning capacities of the brain. </w:t>
      </w:r>
    </w:p>
    <w:p w14:paraId="719C876E"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sz w:val="24"/>
          <w:szCs w:val="24"/>
        </w:rPr>
        <w:t xml:space="preserve"> </w:t>
      </w:r>
    </w:p>
    <w:p w14:paraId="1D047841" w14:textId="77777777" w:rsidR="004D5D0A" w:rsidRPr="00634EB2" w:rsidRDefault="004D5D0A" w:rsidP="00634EB2">
      <w:pPr>
        <w:ind w:firstLine="720"/>
        <w:rPr>
          <w:rFonts w:ascii="Times New Roman" w:hAnsi="Times New Roman" w:cs="Times New Roman"/>
          <w:sz w:val="24"/>
          <w:szCs w:val="24"/>
        </w:rPr>
      </w:pPr>
      <w:r w:rsidRPr="00634EB2">
        <w:rPr>
          <w:rFonts w:ascii="Times New Roman" w:hAnsi="Times New Roman" w:cs="Times New Roman"/>
          <w:sz w:val="24"/>
          <w:szCs w:val="24"/>
        </w:rPr>
        <w:t>ASD is a neurodevelopmental disorder primarily characterized by social deficits, compromised communication, and repetitive and restrictive behaviors</w:t>
      </w:r>
      <w:r>
        <w:rPr>
          <w:rFonts w:ascii="Times New Roman" w:hAnsi="Times New Roman" w:cs="Times New Roman"/>
          <w:sz w:val="24"/>
          <w:szCs w:val="24"/>
        </w:rPr>
        <w:t>.</w:t>
      </w:r>
      <w:r w:rsidRPr="00634EB2">
        <w:rPr>
          <w:rFonts w:ascii="Times New Roman" w:hAnsi="Times New Roman" w:cs="Times New Roman"/>
          <w:sz w:val="24"/>
          <w:szCs w:val="24"/>
          <w:vertAlign w:val="superscript"/>
        </w:rPr>
        <w:endnoteReference w:id="3"/>
      </w:r>
      <w:r w:rsidRPr="00634EB2">
        <w:rPr>
          <w:rFonts w:ascii="Times New Roman" w:hAnsi="Times New Roman" w:cs="Times New Roman"/>
          <w:sz w:val="24"/>
          <w:szCs w:val="24"/>
        </w:rPr>
        <w:t xml:space="preserve"> The condition is diagnosed in 1 in every 68 children</w:t>
      </w:r>
      <w:r>
        <w:rPr>
          <w:rFonts w:ascii="Times New Roman" w:hAnsi="Times New Roman" w:cs="Times New Roman"/>
          <w:sz w:val="24"/>
          <w:szCs w:val="24"/>
        </w:rPr>
        <w:t>.</w:t>
      </w:r>
      <w:r w:rsidRPr="00634EB2">
        <w:rPr>
          <w:rFonts w:ascii="Times New Roman" w:hAnsi="Times New Roman" w:cs="Times New Roman"/>
          <w:sz w:val="24"/>
          <w:szCs w:val="24"/>
          <w:vertAlign w:val="superscript"/>
        </w:rPr>
        <w:endnoteReference w:id="4"/>
      </w:r>
      <w:r w:rsidRPr="00634EB2">
        <w:rPr>
          <w:rFonts w:ascii="Times New Roman" w:hAnsi="Times New Roman" w:cs="Times New Roman"/>
          <w:sz w:val="24"/>
          <w:szCs w:val="24"/>
        </w:rPr>
        <w:t xml:space="preserve"> Current literature suggests that there is a strong neurobiological component, including excessive cortical white and gray matter growth; though the definitive etiology of ASD is still not fully understood</w:t>
      </w:r>
      <w:r>
        <w:rPr>
          <w:rFonts w:ascii="Times New Roman" w:hAnsi="Times New Roman" w:cs="Times New Roman"/>
          <w:sz w:val="24"/>
          <w:szCs w:val="24"/>
        </w:rPr>
        <w:t>.</w:t>
      </w:r>
      <w:r w:rsidRPr="00634EB2">
        <w:rPr>
          <w:rFonts w:ascii="Times New Roman" w:hAnsi="Times New Roman" w:cs="Times New Roman"/>
          <w:sz w:val="24"/>
          <w:szCs w:val="24"/>
          <w:vertAlign w:val="superscript"/>
        </w:rPr>
        <w:endnoteReference w:id="5"/>
      </w:r>
      <w:r w:rsidRPr="00634EB2">
        <w:rPr>
          <w:rFonts w:ascii="Times New Roman" w:hAnsi="Times New Roman" w:cs="Times New Roman"/>
          <w:sz w:val="24"/>
          <w:szCs w:val="24"/>
        </w:rPr>
        <w:t xml:space="preserve"> Using MRI, researchers found subtle regional abnormalities and localized reductions in the occipital and frontal horns of the LVs in children with ASD.</w:t>
      </w:r>
      <w:r w:rsidRPr="00634EB2">
        <w:rPr>
          <w:rFonts w:ascii="Times New Roman" w:hAnsi="Times New Roman" w:cs="Times New Roman"/>
          <w:sz w:val="24"/>
          <w:szCs w:val="24"/>
          <w:vertAlign w:val="superscript"/>
        </w:rPr>
        <w:t>5</w:t>
      </w:r>
      <w:r w:rsidRPr="00634EB2">
        <w:rPr>
          <w:rFonts w:ascii="Times New Roman" w:hAnsi="Times New Roman" w:cs="Times New Roman"/>
          <w:color w:val="4D5156"/>
          <w:sz w:val="24"/>
          <w:szCs w:val="24"/>
        </w:rPr>
        <w:t xml:space="preserve"> </w:t>
      </w:r>
      <w:r w:rsidRPr="00634EB2">
        <w:rPr>
          <w:rFonts w:ascii="Times New Roman" w:hAnsi="Times New Roman" w:cs="Times New Roman"/>
          <w:sz w:val="24"/>
          <w:szCs w:val="24"/>
        </w:rPr>
        <w:t xml:space="preserve">As such, we predict that the LVs of children with ASD to be similar or mildly reduced compared to their TD counterparts. </w:t>
      </w:r>
    </w:p>
    <w:p w14:paraId="4F8621AA" w14:textId="77777777" w:rsidR="004D5D0A" w:rsidRPr="00634EB2" w:rsidRDefault="004D5D0A">
      <w:pPr>
        <w:rPr>
          <w:rFonts w:ascii="Times New Roman" w:hAnsi="Times New Roman" w:cs="Times New Roman"/>
          <w:sz w:val="24"/>
          <w:szCs w:val="24"/>
        </w:rPr>
      </w:pPr>
    </w:p>
    <w:p w14:paraId="67C65E9B" w14:textId="77777777" w:rsidR="004D5D0A" w:rsidRPr="00634EB2" w:rsidRDefault="004D5D0A" w:rsidP="00634EB2">
      <w:pPr>
        <w:ind w:firstLine="720"/>
        <w:rPr>
          <w:rFonts w:ascii="Times New Roman" w:hAnsi="Times New Roman" w:cs="Times New Roman"/>
          <w:sz w:val="24"/>
          <w:szCs w:val="24"/>
        </w:rPr>
      </w:pPr>
      <w:r w:rsidRPr="00634EB2">
        <w:rPr>
          <w:rFonts w:ascii="Times New Roman" w:hAnsi="Times New Roman" w:cs="Times New Roman"/>
          <w:sz w:val="24"/>
          <w:szCs w:val="24"/>
        </w:rPr>
        <w:t>FXS is characterized as the most common X-linked developmental impairment, affecting approximately 1 in 5,000 children. Individuals with FXS tend to have deficits in physical development as well as cognitive and behavioral capacities</w:t>
      </w:r>
      <w:r>
        <w:rPr>
          <w:rFonts w:ascii="Times New Roman" w:hAnsi="Times New Roman" w:cs="Times New Roman"/>
          <w:sz w:val="24"/>
          <w:szCs w:val="24"/>
        </w:rPr>
        <w:t>.</w:t>
      </w:r>
      <w:r w:rsidRPr="00634EB2">
        <w:rPr>
          <w:rFonts w:ascii="Times New Roman" w:hAnsi="Times New Roman" w:cs="Times New Roman"/>
          <w:sz w:val="24"/>
          <w:szCs w:val="24"/>
          <w:vertAlign w:val="superscript"/>
        </w:rPr>
        <w:endnoteReference w:id="6"/>
      </w:r>
      <w:r w:rsidRPr="00634EB2">
        <w:rPr>
          <w:rFonts w:ascii="Times New Roman" w:hAnsi="Times New Roman" w:cs="Times New Roman"/>
          <w:sz w:val="24"/>
          <w:szCs w:val="24"/>
        </w:rPr>
        <w:t xml:space="preserve"> FXS patients are reported to have decreased gray matter and increased white matter as well as significantly larger volumes of the caudate nucleus, thalamus, and ventricular CSF</w:t>
      </w:r>
      <w:r>
        <w:rPr>
          <w:rFonts w:ascii="Times New Roman" w:hAnsi="Times New Roman" w:cs="Times New Roman"/>
          <w:sz w:val="24"/>
          <w:szCs w:val="24"/>
        </w:rPr>
        <w:t>.</w:t>
      </w:r>
      <w:r w:rsidRPr="00634EB2">
        <w:rPr>
          <w:rFonts w:ascii="Times New Roman" w:hAnsi="Times New Roman" w:cs="Times New Roman"/>
          <w:sz w:val="24"/>
          <w:szCs w:val="24"/>
          <w:vertAlign w:val="superscript"/>
        </w:rPr>
        <w:endnoteReference w:id="7"/>
      </w:r>
      <w:r w:rsidRPr="00634EB2">
        <w:rPr>
          <w:rFonts w:ascii="Times New Roman" w:hAnsi="Times New Roman" w:cs="Times New Roman"/>
          <w:sz w:val="24"/>
          <w:szCs w:val="24"/>
        </w:rPr>
        <w:t xml:space="preserve">  As such, we predict the FXS group to demonstrate overall increased LV volumes relative to TD and other diagnostic groups. </w:t>
      </w:r>
    </w:p>
    <w:p w14:paraId="40285712" w14:textId="77777777" w:rsidR="004D5D0A" w:rsidRPr="00634EB2" w:rsidRDefault="004D5D0A">
      <w:pPr>
        <w:rPr>
          <w:rFonts w:ascii="Times New Roman" w:hAnsi="Times New Roman" w:cs="Times New Roman"/>
          <w:sz w:val="24"/>
          <w:szCs w:val="24"/>
        </w:rPr>
      </w:pPr>
    </w:p>
    <w:p w14:paraId="66A1238E" w14:textId="77777777" w:rsidR="004D5D0A" w:rsidRPr="00634EB2" w:rsidRDefault="004D5D0A" w:rsidP="00634EB2">
      <w:pPr>
        <w:ind w:firstLine="720"/>
        <w:rPr>
          <w:rFonts w:ascii="Times New Roman" w:hAnsi="Times New Roman" w:cs="Times New Roman"/>
          <w:sz w:val="24"/>
          <w:szCs w:val="24"/>
        </w:rPr>
      </w:pPr>
      <w:r w:rsidRPr="00634EB2">
        <w:rPr>
          <w:rFonts w:ascii="Times New Roman" w:hAnsi="Times New Roman" w:cs="Times New Roman"/>
          <w:sz w:val="24"/>
          <w:szCs w:val="24"/>
        </w:rPr>
        <w:t xml:space="preserve">The purpose of this study is to identify differences in LV volumes in school-age children and to determine if these differences pose any diagnostic implications. To date, much of the existing research places a focus on neurodevelopmental differences in infants. This study adds to the landscape of current literature by quantifying and directly comparing neuroanatomical structures in children with FXS and ASD to their TD peers. To the best of our knowledge, this is the first study to do so and may ultimately allow for neuroanatomical markers to influence the timeframe of diagnosis, management, and health outcomes for families affected by these conditions. </w:t>
      </w:r>
    </w:p>
    <w:p w14:paraId="4EDDEC81" w14:textId="77777777" w:rsidR="004D5D0A" w:rsidRPr="00634EB2" w:rsidRDefault="004D5D0A">
      <w:pPr>
        <w:rPr>
          <w:rFonts w:ascii="Times New Roman" w:hAnsi="Times New Roman" w:cs="Times New Roman"/>
          <w:color w:val="FF0000"/>
          <w:sz w:val="24"/>
          <w:szCs w:val="24"/>
        </w:rPr>
      </w:pPr>
    </w:p>
    <w:p w14:paraId="32C6FC9C" w14:textId="77777777" w:rsidR="004D5D0A" w:rsidRPr="00634EB2" w:rsidRDefault="004D5D0A">
      <w:pPr>
        <w:rPr>
          <w:rFonts w:ascii="Times New Roman" w:hAnsi="Times New Roman" w:cs="Times New Roman"/>
          <w:color w:val="FF0000"/>
          <w:sz w:val="24"/>
          <w:szCs w:val="24"/>
        </w:rPr>
      </w:pPr>
      <w:r w:rsidRPr="00634EB2">
        <w:rPr>
          <w:rFonts w:ascii="Times New Roman" w:hAnsi="Times New Roman" w:cs="Times New Roman"/>
          <w:b/>
          <w:sz w:val="24"/>
          <w:szCs w:val="24"/>
        </w:rPr>
        <w:t>Methods:</w:t>
      </w:r>
    </w:p>
    <w:p w14:paraId="16D5CE28" w14:textId="77777777" w:rsidR="004D5D0A" w:rsidRPr="00634EB2" w:rsidRDefault="004D5D0A">
      <w:pPr>
        <w:rPr>
          <w:rFonts w:ascii="Times New Roman" w:hAnsi="Times New Roman" w:cs="Times New Roman"/>
          <w:sz w:val="24"/>
          <w:szCs w:val="24"/>
        </w:rPr>
      </w:pPr>
    </w:p>
    <w:p w14:paraId="23529413"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sz w:val="24"/>
          <w:szCs w:val="24"/>
        </w:rPr>
        <w:t xml:space="preserve">I.                 Sample </w:t>
      </w:r>
    </w:p>
    <w:p w14:paraId="32075194"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sz w:val="24"/>
          <w:szCs w:val="24"/>
        </w:rPr>
        <w:t xml:space="preserve"> </w:t>
      </w:r>
    </w:p>
    <w:p w14:paraId="5DD168D7" w14:textId="77777777" w:rsidR="004D5D0A" w:rsidRPr="00634EB2" w:rsidRDefault="004D5D0A">
      <w:pPr>
        <w:ind w:firstLine="720"/>
        <w:rPr>
          <w:rFonts w:ascii="Times New Roman" w:hAnsi="Times New Roman" w:cs="Times New Roman"/>
          <w:sz w:val="24"/>
          <w:szCs w:val="24"/>
        </w:rPr>
      </w:pPr>
      <w:r w:rsidRPr="00634EB2">
        <w:rPr>
          <w:rFonts w:ascii="Times New Roman" w:hAnsi="Times New Roman" w:cs="Times New Roman"/>
          <w:sz w:val="24"/>
          <w:szCs w:val="24"/>
        </w:rPr>
        <w:t xml:space="preserve">Participants were recruited through research registries and clinical referrals as part of a collaboration between the University of North Carolina and Stanford seeking to understand developmental disorders in school-aged children </w:t>
      </w:r>
      <w:r w:rsidRPr="00634EB2">
        <w:rPr>
          <w:rFonts w:ascii="Times New Roman" w:hAnsi="Times New Roman" w:cs="Times New Roman"/>
          <w:b/>
          <w:sz w:val="24"/>
          <w:szCs w:val="24"/>
        </w:rPr>
        <w:t>(approved under IRB #?)</w:t>
      </w:r>
      <w:r w:rsidRPr="00634EB2">
        <w:rPr>
          <w:rFonts w:ascii="Times New Roman" w:hAnsi="Times New Roman" w:cs="Times New Roman"/>
          <w:sz w:val="24"/>
          <w:szCs w:val="24"/>
        </w:rPr>
        <w:t>. A total of 249 LV volumes were quantified on 249 scans between UNC and Stanford. 42 of these scans were longitudinal and consequently excluded so that we could conduct a cross-sectional study. The AS group (n=23) was excluded because the group was significantly younger than the other groups by 3 years (p&lt;.0001). Females were also excluded because the ASD, FXS, and TD diagnosis groups only consisted of males. Intellectual Disability (ID: n=4) and Unspecified Neurodevelopmental Disorder (UND; n=9) were excluded because they were too small of groups to analyze on their own. Other cases were excluded if the clinical diagnosis was unclear or if the MRI was not reliable. The FXS group included 42 children who had a diagnosis of FXS and ASD and 9 children who had FXS with no ASD. The high comorbidity of ASD in FXS is estimated at 15% to 60%, which is why they were included in the same group in this study.</w:t>
      </w:r>
      <w:r w:rsidRPr="00634EB2">
        <w:rPr>
          <w:rFonts w:ascii="Times New Roman" w:hAnsi="Times New Roman" w:cs="Times New Roman"/>
          <w:sz w:val="24"/>
          <w:szCs w:val="24"/>
          <w:vertAlign w:val="superscript"/>
        </w:rPr>
        <w:endnoteReference w:id="8"/>
      </w:r>
      <w:r w:rsidRPr="00634EB2">
        <w:rPr>
          <w:rFonts w:ascii="Times New Roman" w:hAnsi="Times New Roman" w:cs="Times New Roman"/>
          <w:sz w:val="24"/>
          <w:szCs w:val="24"/>
        </w:rPr>
        <w:t xml:space="preserve"> The final analysis consisted of 51 school-aged children in the FXS group, 48 in the ASD group, and 47 in the TD group, totaling a sample size of 146. The average age was 9.78 (SD = 3.18) in the FXS group, 10.31 (SD = 2.99) in the ASD group, and 9.00 (SD = 2.81) in the TD group. </w:t>
      </w:r>
    </w:p>
    <w:p w14:paraId="45AFE449" w14:textId="77777777" w:rsidR="004D5D0A" w:rsidRPr="00634EB2" w:rsidRDefault="004D5D0A">
      <w:pPr>
        <w:rPr>
          <w:rFonts w:ascii="Times New Roman" w:hAnsi="Times New Roman" w:cs="Times New Roman"/>
          <w:sz w:val="24"/>
          <w:szCs w:val="24"/>
        </w:rPr>
      </w:pPr>
    </w:p>
    <w:p w14:paraId="07D598BE"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sz w:val="24"/>
          <w:szCs w:val="24"/>
        </w:rPr>
        <w:t xml:space="preserve"> </w:t>
      </w:r>
    </w:p>
    <w:p w14:paraId="28516ACC"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sz w:val="24"/>
          <w:szCs w:val="24"/>
        </w:rPr>
        <w:t xml:space="preserve">II.           </w:t>
      </w:r>
      <w:r w:rsidRPr="00634EB2">
        <w:rPr>
          <w:rFonts w:ascii="Times New Roman" w:hAnsi="Times New Roman" w:cs="Times New Roman"/>
          <w:sz w:val="24"/>
          <w:szCs w:val="24"/>
        </w:rPr>
        <w:tab/>
        <w:t>Image Processing</w:t>
      </w:r>
    </w:p>
    <w:p w14:paraId="567AC94F"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sz w:val="24"/>
          <w:szCs w:val="24"/>
        </w:rPr>
        <w:lastRenderedPageBreak/>
        <w:t xml:space="preserve"> </w:t>
      </w:r>
    </w:p>
    <w:p w14:paraId="3F89B431" w14:textId="77777777" w:rsidR="004D5D0A" w:rsidRPr="00634EB2" w:rsidRDefault="004D5D0A">
      <w:pPr>
        <w:ind w:firstLine="720"/>
        <w:rPr>
          <w:rFonts w:ascii="Times New Roman" w:hAnsi="Times New Roman" w:cs="Times New Roman"/>
          <w:sz w:val="24"/>
          <w:szCs w:val="24"/>
        </w:rPr>
      </w:pPr>
      <w:r w:rsidRPr="00634EB2">
        <w:rPr>
          <w:rFonts w:ascii="Times New Roman" w:hAnsi="Times New Roman" w:cs="Times New Roman"/>
          <w:sz w:val="24"/>
          <w:szCs w:val="24"/>
        </w:rPr>
        <w:t xml:space="preserve">A training protocol was created </w:t>
      </w:r>
      <w:proofErr w:type="gramStart"/>
      <w:r w:rsidRPr="00634EB2">
        <w:rPr>
          <w:rFonts w:ascii="Times New Roman" w:hAnsi="Times New Roman" w:cs="Times New Roman"/>
          <w:sz w:val="24"/>
          <w:szCs w:val="24"/>
        </w:rPr>
        <w:t>in order to</w:t>
      </w:r>
      <w:proofErr w:type="gramEnd"/>
      <w:r w:rsidRPr="00634EB2">
        <w:rPr>
          <w:rFonts w:ascii="Times New Roman" w:hAnsi="Times New Roman" w:cs="Times New Roman"/>
          <w:sz w:val="24"/>
          <w:szCs w:val="24"/>
        </w:rPr>
        <w:t xml:space="preserve"> standardize the process of lateral ventricle tracing using ITK-SNAP program</w:t>
      </w:r>
      <w:r>
        <w:rPr>
          <w:rFonts w:ascii="Times New Roman" w:hAnsi="Times New Roman" w:cs="Times New Roman"/>
          <w:sz w:val="24"/>
          <w:szCs w:val="24"/>
        </w:rPr>
        <w:t>.</w:t>
      </w:r>
      <w:r w:rsidRPr="00634EB2">
        <w:rPr>
          <w:rFonts w:ascii="Times New Roman" w:hAnsi="Times New Roman" w:cs="Times New Roman"/>
          <w:sz w:val="24"/>
          <w:szCs w:val="24"/>
          <w:vertAlign w:val="superscript"/>
        </w:rPr>
        <w:endnoteReference w:id="9"/>
      </w:r>
      <w:r w:rsidRPr="00634EB2">
        <w:rPr>
          <w:rFonts w:ascii="Times New Roman" w:hAnsi="Times New Roman" w:cs="Times New Roman"/>
          <w:sz w:val="24"/>
          <w:szCs w:val="24"/>
        </w:rPr>
        <w:t xml:space="preserve"> The tracing was completed through a combined image of the CSF (cerebrospinal fluid) probability image with an overlay of the T1-weighted image. Manual edits were made upon completion of the automatic segmentation. Continuing in the coronal view and going slice by slice, any voxels that appeared to be bright white (as opposed to grey) on the CSF probability image were manually filled in using the Paintbrush Mode tool with a brush size of 1 mm</w:t>
      </w:r>
      <w:r w:rsidRPr="00634EB2">
        <w:rPr>
          <w:rFonts w:ascii="Times New Roman" w:hAnsi="Times New Roman" w:cs="Times New Roman"/>
          <w:sz w:val="24"/>
          <w:szCs w:val="24"/>
          <w:vertAlign w:val="superscript"/>
        </w:rPr>
        <w:t>3</w:t>
      </w:r>
      <w:r w:rsidRPr="00634EB2">
        <w:rPr>
          <w:rFonts w:ascii="Times New Roman" w:hAnsi="Times New Roman" w:cs="Times New Roman"/>
          <w:sz w:val="24"/>
          <w:szCs w:val="24"/>
        </w:rPr>
        <w:t>. Any voxels that bled into regions other than the lateral ventricles, such as the third ventricle or hippocampus, were manually deleted. The temporal horns were not included in the volumetric tracing. Final segmentation results were overlaid on the T1-weighted image and reviewed for anatomical accuracy. Each colored voxel was 1 mm</w:t>
      </w:r>
      <w:r w:rsidRPr="00634EB2">
        <w:rPr>
          <w:rFonts w:ascii="Times New Roman" w:hAnsi="Times New Roman" w:cs="Times New Roman"/>
          <w:sz w:val="24"/>
          <w:szCs w:val="24"/>
          <w:vertAlign w:val="superscript"/>
        </w:rPr>
        <w:t>3</w:t>
      </w:r>
      <w:r w:rsidRPr="00634EB2">
        <w:rPr>
          <w:rFonts w:ascii="Times New Roman" w:hAnsi="Times New Roman" w:cs="Times New Roman"/>
          <w:sz w:val="24"/>
          <w:szCs w:val="24"/>
        </w:rPr>
        <w:t>. The total LV volume was calculated as the number of highlighted voxels and converted into cm</w:t>
      </w:r>
      <w:r w:rsidRPr="00634EB2">
        <w:rPr>
          <w:rFonts w:ascii="Times New Roman" w:hAnsi="Times New Roman" w:cs="Times New Roman"/>
          <w:sz w:val="24"/>
          <w:szCs w:val="24"/>
          <w:vertAlign w:val="superscript"/>
        </w:rPr>
        <w:t>3</w:t>
      </w:r>
      <w:r w:rsidRPr="00634EB2">
        <w:rPr>
          <w:rFonts w:ascii="Times New Roman" w:hAnsi="Times New Roman" w:cs="Times New Roman"/>
          <w:sz w:val="24"/>
          <w:szCs w:val="24"/>
        </w:rPr>
        <w:t xml:space="preserve">. </w:t>
      </w:r>
    </w:p>
    <w:p w14:paraId="20D28322" w14:textId="77777777" w:rsidR="004D5D0A" w:rsidRPr="00634EB2" w:rsidRDefault="004D5D0A">
      <w:pPr>
        <w:ind w:firstLine="720"/>
        <w:rPr>
          <w:rFonts w:ascii="Times New Roman" w:hAnsi="Times New Roman" w:cs="Times New Roman"/>
          <w:sz w:val="24"/>
          <w:szCs w:val="24"/>
        </w:rPr>
      </w:pPr>
    </w:p>
    <w:p w14:paraId="46FD8631" w14:textId="77777777" w:rsidR="004D5D0A" w:rsidRPr="00634EB2" w:rsidRDefault="004D5D0A">
      <w:pPr>
        <w:ind w:firstLine="720"/>
        <w:rPr>
          <w:rFonts w:ascii="Times New Roman" w:hAnsi="Times New Roman" w:cs="Times New Roman"/>
          <w:sz w:val="24"/>
          <w:szCs w:val="24"/>
        </w:rPr>
      </w:pPr>
      <w:r w:rsidRPr="00634EB2">
        <w:rPr>
          <w:rFonts w:ascii="Times New Roman" w:hAnsi="Times New Roman" w:cs="Times New Roman"/>
          <w:sz w:val="24"/>
          <w:szCs w:val="24"/>
        </w:rPr>
        <w:t xml:space="preserve">After analysis of the reliability series, both the intra-rater and inter-rater reliability were determined to have an ICC &gt;0.99. See Figure 1 for images from ITK-SNAP representing segmentations for each diagnostic group. </w:t>
      </w:r>
    </w:p>
    <w:p w14:paraId="0711F3A6" w14:textId="77777777" w:rsidR="004D5D0A" w:rsidRPr="00634EB2" w:rsidRDefault="004D5D0A">
      <w:pPr>
        <w:rPr>
          <w:rFonts w:ascii="Times New Roman" w:hAnsi="Times New Roman" w:cs="Times New Roman"/>
          <w:sz w:val="24"/>
          <w:szCs w:val="24"/>
        </w:rPr>
      </w:pPr>
    </w:p>
    <w:p w14:paraId="56BCE5B8"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noProof/>
          <w:sz w:val="24"/>
          <w:szCs w:val="24"/>
          <w:lang w:val="en-US"/>
        </w:rPr>
        <w:drawing>
          <wp:inline distT="114300" distB="114300" distL="114300" distR="114300" wp14:anchorId="1A8EA50A" wp14:editId="6D5E2767">
            <wp:extent cx="5943600" cy="3822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822700"/>
                    </a:xfrm>
                    <a:prstGeom prst="rect">
                      <a:avLst/>
                    </a:prstGeom>
                    <a:ln/>
                  </pic:spPr>
                </pic:pic>
              </a:graphicData>
            </a:graphic>
          </wp:inline>
        </w:drawing>
      </w:r>
    </w:p>
    <w:p w14:paraId="27C5A973" w14:textId="77777777" w:rsidR="004D5D0A" w:rsidRPr="00634EB2" w:rsidRDefault="004D5D0A">
      <w:pPr>
        <w:rPr>
          <w:rFonts w:ascii="Times New Roman" w:hAnsi="Times New Roman" w:cs="Times New Roman"/>
          <w:sz w:val="24"/>
          <w:szCs w:val="24"/>
        </w:rPr>
      </w:pPr>
    </w:p>
    <w:p w14:paraId="65025FF1" w14:textId="77777777" w:rsidR="004D5D0A" w:rsidRPr="00634EB2" w:rsidRDefault="004D5D0A">
      <w:pPr>
        <w:rPr>
          <w:rFonts w:ascii="Times New Roman" w:hAnsi="Times New Roman" w:cs="Times New Roman"/>
          <w:sz w:val="24"/>
          <w:szCs w:val="24"/>
        </w:rPr>
      </w:pPr>
      <w:r w:rsidRPr="004D5D0A">
        <w:rPr>
          <w:rFonts w:ascii="Times New Roman" w:hAnsi="Times New Roman" w:cs="Times New Roman"/>
          <w:b/>
          <w:sz w:val="24"/>
          <w:szCs w:val="24"/>
        </w:rPr>
        <w:t>Figure 1:</w:t>
      </w:r>
      <w:r w:rsidRPr="00634EB2">
        <w:rPr>
          <w:rFonts w:ascii="Times New Roman" w:hAnsi="Times New Roman" w:cs="Times New Roman"/>
          <w:sz w:val="24"/>
          <w:szCs w:val="24"/>
        </w:rPr>
        <w:t xml:space="preserve"> Sample images from ITK-SNAP of axial, sagittal, and coronal slices with segmented lateral ventricles of school-aged children with ASD, FXS, and a TD child.  The blue color </w:t>
      </w:r>
      <w:r w:rsidRPr="00634EB2">
        <w:rPr>
          <w:rFonts w:ascii="Times New Roman" w:hAnsi="Times New Roman" w:cs="Times New Roman"/>
          <w:sz w:val="24"/>
          <w:szCs w:val="24"/>
        </w:rPr>
        <w:lastRenderedPageBreak/>
        <w:t xml:space="preserve">represents the right LV, and the red represents the left LV. Total LV was calculated as the sum of the left and right LV.  </w:t>
      </w:r>
    </w:p>
    <w:p w14:paraId="27277F1D" w14:textId="77777777" w:rsidR="004D5D0A" w:rsidRPr="00634EB2" w:rsidRDefault="004D5D0A">
      <w:pPr>
        <w:rPr>
          <w:rFonts w:ascii="Times New Roman" w:hAnsi="Times New Roman" w:cs="Times New Roman"/>
          <w:sz w:val="24"/>
          <w:szCs w:val="24"/>
        </w:rPr>
      </w:pPr>
    </w:p>
    <w:p w14:paraId="314437DB"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sz w:val="24"/>
          <w:szCs w:val="24"/>
        </w:rPr>
        <w:t xml:space="preserve">III. </w:t>
      </w:r>
      <w:r w:rsidRPr="00634EB2">
        <w:rPr>
          <w:rFonts w:ascii="Times New Roman" w:hAnsi="Times New Roman" w:cs="Times New Roman"/>
          <w:sz w:val="24"/>
          <w:szCs w:val="24"/>
        </w:rPr>
        <w:tab/>
        <w:t>Clinical Assessment</w:t>
      </w:r>
    </w:p>
    <w:p w14:paraId="211F8881" w14:textId="77777777" w:rsidR="004D5D0A" w:rsidRPr="00634EB2" w:rsidRDefault="004D5D0A">
      <w:pPr>
        <w:rPr>
          <w:rFonts w:ascii="Times New Roman" w:hAnsi="Times New Roman" w:cs="Times New Roman"/>
          <w:sz w:val="24"/>
          <w:szCs w:val="24"/>
        </w:rPr>
      </w:pPr>
    </w:p>
    <w:p w14:paraId="51C47C54" w14:textId="77777777" w:rsidR="004D5D0A" w:rsidRPr="00634EB2" w:rsidRDefault="004D5D0A">
      <w:pPr>
        <w:ind w:firstLine="720"/>
        <w:rPr>
          <w:rFonts w:ascii="Times New Roman" w:hAnsi="Times New Roman" w:cs="Times New Roman"/>
          <w:sz w:val="24"/>
          <w:szCs w:val="24"/>
        </w:rPr>
      </w:pPr>
      <w:r w:rsidRPr="00634EB2">
        <w:rPr>
          <w:rFonts w:ascii="Times New Roman" w:hAnsi="Times New Roman" w:cs="Times New Roman"/>
          <w:sz w:val="24"/>
          <w:szCs w:val="24"/>
        </w:rPr>
        <w:t xml:space="preserve">Diagnoses were made by a licensed psychologist at the University of North Carolina that reviewed each case and its associated supporting materials. The Autism Diagnostic Observation Schedule (ADOS) and Autism Diagnosis Interview (ADI) were the two behavioral measures that were used during the 2-hour in-person assessment. Supporting materials included forms such as the Repetitive Behavior Scale-Revised (RBS-R) and the Sensory Experiences Questionnaire (SEQ) that were filled out by parents regarding behaviors and preferences. The final diagnosis of autism was made holistically using these forms as well as the in-person behavioral assessments in accordance with the DSM-IV checklist. Children who were categorized as Typically Developing had scores over 85 on the Mullen and did not have a sibling with autism. FXS diagnoses were made using the DSM-IV criteria. </w:t>
      </w:r>
    </w:p>
    <w:p w14:paraId="79E27695" w14:textId="77777777" w:rsidR="004D5D0A" w:rsidRPr="00634EB2" w:rsidRDefault="004D5D0A">
      <w:pPr>
        <w:shd w:val="clear" w:color="auto" w:fill="FFFFFF"/>
        <w:rPr>
          <w:rFonts w:ascii="Times New Roman" w:hAnsi="Times New Roman" w:cs="Times New Roman"/>
          <w:sz w:val="24"/>
          <w:szCs w:val="24"/>
        </w:rPr>
      </w:pPr>
    </w:p>
    <w:p w14:paraId="7FEC2AAF"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sz w:val="24"/>
          <w:szCs w:val="24"/>
        </w:rPr>
        <w:t xml:space="preserve"> </w:t>
      </w:r>
    </w:p>
    <w:p w14:paraId="222E85D2"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sz w:val="24"/>
          <w:szCs w:val="24"/>
        </w:rPr>
        <w:t>III.               Data Analysis</w:t>
      </w:r>
    </w:p>
    <w:p w14:paraId="6DD081B5"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sz w:val="24"/>
          <w:szCs w:val="24"/>
        </w:rPr>
        <w:t xml:space="preserve"> </w:t>
      </w:r>
    </w:p>
    <w:p w14:paraId="133709A6" w14:textId="77777777" w:rsidR="00421AF7" w:rsidRDefault="004D5D0A">
      <w:pPr>
        <w:ind w:firstLine="720"/>
        <w:rPr>
          <w:rFonts w:ascii="Times New Roman" w:hAnsi="Times New Roman" w:cs="Times New Roman"/>
          <w:sz w:val="24"/>
          <w:szCs w:val="24"/>
        </w:rPr>
      </w:pPr>
      <w:r w:rsidRPr="00634EB2">
        <w:rPr>
          <w:rFonts w:ascii="Times New Roman" w:hAnsi="Times New Roman" w:cs="Times New Roman"/>
          <w:sz w:val="24"/>
          <w:szCs w:val="24"/>
        </w:rPr>
        <w:t xml:space="preserve">A linear </w:t>
      </w:r>
      <w:r w:rsidR="004564D9">
        <w:rPr>
          <w:rFonts w:ascii="Times New Roman" w:hAnsi="Times New Roman" w:cs="Times New Roman"/>
          <w:sz w:val="24"/>
          <w:szCs w:val="24"/>
        </w:rPr>
        <w:t xml:space="preserve">regression </w:t>
      </w:r>
      <w:r w:rsidRPr="00634EB2">
        <w:rPr>
          <w:rFonts w:ascii="Times New Roman" w:hAnsi="Times New Roman" w:cs="Times New Roman"/>
          <w:sz w:val="24"/>
          <w:szCs w:val="24"/>
        </w:rPr>
        <w:t xml:space="preserve">model was used to analyze </w:t>
      </w:r>
      <w:r w:rsidR="009C49C4">
        <w:rPr>
          <w:rFonts w:ascii="Times New Roman" w:hAnsi="Times New Roman" w:cs="Times New Roman"/>
          <w:sz w:val="24"/>
          <w:szCs w:val="24"/>
        </w:rPr>
        <w:t xml:space="preserve">mean </w:t>
      </w:r>
      <w:r w:rsidRPr="00634EB2">
        <w:rPr>
          <w:rFonts w:ascii="Times New Roman" w:hAnsi="Times New Roman" w:cs="Times New Roman"/>
          <w:sz w:val="24"/>
          <w:szCs w:val="24"/>
        </w:rPr>
        <w:t>differences</w:t>
      </w:r>
      <w:r w:rsidR="009C49C4">
        <w:rPr>
          <w:rFonts w:ascii="Times New Roman" w:hAnsi="Times New Roman" w:cs="Times New Roman"/>
          <w:sz w:val="24"/>
          <w:szCs w:val="24"/>
        </w:rPr>
        <w:t xml:space="preserve"> in</w:t>
      </w:r>
      <w:r w:rsidRPr="00634EB2">
        <w:rPr>
          <w:rFonts w:ascii="Times New Roman" w:hAnsi="Times New Roman" w:cs="Times New Roman"/>
          <w:sz w:val="24"/>
          <w:szCs w:val="24"/>
        </w:rPr>
        <w:t xml:space="preserve"> total LV volume</w:t>
      </w:r>
      <w:r w:rsidR="009C49C4">
        <w:rPr>
          <w:rFonts w:ascii="Times New Roman" w:hAnsi="Times New Roman" w:cs="Times New Roman"/>
          <w:sz w:val="24"/>
          <w:szCs w:val="24"/>
        </w:rPr>
        <w:t xml:space="preserve"> by school age diagnosis</w:t>
      </w:r>
      <w:r w:rsidR="006D790C">
        <w:rPr>
          <w:rFonts w:ascii="Times New Roman" w:hAnsi="Times New Roman" w:cs="Times New Roman"/>
          <w:sz w:val="24"/>
          <w:szCs w:val="24"/>
        </w:rPr>
        <w:t>, as well possible interaction between total LV volume and total brain volume</w:t>
      </w:r>
      <w:r w:rsidRPr="00634EB2">
        <w:rPr>
          <w:rFonts w:ascii="Times New Roman" w:hAnsi="Times New Roman" w:cs="Times New Roman"/>
          <w:sz w:val="24"/>
          <w:szCs w:val="24"/>
        </w:rPr>
        <w:t xml:space="preserve">. </w:t>
      </w:r>
      <w:r w:rsidR="00313942">
        <w:rPr>
          <w:rFonts w:ascii="Times New Roman" w:hAnsi="Times New Roman" w:cs="Times New Roman"/>
          <w:sz w:val="24"/>
          <w:szCs w:val="24"/>
        </w:rPr>
        <w:t>First, raw LV volume (in cm</w:t>
      </w:r>
      <w:r w:rsidR="00313942">
        <w:rPr>
          <w:rFonts w:ascii="Times New Roman" w:hAnsi="Times New Roman" w:cs="Times New Roman"/>
          <w:sz w:val="24"/>
          <w:szCs w:val="24"/>
          <w:vertAlign w:val="superscript"/>
        </w:rPr>
        <w:t>3</w:t>
      </w:r>
      <w:r w:rsidR="00313942">
        <w:rPr>
          <w:rFonts w:ascii="Times New Roman" w:hAnsi="Times New Roman" w:cs="Times New Roman"/>
          <w:sz w:val="24"/>
          <w:szCs w:val="24"/>
        </w:rPr>
        <w:t>) was modeled</w:t>
      </w:r>
      <w:r w:rsidR="00693C0D">
        <w:rPr>
          <w:rFonts w:ascii="Times New Roman" w:hAnsi="Times New Roman" w:cs="Times New Roman"/>
          <w:sz w:val="24"/>
          <w:szCs w:val="24"/>
        </w:rPr>
        <w:t xml:space="preserve"> and residual QQ and residual by fitted value plots were </w:t>
      </w:r>
      <w:r w:rsidR="002B366A">
        <w:rPr>
          <w:rFonts w:ascii="Times New Roman" w:hAnsi="Times New Roman" w:cs="Times New Roman"/>
          <w:sz w:val="24"/>
          <w:szCs w:val="24"/>
        </w:rPr>
        <w:t>inspected visually to assess the model’s fit to the regression assumptions of normally distributed residuals and homoscedasticity</w:t>
      </w:r>
      <w:r w:rsidRPr="00634EB2">
        <w:rPr>
          <w:rFonts w:ascii="Times New Roman" w:hAnsi="Times New Roman" w:cs="Times New Roman"/>
          <w:sz w:val="24"/>
          <w:szCs w:val="24"/>
        </w:rPr>
        <w:t xml:space="preserve">. </w:t>
      </w:r>
      <w:r w:rsidR="004A4CFF">
        <w:rPr>
          <w:rFonts w:ascii="Times New Roman" w:hAnsi="Times New Roman" w:cs="Times New Roman"/>
          <w:sz w:val="24"/>
          <w:szCs w:val="24"/>
        </w:rPr>
        <w:t xml:space="preserve">Noticeable departures </w:t>
      </w:r>
      <w:r w:rsidR="00D845D4">
        <w:rPr>
          <w:rFonts w:ascii="Times New Roman" w:hAnsi="Times New Roman" w:cs="Times New Roman"/>
          <w:sz w:val="24"/>
          <w:szCs w:val="24"/>
        </w:rPr>
        <w:t xml:space="preserve">from these assumptions </w:t>
      </w:r>
      <w:r w:rsidR="004A4CFF">
        <w:rPr>
          <w:rFonts w:ascii="Times New Roman" w:hAnsi="Times New Roman" w:cs="Times New Roman"/>
          <w:sz w:val="24"/>
          <w:szCs w:val="24"/>
        </w:rPr>
        <w:t xml:space="preserve">were found </w:t>
      </w:r>
      <w:r w:rsidR="00D845D4">
        <w:rPr>
          <w:rFonts w:ascii="Times New Roman" w:hAnsi="Times New Roman" w:cs="Times New Roman"/>
          <w:sz w:val="24"/>
          <w:szCs w:val="24"/>
        </w:rPr>
        <w:t>in</w:t>
      </w:r>
      <w:r w:rsidR="004A4CFF">
        <w:rPr>
          <w:rFonts w:ascii="Times New Roman" w:hAnsi="Times New Roman" w:cs="Times New Roman"/>
          <w:sz w:val="24"/>
          <w:szCs w:val="24"/>
        </w:rPr>
        <w:t xml:space="preserve"> these models</w:t>
      </w:r>
      <w:r w:rsidR="00D845D4">
        <w:rPr>
          <w:rFonts w:ascii="Times New Roman" w:hAnsi="Times New Roman" w:cs="Times New Roman"/>
          <w:sz w:val="24"/>
          <w:szCs w:val="24"/>
        </w:rPr>
        <w:t>.  Thus, a natural log transform was applied to LV volume</w:t>
      </w:r>
      <w:r w:rsidR="003B5AA4">
        <w:rPr>
          <w:rFonts w:ascii="Times New Roman" w:hAnsi="Times New Roman" w:cs="Times New Roman"/>
          <w:sz w:val="24"/>
          <w:szCs w:val="24"/>
        </w:rPr>
        <w:t>, with the covariates being unchanged.</w:t>
      </w:r>
      <w:r w:rsidR="004A4CFF">
        <w:rPr>
          <w:rFonts w:ascii="Times New Roman" w:hAnsi="Times New Roman" w:cs="Times New Roman"/>
          <w:sz w:val="24"/>
          <w:szCs w:val="24"/>
        </w:rPr>
        <w:t xml:space="preserve"> </w:t>
      </w:r>
      <w:r w:rsidR="003B5AA4">
        <w:rPr>
          <w:rFonts w:ascii="Times New Roman" w:hAnsi="Times New Roman" w:cs="Times New Roman"/>
          <w:sz w:val="24"/>
          <w:szCs w:val="24"/>
        </w:rPr>
        <w:t xml:space="preserve"> </w:t>
      </w:r>
      <w:r w:rsidR="00D23F84">
        <w:rPr>
          <w:rFonts w:ascii="Times New Roman" w:hAnsi="Times New Roman" w:cs="Times New Roman"/>
          <w:sz w:val="24"/>
          <w:szCs w:val="24"/>
        </w:rPr>
        <w:t>The covariates were main effects for diagnosis, TCV (cm</w:t>
      </w:r>
      <w:r w:rsidR="00D23F84">
        <w:rPr>
          <w:rFonts w:ascii="Times New Roman" w:hAnsi="Times New Roman" w:cs="Times New Roman"/>
          <w:sz w:val="24"/>
          <w:szCs w:val="24"/>
          <w:vertAlign w:val="superscript"/>
        </w:rPr>
        <w:t>3</w:t>
      </w:r>
      <w:r w:rsidR="00D23F84">
        <w:rPr>
          <w:rFonts w:ascii="Times New Roman" w:hAnsi="Times New Roman" w:cs="Times New Roman"/>
          <w:sz w:val="24"/>
          <w:szCs w:val="24"/>
        </w:rPr>
        <w:t xml:space="preserve">), and age (years), as well as interaction terms between diagnosis and TCV as well as age.  This models </w:t>
      </w:r>
      <w:r w:rsidR="00744AB3">
        <w:rPr>
          <w:rFonts w:ascii="Times New Roman" w:hAnsi="Times New Roman" w:cs="Times New Roman"/>
          <w:sz w:val="24"/>
          <w:szCs w:val="24"/>
        </w:rPr>
        <w:t>differences in slopes and starting points for the mean trend between total LV volume and</w:t>
      </w:r>
      <w:r w:rsidR="00421AF7">
        <w:rPr>
          <w:rFonts w:ascii="Times New Roman" w:hAnsi="Times New Roman" w:cs="Times New Roman"/>
          <w:sz w:val="24"/>
          <w:szCs w:val="24"/>
        </w:rPr>
        <w:t xml:space="preserve"> TCV as well as age, by school age diagnosis.</w:t>
      </w:r>
      <w:r w:rsidR="00D23F84">
        <w:rPr>
          <w:rFonts w:ascii="Times New Roman" w:hAnsi="Times New Roman" w:cs="Times New Roman"/>
          <w:sz w:val="24"/>
          <w:szCs w:val="24"/>
        </w:rPr>
        <w:t xml:space="preserve"> </w:t>
      </w:r>
      <w:r w:rsidR="00421AF7">
        <w:rPr>
          <w:rFonts w:ascii="Times New Roman" w:hAnsi="Times New Roman" w:cs="Times New Roman"/>
          <w:sz w:val="24"/>
          <w:szCs w:val="24"/>
        </w:rPr>
        <w:t xml:space="preserve"> </w:t>
      </w:r>
    </w:p>
    <w:p w14:paraId="730CF456" w14:textId="4179DFD3" w:rsidR="004D5D0A" w:rsidRPr="00634EB2" w:rsidRDefault="004D5D0A" w:rsidP="00421AF7">
      <w:pPr>
        <w:ind w:firstLine="720"/>
        <w:rPr>
          <w:rFonts w:ascii="Times New Roman" w:hAnsi="Times New Roman" w:cs="Times New Roman"/>
          <w:sz w:val="24"/>
          <w:szCs w:val="24"/>
        </w:rPr>
      </w:pPr>
      <w:r w:rsidRPr="00634EB2">
        <w:rPr>
          <w:rFonts w:ascii="Times New Roman" w:hAnsi="Times New Roman" w:cs="Times New Roman"/>
          <w:sz w:val="24"/>
          <w:szCs w:val="24"/>
        </w:rPr>
        <w:t xml:space="preserve">The transformed data yielded linear Q-Q plots and residual </w:t>
      </w:r>
      <w:r w:rsidR="003B5AA4">
        <w:rPr>
          <w:rFonts w:ascii="Times New Roman" w:hAnsi="Times New Roman" w:cs="Times New Roman"/>
          <w:sz w:val="24"/>
          <w:szCs w:val="24"/>
        </w:rPr>
        <w:t xml:space="preserve">by fitted value </w:t>
      </w:r>
      <w:r w:rsidRPr="00634EB2">
        <w:rPr>
          <w:rFonts w:ascii="Times New Roman" w:hAnsi="Times New Roman" w:cs="Times New Roman"/>
          <w:sz w:val="24"/>
          <w:szCs w:val="24"/>
        </w:rPr>
        <w:t>plots</w:t>
      </w:r>
      <w:r w:rsidR="00947DB2">
        <w:rPr>
          <w:rFonts w:ascii="Times New Roman" w:hAnsi="Times New Roman" w:cs="Times New Roman"/>
          <w:sz w:val="24"/>
          <w:szCs w:val="24"/>
        </w:rPr>
        <w:t xml:space="preserve"> which showed no evidence of heteroscedasticity</w:t>
      </w:r>
      <w:r w:rsidRPr="00634EB2">
        <w:rPr>
          <w:rFonts w:ascii="Times New Roman" w:hAnsi="Times New Roman" w:cs="Times New Roman"/>
          <w:sz w:val="24"/>
          <w:szCs w:val="24"/>
        </w:rPr>
        <w:t>. Th</w:t>
      </w:r>
      <w:r w:rsidR="00947DB2">
        <w:rPr>
          <w:rFonts w:ascii="Times New Roman" w:hAnsi="Times New Roman" w:cs="Times New Roman"/>
          <w:sz w:val="24"/>
          <w:szCs w:val="24"/>
        </w:rPr>
        <w:t xml:space="preserve">is </w:t>
      </w:r>
      <w:r w:rsidR="00DC62FF">
        <w:rPr>
          <w:rFonts w:ascii="Times New Roman" w:hAnsi="Times New Roman" w:cs="Times New Roman"/>
          <w:sz w:val="24"/>
          <w:szCs w:val="24"/>
        </w:rPr>
        <w:t xml:space="preserve">transformed </w:t>
      </w:r>
      <w:r w:rsidRPr="00634EB2">
        <w:rPr>
          <w:rFonts w:ascii="Times New Roman" w:hAnsi="Times New Roman" w:cs="Times New Roman"/>
          <w:sz w:val="24"/>
          <w:szCs w:val="24"/>
        </w:rPr>
        <w:t>model is summarized by the equation below where DX is diagnosis group, TCV is total cerebral volume, and AGE is age of child:</w:t>
      </w:r>
    </w:p>
    <w:p w14:paraId="5306838C" w14:textId="0511853F" w:rsidR="004D5D0A" w:rsidRDefault="004D5D0A">
      <w:pPr>
        <w:rPr>
          <w:rFonts w:ascii="Times New Roman" w:hAnsi="Times New Roman" w:cs="Times New Roman"/>
          <w:sz w:val="24"/>
          <w:szCs w:val="24"/>
        </w:rPr>
      </w:pPr>
      <w:r w:rsidRPr="00634EB2">
        <w:rPr>
          <w:rFonts w:ascii="Times New Roman" w:hAnsi="Times New Roman" w:cs="Times New Roman"/>
          <w:sz w:val="24"/>
          <w:szCs w:val="24"/>
        </w:rPr>
        <w:t xml:space="preserve"> </w:t>
      </w:r>
    </w:p>
    <w:p w14:paraId="67B87351" w14:textId="77777777" w:rsidR="00366854" w:rsidRPr="00D23F84" w:rsidRDefault="003D547F">
      <w:pPr>
        <w:rPr>
          <w:rFonts w:ascii="Times New Roman" w:hAnsi="Times New Roman" w:cs="Times New Roman"/>
          <w:sz w:val="24"/>
          <w:szCs w:val="24"/>
        </w:rPr>
      </w:pPr>
      <m:oMathPara>
        <m:oMathParaPr>
          <m:jc m:val="left"/>
        </m:oMathPara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LV</m:t>
                  </m:r>
                </m:e>
              </m:d>
            </m:e>
          </m:fun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11</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ASD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12</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FX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TCV+</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Age+</m:t>
          </m:r>
        </m:oMath>
      </m:oMathPara>
    </w:p>
    <w:p w14:paraId="0C3185DA" w14:textId="09AE925A" w:rsidR="00DC62FF" w:rsidRPr="00366854" w:rsidRDefault="003D547F">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41</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ASD</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42</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FX</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51</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ASD</m:t>
              </m:r>
            </m:sub>
          </m:sSub>
          <m:r>
            <w:rPr>
              <w:rFonts w:ascii="Cambria Math" w:hAnsi="Cambria Math" w:cs="Times New Roman"/>
              <w:sz w:val="24"/>
              <w:szCs w:val="24"/>
            </w:rPr>
            <m:t>*TCV+</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52</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FX</m:t>
              </m:r>
            </m:sub>
          </m:sSub>
          <m:r>
            <w:rPr>
              <w:rFonts w:ascii="Cambria Math" w:hAnsi="Cambria Math" w:cs="Times New Roman"/>
              <w:sz w:val="24"/>
              <w:szCs w:val="24"/>
            </w:rPr>
            <m:t>*TCV+ϵ</m:t>
          </m:r>
        </m:oMath>
      </m:oMathPara>
    </w:p>
    <w:p w14:paraId="565E930E" w14:textId="77777777" w:rsidR="00366854" w:rsidRPr="00366854" w:rsidRDefault="00366854">
      <w:pPr>
        <w:rPr>
          <w:rFonts w:ascii="Times New Roman" w:hAnsi="Times New Roman" w:cs="Times New Roman"/>
          <w:sz w:val="24"/>
          <w:szCs w:val="24"/>
        </w:rPr>
      </w:pPr>
    </w:p>
    <w:p w14:paraId="7F9DD6FE" w14:textId="61862920" w:rsidR="00421AF7" w:rsidRDefault="006A6C45">
      <w:pPr>
        <w:rPr>
          <w:rFonts w:ascii="Times New Roman" w:hAnsi="Times New Roman" w:cs="Times New Roman"/>
          <w:bCs/>
          <w:sz w:val="24"/>
          <w:szCs w:val="24"/>
        </w:rPr>
      </w:pPr>
      <w:r>
        <w:rPr>
          <w:rFonts w:ascii="Times New Roman" w:hAnsi="Times New Roman" w:cs="Times New Roman"/>
          <w:bCs/>
          <w:sz w:val="24"/>
          <w:szCs w:val="24"/>
        </w:rPr>
        <w:t xml:space="preserve">where </w:t>
      </w:r>
      <m:oMath>
        <m:r>
          <w:rPr>
            <w:rFonts w:ascii="Cambria Math" w:hAnsi="Cambria Math" w:cs="Times New Roman"/>
            <w:sz w:val="24"/>
            <w:szCs w:val="24"/>
          </w:rPr>
          <m:t>ϵ</m:t>
        </m:r>
      </m:oMath>
      <w:r>
        <w:rPr>
          <w:rFonts w:ascii="Times New Roman" w:hAnsi="Times New Roman" w:cs="Times New Roman"/>
          <w:sz w:val="24"/>
          <w:szCs w:val="24"/>
        </w:rPr>
        <w:t xml:space="preserve"> denotes mean zero, independent error terms with </w:t>
      </w:r>
      <w:r w:rsidR="004A7B68">
        <w:rPr>
          <w:rFonts w:ascii="Times New Roman" w:hAnsi="Times New Roman" w:cs="Times New Roman"/>
          <w:sz w:val="24"/>
          <w:szCs w:val="24"/>
        </w:rPr>
        <w:t>equal variance for all children</w:t>
      </w:r>
      <w:r>
        <w:rPr>
          <w:rFonts w:ascii="Times New Roman" w:hAnsi="Times New Roman" w:cs="Times New Roman"/>
          <w:bCs/>
          <w:sz w:val="24"/>
          <w:szCs w:val="24"/>
        </w:rPr>
        <w:t xml:space="preserve">.  </w:t>
      </w:r>
      <w:r w:rsidR="00421AF7">
        <w:rPr>
          <w:rFonts w:ascii="Times New Roman" w:hAnsi="Times New Roman" w:cs="Times New Roman"/>
          <w:bCs/>
          <w:sz w:val="24"/>
          <w:szCs w:val="24"/>
        </w:rPr>
        <w:t xml:space="preserve">Since interpreting associations </w:t>
      </w:r>
      <w:r>
        <w:rPr>
          <w:rFonts w:ascii="Times New Roman" w:hAnsi="Times New Roman" w:cs="Times New Roman"/>
          <w:bCs/>
          <w:sz w:val="24"/>
          <w:szCs w:val="24"/>
        </w:rPr>
        <w:t xml:space="preserve">on log scale can be unintuitive clinically, this model was </w:t>
      </w:r>
      <w:proofErr w:type="gramStart"/>
      <w:r>
        <w:rPr>
          <w:rFonts w:ascii="Times New Roman" w:hAnsi="Times New Roman" w:cs="Times New Roman"/>
          <w:bCs/>
          <w:sz w:val="24"/>
          <w:szCs w:val="24"/>
        </w:rPr>
        <w:t>back-</w:t>
      </w:r>
      <w:r w:rsidR="004A7B68">
        <w:rPr>
          <w:rFonts w:ascii="Times New Roman" w:hAnsi="Times New Roman" w:cs="Times New Roman"/>
          <w:bCs/>
          <w:sz w:val="24"/>
          <w:szCs w:val="24"/>
        </w:rPr>
        <w:t>transformed</w:t>
      </w:r>
      <w:proofErr w:type="gramEnd"/>
      <w:r w:rsidR="004A7B68">
        <w:rPr>
          <w:rFonts w:ascii="Times New Roman" w:hAnsi="Times New Roman" w:cs="Times New Roman"/>
          <w:bCs/>
          <w:sz w:val="24"/>
          <w:szCs w:val="24"/>
        </w:rPr>
        <w:t xml:space="preserve"> after fitting, </w:t>
      </w:r>
      <w:r w:rsidR="009B35CF">
        <w:rPr>
          <w:rFonts w:ascii="Times New Roman" w:hAnsi="Times New Roman" w:cs="Times New Roman"/>
          <w:bCs/>
          <w:sz w:val="24"/>
          <w:szCs w:val="24"/>
        </w:rPr>
        <w:t>resulting in the model</w:t>
      </w:r>
    </w:p>
    <w:p w14:paraId="47DF8387" w14:textId="2547A64E" w:rsidR="009B35CF" w:rsidRPr="00D23F84" w:rsidRDefault="009B35CF" w:rsidP="009B35CF">
      <w:pPr>
        <w:rPr>
          <w:rFonts w:ascii="Times New Roman" w:hAnsi="Times New Roman" w:cs="Times New Roman"/>
          <w:sz w:val="24"/>
          <w:szCs w:val="24"/>
        </w:rPr>
      </w:pPr>
      <m:oMathPara>
        <m:oMathParaPr>
          <m:jc m:val="left"/>
        </m:oMathParaPr>
        <m:oMath>
          <m:r>
            <m:rPr>
              <m:sty m:val="p"/>
            </m:rPr>
            <w:rPr>
              <w:rFonts w:ascii="Cambria Math" w:hAnsi="Cambria Math" w:cs="Times New Roman"/>
              <w:sz w:val="24"/>
              <w:szCs w:val="24"/>
            </w:rPr>
            <w:lastRenderedPageBreak/>
            <m:t>LV</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exp⁡</m:t>
              </m:r>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11</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ASD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12</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FX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TCV+</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Age+</m:t>
          </m:r>
        </m:oMath>
      </m:oMathPara>
    </w:p>
    <w:p w14:paraId="64C5A9C8" w14:textId="48C3C1C5" w:rsidR="009B35CF" w:rsidRPr="00366854" w:rsidRDefault="003D547F" w:rsidP="009B35CF">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41</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ASD</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42</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FX</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51</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ASD</m:t>
              </m:r>
            </m:sub>
          </m:sSub>
          <m:r>
            <w:rPr>
              <w:rFonts w:ascii="Cambria Math" w:hAnsi="Cambria Math" w:cs="Times New Roman"/>
              <w:sz w:val="24"/>
              <w:szCs w:val="24"/>
            </w:rPr>
            <m:t>*TCV+</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52</m:t>
              </m:r>
            </m:sub>
          </m:sSub>
          <m:sSub>
            <m:sSubPr>
              <m:ctrlPr>
                <w:rPr>
                  <w:rFonts w:ascii="Cambria Math" w:hAnsi="Cambria Math" w:cs="Times New Roman"/>
                  <w:i/>
                  <w:sz w:val="24"/>
                  <w:szCs w:val="24"/>
                </w:rPr>
              </m:ctrlPr>
            </m:sSubPr>
            <m:e>
              <m:r>
                <w:rPr>
                  <w:rFonts w:ascii="Cambria Math" w:hAnsi="Cambria Math" w:cs="Times New Roman"/>
                  <w:sz w:val="24"/>
                  <w:szCs w:val="24"/>
                </w:rPr>
                <m:t>DX</m:t>
              </m:r>
            </m:e>
            <m:sub>
              <m:r>
                <w:rPr>
                  <w:rFonts w:ascii="Cambria Math" w:hAnsi="Cambria Math" w:cs="Times New Roman"/>
                  <w:sz w:val="24"/>
                  <w:szCs w:val="24"/>
                </w:rPr>
                <m:t>FX</m:t>
              </m:r>
            </m:sub>
          </m:sSub>
          <m:r>
            <w:rPr>
              <w:rFonts w:ascii="Cambria Math" w:hAnsi="Cambria Math" w:cs="Times New Roman"/>
              <w:sz w:val="24"/>
              <w:szCs w:val="24"/>
            </w:rPr>
            <m:t>*TCV+ϵ)</m:t>
          </m:r>
        </m:oMath>
      </m:oMathPara>
    </w:p>
    <w:p w14:paraId="72E4A01E" w14:textId="77777777" w:rsidR="009B35CF" w:rsidRPr="00421AF7" w:rsidRDefault="009B35CF">
      <w:pPr>
        <w:rPr>
          <w:rFonts w:ascii="Times New Roman" w:hAnsi="Times New Roman" w:cs="Times New Roman"/>
          <w:bCs/>
          <w:sz w:val="24"/>
          <w:szCs w:val="24"/>
        </w:rPr>
      </w:pPr>
    </w:p>
    <w:p w14:paraId="36CE2055" w14:textId="77777777" w:rsidR="001C2356" w:rsidRDefault="009B35CF">
      <w:pPr>
        <w:rPr>
          <w:rFonts w:ascii="Times New Roman" w:hAnsi="Times New Roman" w:cs="Times New Roman"/>
          <w:sz w:val="24"/>
          <w:szCs w:val="24"/>
        </w:rPr>
      </w:pPr>
      <w:r>
        <w:rPr>
          <w:rFonts w:ascii="Times New Roman" w:hAnsi="Times New Roman" w:cs="Times New Roman"/>
          <w:bCs/>
          <w:sz w:val="24"/>
          <w:szCs w:val="24"/>
        </w:rPr>
        <w:t xml:space="preserve">which results in the covariates having a nonlinear, multiplicative effect instead of the usual additive effect.  </w:t>
      </w:r>
      <w:r w:rsidR="003C7D14">
        <w:rPr>
          <w:rFonts w:ascii="Times New Roman" w:hAnsi="Times New Roman" w:cs="Times New Roman"/>
          <w:bCs/>
          <w:sz w:val="24"/>
          <w:szCs w:val="24"/>
        </w:rPr>
        <w:t xml:space="preserve">Thus, mean percent change in LV total volume with respect to a change in the covariate </w:t>
      </w:r>
      <w:r w:rsidR="001F5931">
        <w:rPr>
          <w:rFonts w:ascii="Times New Roman" w:hAnsi="Times New Roman" w:cs="Times New Roman"/>
          <w:bCs/>
          <w:sz w:val="24"/>
          <w:szCs w:val="24"/>
        </w:rPr>
        <w:t xml:space="preserve">was calculated for each covariate using </w:t>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β</m:t>
                </m:r>
              </m:e>
            </m:d>
          </m:e>
        </m:func>
        <m:r>
          <w:rPr>
            <w:rFonts w:ascii="Cambria Math" w:hAnsi="Cambria Math" w:cs="Times New Roman"/>
            <w:sz w:val="24"/>
            <w:szCs w:val="24"/>
          </w:rPr>
          <m:t>-1</m:t>
        </m:r>
      </m:oMath>
      <w:r w:rsidR="00BA09F2">
        <w:rPr>
          <w:rFonts w:ascii="Times New Roman" w:hAnsi="Times New Roman" w:cs="Times New Roman"/>
          <w:sz w:val="24"/>
          <w:szCs w:val="24"/>
        </w:rPr>
        <w:t xml:space="preserve">.  </w:t>
      </w:r>
    </w:p>
    <w:p w14:paraId="521E45D2" w14:textId="77777777" w:rsidR="001C2356" w:rsidRDefault="001C2356">
      <w:pPr>
        <w:rPr>
          <w:rFonts w:ascii="Times New Roman" w:hAnsi="Times New Roman" w:cs="Times New Roman"/>
          <w:sz w:val="24"/>
          <w:szCs w:val="24"/>
        </w:rPr>
      </w:pPr>
    </w:p>
    <w:p w14:paraId="545C657E" w14:textId="1CBB2244" w:rsidR="00710852" w:rsidRDefault="00121615">
      <w:pPr>
        <w:rPr>
          <w:rFonts w:ascii="Times New Roman" w:hAnsi="Times New Roman" w:cs="Times New Roman"/>
          <w:sz w:val="24"/>
          <w:szCs w:val="24"/>
        </w:rPr>
      </w:pPr>
      <w:r>
        <w:rPr>
          <w:rFonts w:ascii="Times New Roman" w:hAnsi="Times New Roman" w:cs="Times New Roman"/>
          <w:sz w:val="24"/>
          <w:szCs w:val="24"/>
        </w:rPr>
        <w:t>To test the association be</w:t>
      </w:r>
      <w:r w:rsidR="00D61886">
        <w:rPr>
          <w:rFonts w:ascii="Times New Roman" w:hAnsi="Times New Roman" w:cs="Times New Roman"/>
          <w:sz w:val="24"/>
          <w:szCs w:val="24"/>
        </w:rPr>
        <w:t>tween</w:t>
      </w:r>
      <w:r>
        <w:rPr>
          <w:rFonts w:ascii="Times New Roman" w:hAnsi="Times New Roman" w:cs="Times New Roman"/>
          <w:sz w:val="24"/>
          <w:szCs w:val="24"/>
        </w:rPr>
        <w:t xml:space="preserve"> laterality index</w:t>
      </w:r>
      <w:r w:rsidR="00D61886">
        <w:rPr>
          <w:rFonts w:ascii="Times New Roman" w:hAnsi="Times New Roman" w:cs="Times New Roman"/>
          <w:sz w:val="24"/>
          <w:szCs w:val="24"/>
        </w:rPr>
        <w:t xml:space="preserve"> and the three diagnosis groups, a linear regression was also used.  </w:t>
      </w:r>
      <w:r w:rsidR="004063F8">
        <w:rPr>
          <w:rFonts w:ascii="Times New Roman" w:hAnsi="Times New Roman" w:cs="Times New Roman"/>
          <w:sz w:val="24"/>
          <w:szCs w:val="24"/>
        </w:rPr>
        <w:t xml:space="preserve">No transformation for the index was used, as diagnostic plots indicated </w:t>
      </w:r>
      <w:r w:rsidR="002A2976">
        <w:rPr>
          <w:rFonts w:ascii="Times New Roman" w:hAnsi="Times New Roman" w:cs="Times New Roman"/>
          <w:sz w:val="24"/>
          <w:szCs w:val="24"/>
        </w:rPr>
        <w:t xml:space="preserve">a good fit with the regression model assumptions, and since index is between -1 and 1.  </w:t>
      </w:r>
      <w:r w:rsidR="00914D92">
        <w:rPr>
          <w:rFonts w:ascii="Times New Roman" w:hAnsi="Times New Roman" w:cs="Times New Roman"/>
          <w:sz w:val="24"/>
          <w:szCs w:val="24"/>
        </w:rPr>
        <w:t xml:space="preserve">The same covariates used in the model for total LV volume for used for the index model.  </w:t>
      </w:r>
      <w:r w:rsidR="001C2356">
        <w:rPr>
          <w:rFonts w:ascii="Times New Roman" w:hAnsi="Times New Roman" w:cs="Times New Roman"/>
          <w:sz w:val="24"/>
          <w:szCs w:val="24"/>
        </w:rPr>
        <w:t>All continuous covariates in each regression model (age and TCV for the total LV volume and laterality index models; total LV volume and age for the behavioral measure models) were centered at their means so that the intercept and diagnosis main effect estimates were interpretable.</w:t>
      </w:r>
    </w:p>
    <w:p w14:paraId="7986B4D5" w14:textId="77777777" w:rsidR="00710852" w:rsidRDefault="00710852">
      <w:pPr>
        <w:rPr>
          <w:rFonts w:ascii="Times New Roman" w:hAnsi="Times New Roman" w:cs="Times New Roman"/>
          <w:sz w:val="24"/>
          <w:szCs w:val="24"/>
        </w:rPr>
      </w:pPr>
    </w:p>
    <w:p w14:paraId="10029C39" w14:textId="5EB8EA77" w:rsidR="00373FA6" w:rsidRDefault="00914D92">
      <w:pPr>
        <w:rPr>
          <w:rFonts w:ascii="Times New Roman" w:hAnsi="Times New Roman" w:cs="Times New Roman"/>
          <w:sz w:val="24"/>
          <w:szCs w:val="24"/>
        </w:rPr>
      </w:pPr>
      <w:r>
        <w:rPr>
          <w:rFonts w:ascii="Times New Roman" w:hAnsi="Times New Roman" w:cs="Times New Roman"/>
          <w:sz w:val="24"/>
          <w:szCs w:val="24"/>
        </w:rPr>
        <w:t xml:space="preserve">Finally, </w:t>
      </w:r>
      <w:r w:rsidR="001C2356">
        <w:rPr>
          <w:rFonts w:ascii="Times New Roman" w:hAnsi="Times New Roman" w:cs="Times New Roman"/>
          <w:sz w:val="24"/>
          <w:szCs w:val="24"/>
        </w:rPr>
        <w:t>correlation analyses</w:t>
      </w:r>
      <w:r w:rsidR="00060E3C">
        <w:rPr>
          <w:rFonts w:ascii="Times New Roman" w:hAnsi="Times New Roman" w:cs="Times New Roman"/>
          <w:sz w:val="24"/>
          <w:szCs w:val="24"/>
        </w:rPr>
        <w:t xml:space="preserve"> were used to test the association between various behavioral measures and </w:t>
      </w:r>
      <w:r w:rsidR="002557EF">
        <w:rPr>
          <w:rFonts w:ascii="Times New Roman" w:hAnsi="Times New Roman" w:cs="Times New Roman"/>
          <w:sz w:val="24"/>
          <w:szCs w:val="24"/>
        </w:rPr>
        <w:t>total LV volum</w:t>
      </w:r>
      <w:r w:rsidR="001C2356">
        <w:rPr>
          <w:rFonts w:ascii="Times New Roman" w:hAnsi="Times New Roman" w:cs="Times New Roman"/>
          <w:sz w:val="24"/>
          <w:szCs w:val="24"/>
        </w:rPr>
        <w:t>e, in the FXS group</w:t>
      </w:r>
      <w:r w:rsidR="002557EF">
        <w:rPr>
          <w:rFonts w:ascii="Times New Roman" w:hAnsi="Times New Roman" w:cs="Times New Roman"/>
          <w:sz w:val="24"/>
          <w:szCs w:val="24"/>
        </w:rPr>
        <w:t xml:space="preserve">.  </w:t>
      </w:r>
      <w:r w:rsidR="001C2356">
        <w:rPr>
          <w:rFonts w:ascii="Times New Roman" w:hAnsi="Times New Roman" w:cs="Times New Roman"/>
          <w:sz w:val="24"/>
          <w:szCs w:val="24"/>
        </w:rPr>
        <w:t xml:space="preserve">The FXS group was focused on due the large variation in </w:t>
      </w:r>
      <w:r w:rsidR="009F54E8">
        <w:rPr>
          <w:rFonts w:ascii="Times New Roman" w:hAnsi="Times New Roman" w:cs="Times New Roman"/>
          <w:sz w:val="24"/>
          <w:szCs w:val="24"/>
        </w:rPr>
        <w:t xml:space="preserve">LV volume in the sample and visually shifted distribution of volume compared to the other 2 diagnosis groups (Figure 2).  </w:t>
      </w:r>
      <w:r w:rsidR="00EC4944">
        <w:rPr>
          <w:rFonts w:ascii="Times New Roman" w:hAnsi="Times New Roman" w:cs="Times New Roman"/>
          <w:sz w:val="24"/>
          <w:szCs w:val="24"/>
        </w:rPr>
        <w:t>The behavior measures tested were Vineland</w:t>
      </w:r>
      <w:r w:rsidR="009D59AA">
        <w:rPr>
          <w:rFonts w:ascii="Times New Roman" w:hAnsi="Times New Roman" w:cs="Times New Roman"/>
          <w:sz w:val="24"/>
          <w:szCs w:val="24"/>
        </w:rPr>
        <w:t xml:space="preserve"> (VABS)</w:t>
      </w:r>
      <w:r w:rsidR="00EC4944">
        <w:rPr>
          <w:rFonts w:ascii="Times New Roman" w:hAnsi="Times New Roman" w:cs="Times New Roman"/>
          <w:sz w:val="24"/>
          <w:szCs w:val="24"/>
        </w:rPr>
        <w:t xml:space="preserve"> ABC, Communication, Daily Living Scale (DLS), Motor, and Social standard scores</w:t>
      </w:r>
      <w:r w:rsidR="009D59AA">
        <w:rPr>
          <w:rFonts w:ascii="Times New Roman" w:hAnsi="Times New Roman" w:cs="Times New Roman"/>
          <w:sz w:val="24"/>
          <w:szCs w:val="24"/>
        </w:rPr>
        <w:t xml:space="preserve"> (SS)</w:t>
      </w:r>
      <w:r w:rsidR="00EC4944">
        <w:rPr>
          <w:rFonts w:ascii="Times New Roman" w:hAnsi="Times New Roman" w:cs="Times New Roman"/>
          <w:sz w:val="24"/>
          <w:szCs w:val="24"/>
        </w:rPr>
        <w:t xml:space="preserve">, as well as DAS General Cognitive Ability (GCA) and SNC </w:t>
      </w:r>
      <w:r w:rsidR="009D59AA">
        <w:rPr>
          <w:rFonts w:ascii="Times New Roman" w:hAnsi="Times New Roman" w:cs="Times New Roman"/>
          <w:sz w:val="24"/>
          <w:szCs w:val="24"/>
        </w:rPr>
        <w:t>SS</w:t>
      </w:r>
      <w:r w:rsidR="00EC4944">
        <w:rPr>
          <w:rFonts w:ascii="Times New Roman" w:hAnsi="Times New Roman" w:cs="Times New Roman"/>
          <w:sz w:val="24"/>
          <w:szCs w:val="24"/>
        </w:rPr>
        <w:t xml:space="preserve">.  </w:t>
      </w:r>
      <w:r w:rsidR="009F54E8">
        <w:rPr>
          <w:rFonts w:ascii="Times New Roman" w:hAnsi="Times New Roman" w:cs="Times New Roman"/>
          <w:sz w:val="24"/>
          <w:szCs w:val="24"/>
        </w:rPr>
        <w:t>For each behavioral measure, in the FXS group,</w:t>
      </w:r>
      <w:r w:rsidR="007767EF">
        <w:rPr>
          <w:rFonts w:ascii="Times New Roman" w:hAnsi="Times New Roman" w:cs="Times New Roman"/>
          <w:sz w:val="24"/>
          <w:szCs w:val="24"/>
        </w:rPr>
        <w:t xml:space="preserve"> two correlation measures were tested: 1) Pearson correlation between LV volume and the measure and 2) semi-partial correlation between LV volume and measure</w:t>
      </w:r>
      <w:r w:rsidR="00813FDB">
        <w:rPr>
          <w:rFonts w:ascii="Times New Roman" w:hAnsi="Times New Roman" w:cs="Times New Roman"/>
          <w:sz w:val="24"/>
          <w:szCs w:val="24"/>
        </w:rPr>
        <w:t xml:space="preserve">, controlling for age.  Estimates, 95% confidence intervals for these correlations were calculated as well as p-values testing statistically significant </w:t>
      </w:r>
      <w:r w:rsidR="0052577F">
        <w:rPr>
          <w:rFonts w:ascii="Times New Roman" w:hAnsi="Times New Roman" w:cs="Times New Roman"/>
          <w:sz w:val="24"/>
          <w:szCs w:val="24"/>
        </w:rPr>
        <w:t>correlations compared to a null of zero correlation.</w:t>
      </w:r>
    </w:p>
    <w:p w14:paraId="2426A31F" w14:textId="77777777" w:rsidR="003D4F0E" w:rsidRPr="009B35CF" w:rsidRDefault="003D4F0E">
      <w:pPr>
        <w:rPr>
          <w:rFonts w:ascii="Times New Roman" w:hAnsi="Times New Roman" w:cs="Times New Roman"/>
          <w:bCs/>
          <w:sz w:val="24"/>
          <w:szCs w:val="24"/>
        </w:rPr>
      </w:pPr>
    </w:p>
    <w:p w14:paraId="39B76CF0" w14:textId="0D07CF06" w:rsidR="004D5D0A" w:rsidRPr="00634EB2" w:rsidRDefault="004D5D0A">
      <w:pPr>
        <w:rPr>
          <w:rFonts w:ascii="Times New Roman" w:hAnsi="Times New Roman" w:cs="Times New Roman"/>
          <w:b/>
          <w:sz w:val="24"/>
          <w:szCs w:val="24"/>
        </w:rPr>
      </w:pPr>
      <w:r w:rsidRPr="00634EB2">
        <w:rPr>
          <w:rFonts w:ascii="Times New Roman" w:hAnsi="Times New Roman" w:cs="Times New Roman"/>
          <w:b/>
          <w:sz w:val="24"/>
          <w:szCs w:val="24"/>
        </w:rPr>
        <w:t xml:space="preserve">Results: </w:t>
      </w:r>
    </w:p>
    <w:p w14:paraId="4CDB102C" w14:textId="77777777" w:rsidR="004D5D0A" w:rsidRPr="00634EB2" w:rsidRDefault="004D5D0A">
      <w:pPr>
        <w:rPr>
          <w:rFonts w:ascii="Times New Roman" w:hAnsi="Times New Roman" w:cs="Times New Roman"/>
          <w:b/>
          <w:sz w:val="24"/>
          <w:szCs w:val="24"/>
        </w:rPr>
      </w:pPr>
    </w:p>
    <w:p w14:paraId="0B0851C9"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i/>
          <w:sz w:val="24"/>
          <w:szCs w:val="24"/>
        </w:rPr>
        <w:t>Sample Characteristics</w:t>
      </w:r>
    </w:p>
    <w:p w14:paraId="593651C7" w14:textId="77777777" w:rsidR="004D5D0A" w:rsidRPr="00634EB2" w:rsidRDefault="004D5D0A">
      <w:pPr>
        <w:rPr>
          <w:rFonts w:ascii="Times New Roman" w:hAnsi="Times New Roman" w:cs="Times New Roman"/>
          <w:sz w:val="24"/>
          <w:szCs w:val="24"/>
        </w:rPr>
      </w:pPr>
    </w:p>
    <w:p w14:paraId="76B681A9" w14:textId="565F4FAC" w:rsidR="00906065" w:rsidRPr="00F279E8" w:rsidRDefault="000611BA" w:rsidP="00F279E8">
      <w:pPr>
        <w:ind w:firstLine="720"/>
        <w:rPr>
          <w:rFonts w:ascii="Times New Roman" w:hAnsi="Times New Roman" w:cs="Times New Roman"/>
          <w:sz w:val="24"/>
          <w:szCs w:val="24"/>
        </w:rPr>
      </w:pPr>
      <w:r>
        <w:rPr>
          <w:rFonts w:ascii="Times New Roman" w:hAnsi="Times New Roman" w:cs="Times New Roman"/>
          <w:sz w:val="24"/>
          <w:szCs w:val="24"/>
        </w:rPr>
        <w:t>Table 1 presents summary statistics and tests for group differences</w:t>
      </w:r>
      <w:r w:rsidR="00725ABD">
        <w:rPr>
          <w:rFonts w:ascii="Times New Roman" w:hAnsi="Times New Roman" w:cs="Times New Roman"/>
          <w:sz w:val="24"/>
          <w:szCs w:val="24"/>
        </w:rPr>
        <w:t xml:space="preserve"> for the variables considered in the regression modeling.  </w:t>
      </w:r>
      <w:r w:rsidR="004D5D0A" w:rsidRPr="00634EB2">
        <w:rPr>
          <w:rFonts w:ascii="Times New Roman" w:hAnsi="Times New Roman" w:cs="Times New Roman"/>
          <w:sz w:val="24"/>
          <w:szCs w:val="24"/>
        </w:rPr>
        <w:t>For age, there were no significant differences between the diagnosis groups (</w:t>
      </w:r>
      <w:r w:rsidR="002D4313">
        <w:rPr>
          <w:rFonts w:ascii="Times New Roman" w:hAnsi="Times New Roman" w:cs="Times New Roman"/>
          <w:sz w:val="24"/>
          <w:szCs w:val="24"/>
        </w:rPr>
        <w:t>p=0.11</w:t>
      </w:r>
      <w:r w:rsidR="004D5D0A" w:rsidRPr="00634EB2">
        <w:rPr>
          <w:rFonts w:ascii="Times New Roman" w:hAnsi="Times New Roman" w:cs="Times New Roman"/>
          <w:sz w:val="24"/>
          <w:szCs w:val="24"/>
        </w:rPr>
        <w:t>). There were also no significant group differences for TCV (</w:t>
      </w:r>
      <w:r w:rsidR="002D4313">
        <w:rPr>
          <w:rFonts w:ascii="Times New Roman" w:hAnsi="Times New Roman" w:cs="Times New Roman"/>
          <w:sz w:val="24"/>
          <w:szCs w:val="24"/>
        </w:rPr>
        <w:t>p=0.3</w:t>
      </w:r>
      <w:r w:rsidR="004D5D0A" w:rsidRPr="00634EB2">
        <w:rPr>
          <w:rFonts w:ascii="Times New Roman" w:hAnsi="Times New Roman" w:cs="Times New Roman"/>
          <w:sz w:val="24"/>
          <w:szCs w:val="24"/>
        </w:rPr>
        <w:t>).</w:t>
      </w:r>
      <w:r>
        <w:rPr>
          <w:rFonts w:ascii="Times New Roman" w:hAnsi="Times New Roman" w:cs="Times New Roman"/>
          <w:sz w:val="24"/>
          <w:szCs w:val="24"/>
        </w:rPr>
        <w:t xml:space="preserve">  </w:t>
      </w:r>
      <w:r w:rsidR="00725ABD">
        <w:rPr>
          <w:rFonts w:ascii="Times New Roman" w:hAnsi="Times New Roman" w:cs="Times New Roman"/>
          <w:sz w:val="24"/>
          <w:szCs w:val="24"/>
        </w:rPr>
        <w:t xml:space="preserve">However, there were significant </w:t>
      </w:r>
      <w:r w:rsidR="00BD233A">
        <w:rPr>
          <w:rFonts w:ascii="Times New Roman" w:hAnsi="Times New Roman" w:cs="Times New Roman"/>
          <w:sz w:val="24"/>
          <w:szCs w:val="24"/>
        </w:rPr>
        <w:t>differences in total LV volume between the diagnosis groups, with the FXS group having elevated volumes compared to the TD and ASD children</w:t>
      </w:r>
      <w:r w:rsidR="000A025C">
        <w:rPr>
          <w:rFonts w:ascii="Times New Roman" w:hAnsi="Times New Roman" w:cs="Times New Roman"/>
          <w:sz w:val="24"/>
          <w:szCs w:val="24"/>
        </w:rPr>
        <w:t xml:space="preserve"> (p=0.003)</w:t>
      </w:r>
      <w:r w:rsidR="00BD233A">
        <w:rPr>
          <w:rFonts w:ascii="Times New Roman" w:hAnsi="Times New Roman" w:cs="Times New Roman"/>
          <w:sz w:val="24"/>
          <w:szCs w:val="24"/>
        </w:rPr>
        <w:t xml:space="preserve">.  </w:t>
      </w:r>
      <w:r w:rsidR="00583BEF" w:rsidRPr="00634EB2">
        <w:rPr>
          <w:rFonts w:ascii="Times New Roman" w:hAnsi="Times New Roman" w:cs="Times New Roman"/>
          <w:sz w:val="24"/>
          <w:szCs w:val="24"/>
        </w:rPr>
        <w:t>The average LV volume was 15 cm</w:t>
      </w:r>
      <w:r w:rsidR="00583BEF" w:rsidRPr="00634EB2">
        <w:rPr>
          <w:rFonts w:ascii="Times New Roman" w:hAnsi="Times New Roman" w:cs="Times New Roman"/>
          <w:sz w:val="24"/>
          <w:szCs w:val="24"/>
          <w:vertAlign w:val="superscript"/>
        </w:rPr>
        <w:t>3</w:t>
      </w:r>
      <w:r w:rsidR="00583BEF" w:rsidRPr="00634EB2">
        <w:rPr>
          <w:rFonts w:ascii="Times New Roman" w:hAnsi="Times New Roman" w:cs="Times New Roman"/>
          <w:sz w:val="24"/>
          <w:szCs w:val="24"/>
        </w:rPr>
        <w:t xml:space="preserve"> in the TD group (SD = 12), 14 cm</w:t>
      </w:r>
      <w:r w:rsidR="00583BEF" w:rsidRPr="00634EB2">
        <w:rPr>
          <w:rFonts w:ascii="Times New Roman" w:hAnsi="Times New Roman" w:cs="Times New Roman"/>
          <w:sz w:val="24"/>
          <w:szCs w:val="24"/>
          <w:vertAlign w:val="superscript"/>
        </w:rPr>
        <w:t>3</w:t>
      </w:r>
      <w:r w:rsidR="00583BEF" w:rsidRPr="00634EB2">
        <w:rPr>
          <w:rFonts w:ascii="Times New Roman" w:hAnsi="Times New Roman" w:cs="Times New Roman"/>
          <w:sz w:val="24"/>
          <w:szCs w:val="24"/>
        </w:rPr>
        <w:t xml:space="preserve"> in the ASD group (SD = 9), and 23 cm</w:t>
      </w:r>
      <w:r w:rsidR="00583BEF" w:rsidRPr="00634EB2">
        <w:rPr>
          <w:rFonts w:ascii="Times New Roman" w:hAnsi="Times New Roman" w:cs="Times New Roman"/>
          <w:sz w:val="24"/>
          <w:szCs w:val="24"/>
          <w:vertAlign w:val="superscript"/>
        </w:rPr>
        <w:t xml:space="preserve">3 </w:t>
      </w:r>
      <w:r w:rsidR="00583BEF" w:rsidRPr="00634EB2">
        <w:rPr>
          <w:rFonts w:ascii="Times New Roman" w:hAnsi="Times New Roman" w:cs="Times New Roman"/>
          <w:sz w:val="24"/>
          <w:szCs w:val="24"/>
        </w:rPr>
        <w:t xml:space="preserve">in the FXS group (SD = 17). </w:t>
      </w:r>
      <w:r w:rsidR="00C95E2F">
        <w:rPr>
          <w:rFonts w:ascii="Times New Roman" w:hAnsi="Times New Roman" w:cs="Times New Roman"/>
          <w:sz w:val="24"/>
          <w:szCs w:val="24"/>
        </w:rPr>
        <w:t xml:space="preserve"> </w:t>
      </w:r>
      <w:r w:rsidR="001C127E">
        <w:rPr>
          <w:rFonts w:ascii="Times New Roman" w:hAnsi="Times New Roman" w:cs="Times New Roman"/>
          <w:sz w:val="24"/>
          <w:szCs w:val="24"/>
        </w:rPr>
        <w:t xml:space="preserve">These differences can also be seen visually in the Figure 4, which displays boxplots </w:t>
      </w:r>
      <w:r w:rsidR="0080351C">
        <w:rPr>
          <w:rFonts w:ascii="Times New Roman" w:hAnsi="Times New Roman" w:cs="Times New Roman"/>
          <w:sz w:val="24"/>
          <w:szCs w:val="24"/>
        </w:rPr>
        <w:t xml:space="preserve">of total LV volume by diagnosis group.  </w:t>
      </w:r>
      <w:r w:rsidR="0009096F">
        <w:rPr>
          <w:rFonts w:ascii="Times New Roman" w:hAnsi="Times New Roman" w:cs="Times New Roman"/>
          <w:sz w:val="24"/>
          <w:szCs w:val="24"/>
        </w:rPr>
        <w:t>Significant group differences were found for all behavioral measures</w:t>
      </w:r>
      <w:r w:rsidR="00C56226">
        <w:rPr>
          <w:rFonts w:ascii="Times New Roman" w:hAnsi="Times New Roman" w:cs="Times New Roman"/>
          <w:sz w:val="24"/>
          <w:szCs w:val="24"/>
        </w:rPr>
        <w:t>.</w:t>
      </w:r>
      <w:r w:rsidR="002D4313">
        <w:rPr>
          <w:rFonts w:ascii="Times New Roman" w:hAnsi="Times New Roman" w:cs="Times New Roman"/>
          <w:sz w:val="24"/>
          <w:szCs w:val="24"/>
        </w:rPr>
        <w:t xml:space="preserve">  All group differences tests were done using </w:t>
      </w:r>
      <w:r w:rsidR="002D4313">
        <w:rPr>
          <w:rFonts w:ascii="Times New Roman" w:hAnsi="Times New Roman" w:cs="Times New Roman"/>
          <w:sz w:val="24"/>
          <w:szCs w:val="24"/>
        </w:rPr>
        <w:lastRenderedPageBreak/>
        <w:t>one-way ANOVA F tests.</w:t>
      </w:r>
      <w:r w:rsidR="00906065">
        <w:rPr>
          <w:rFonts w:ascii="Times New Roman" w:hAnsi="Times New Roman" w:cs="Times New Roman"/>
          <w:sz w:val="24"/>
          <w:szCs w:val="24"/>
        </w:rPr>
        <w:t xml:space="preserve">  The table indicates that there was a large degree of variability in total LV volume in all groups, especially TD and FXS, based on the standard deviations (in parentheses).  This was due to </w:t>
      </w:r>
      <w:r w:rsidR="00CE5A66">
        <w:rPr>
          <w:rFonts w:ascii="Times New Roman" w:hAnsi="Times New Roman" w:cs="Times New Roman"/>
          <w:sz w:val="24"/>
          <w:szCs w:val="24"/>
        </w:rPr>
        <w:t>extreme values of volume in both these groups relative to the rest of the sample (see Figure 2 and Supplement).</w:t>
      </w:r>
    </w:p>
    <w:p w14:paraId="58018550" w14:textId="77777777" w:rsidR="00906065" w:rsidRDefault="00906065" w:rsidP="00B45CA2">
      <w:pPr>
        <w:rPr>
          <w:rFonts w:ascii="Times New Roman" w:hAnsi="Times New Roman" w:cs="Times New Roman"/>
          <w:b/>
          <w:sz w:val="24"/>
          <w:szCs w:val="24"/>
        </w:rPr>
      </w:pPr>
    </w:p>
    <w:p w14:paraId="4707FA3D" w14:textId="529923DC" w:rsidR="00B45CA2" w:rsidRPr="00634EB2" w:rsidRDefault="00B45CA2" w:rsidP="00B45CA2">
      <w:pPr>
        <w:rPr>
          <w:rFonts w:ascii="Times New Roman" w:hAnsi="Times New Roman" w:cs="Times New Roman"/>
          <w:sz w:val="24"/>
          <w:szCs w:val="24"/>
        </w:rPr>
      </w:pPr>
      <w:r w:rsidRPr="004D5D0A">
        <w:rPr>
          <w:rFonts w:ascii="Times New Roman" w:hAnsi="Times New Roman" w:cs="Times New Roman"/>
          <w:b/>
          <w:sz w:val="24"/>
          <w:szCs w:val="24"/>
        </w:rPr>
        <w:t>Table 1</w:t>
      </w:r>
      <w:r w:rsidRPr="00634EB2">
        <w:rPr>
          <w:rFonts w:ascii="Times New Roman" w:hAnsi="Times New Roman" w:cs="Times New Roman"/>
          <w:sz w:val="24"/>
          <w:szCs w:val="24"/>
        </w:rPr>
        <w:t xml:space="preserve">: </w:t>
      </w:r>
      <w:r>
        <w:rPr>
          <w:rFonts w:ascii="Times New Roman" w:hAnsi="Times New Roman" w:cs="Times New Roman"/>
          <w:sz w:val="24"/>
          <w:szCs w:val="24"/>
        </w:rPr>
        <w:t>Summary statistics for sample by diagnosis at school age (TD, ASD, FXS).  P-value indicate tests for diagnosis group mean differences for each variable.</w:t>
      </w:r>
    </w:p>
    <w:tbl>
      <w:tblPr>
        <w:tblW w:w="0" w:type="auto"/>
        <w:jc w:val="center"/>
        <w:tblLayout w:type="fixed"/>
        <w:tblLook w:val="0420" w:firstRow="1" w:lastRow="0" w:firstColumn="0" w:lastColumn="0" w:noHBand="0" w:noVBand="1"/>
      </w:tblPr>
      <w:tblGrid>
        <w:gridCol w:w="3251"/>
        <w:gridCol w:w="671"/>
        <w:gridCol w:w="1374"/>
        <w:gridCol w:w="1533"/>
        <w:gridCol w:w="1508"/>
        <w:gridCol w:w="1026"/>
      </w:tblGrid>
      <w:tr w:rsidR="00906065" w14:paraId="23E1FE24" w14:textId="77777777" w:rsidTr="00173194">
        <w:trPr>
          <w:cantSplit/>
          <w:tblHeader/>
          <w:jc w:val="center"/>
        </w:trPr>
        <w:tc>
          <w:tcPr>
            <w:tcW w:w="325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CBC176D" w14:textId="77777777" w:rsidR="00906065" w:rsidRDefault="00906065" w:rsidP="00173194">
            <w:pPr>
              <w:spacing w:before="40" w:after="40"/>
              <w:ind w:left="60" w:right="60"/>
            </w:pPr>
            <w:r>
              <w:rPr>
                <w:color w:val="000000"/>
              </w:rPr>
              <w:t>Characteristic</w:t>
            </w:r>
          </w:p>
        </w:tc>
        <w:tc>
          <w:tcPr>
            <w:tcW w:w="67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6DB9A18" w14:textId="77777777" w:rsidR="00906065" w:rsidRDefault="00906065" w:rsidP="00173194">
            <w:pPr>
              <w:spacing w:before="40" w:after="40"/>
              <w:ind w:left="60" w:right="60"/>
              <w:jc w:val="center"/>
            </w:pPr>
            <w:r>
              <w:rPr>
                <w:color w:val="000000"/>
              </w:rPr>
              <w:t>N</w:t>
            </w:r>
          </w:p>
        </w:tc>
        <w:tc>
          <w:tcPr>
            <w:tcW w:w="137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1B38155" w14:textId="77777777" w:rsidR="00906065" w:rsidRDefault="00906065" w:rsidP="00173194">
            <w:pPr>
              <w:spacing w:before="40" w:after="40"/>
              <w:ind w:left="60" w:right="60"/>
              <w:jc w:val="center"/>
            </w:pPr>
            <w:r>
              <w:rPr>
                <w:color w:val="000000"/>
              </w:rPr>
              <w:t>TD, N = 47</w:t>
            </w:r>
            <w:r>
              <w:rPr>
                <w:color w:val="000000"/>
                <w:vertAlign w:val="superscript"/>
              </w:rPr>
              <w:t>1</w:t>
            </w:r>
          </w:p>
        </w:tc>
        <w:tc>
          <w:tcPr>
            <w:tcW w:w="153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E7561F6" w14:textId="77777777" w:rsidR="00906065" w:rsidRDefault="00906065" w:rsidP="00173194">
            <w:pPr>
              <w:spacing w:before="40" w:after="40"/>
              <w:ind w:left="60" w:right="60"/>
              <w:jc w:val="center"/>
            </w:pPr>
            <w:r>
              <w:rPr>
                <w:color w:val="000000"/>
              </w:rPr>
              <w:t>ASD, N = 48</w:t>
            </w:r>
            <w:r>
              <w:rPr>
                <w:color w:val="000000"/>
                <w:vertAlign w:val="superscript"/>
              </w:rPr>
              <w:t>1</w:t>
            </w:r>
          </w:p>
        </w:tc>
        <w:tc>
          <w:tcPr>
            <w:tcW w:w="15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83BEA2B" w14:textId="77777777" w:rsidR="00906065" w:rsidRDefault="00906065" w:rsidP="00173194">
            <w:pPr>
              <w:spacing w:before="40" w:after="40"/>
              <w:ind w:left="60" w:right="60"/>
              <w:jc w:val="center"/>
            </w:pPr>
            <w:r>
              <w:rPr>
                <w:color w:val="000000"/>
              </w:rPr>
              <w:t>FXS, N = 51</w:t>
            </w:r>
            <w:r>
              <w:rPr>
                <w:color w:val="000000"/>
                <w:vertAlign w:val="superscript"/>
              </w:rPr>
              <w:t>1</w:t>
            </w:r>
          </w:p>
        </w:tc>
        <w:tc>
          <w:tcPr>
            <w:tcW w:w="1026"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D933841" w14:textId="77777777" w:rsidR="00906065" w:rsidRDefault="00906065" w:rsidP="00173194">
            <w:pPr>
              <w:spacing w:before="40" w:after="40"/>
              <w:ind w:left="60" w:right="60"/>
              <w:jc w:val="center"/>
            </w:pPr>
            <w:r>
              <w:rPr>
                <w:color w:val="000000"/>
              </w:rPr>
              <w:t>p-value</w:t>
            </w:r>
            <w:r>
              <w:rPr>
                <w:color w:val="000000"/>
                <w:vertAlign w:val="superscript"/>
              </w:rPr>
              <w:t>2</w:t>
            </w:r>
          </w:p>
        </w:tc>
      </w:tr>
      <w:tr w:rsidR="00906065" w14:paraId="4A63C297" w14:textId="77777777" w:rsidTr="00173194">
        <w:trPr>
          <w:cantSplit/>
          <w:jc w:val="center"/>
        </w:trPr>
        <w:tc>
          <w:tcPr>
            <w:tcW w:w="3251" w:type="dxa"/>
            <w:shd w:val="clear" w:color="auto" w:fill="FFFFFF"/>
            <w:tcMar>
              <w:top w:w="0" w:type="dxa"/>
              <w:left w:w="0" w:type="dxa"/>
              <w:bottom w:w="0" w:type="dxa"/>
              <w:right w:w="0" w:type="dxa"/>
            </w:tcMar>
          </w:tcPr>
          <w:p w14:paraId="2FDF6D77" w14:textId="77777777" w:rsidR="00906065" w:rsidRDefault="00906065" w:rsidP="00173194">
            <w:pPr>
              <w:spacing w:before="60" w:after="60"/>
              <w:ind w:left="60" w:right="60"/>
            </w:pPr>
            <w:r>
              <w:rPr>
                <w:color w:val="000000"/>
              </w:rPr>
              <w:t>LV Total Volume (cm</w:t>
            </w:r>
            <w:r>
              <w:rPr>
                <w:color w:val="000000"/>
                <w:vertAlign w:val="superscript"/>
              </w:rPr>
              <w:t>3</w:t>
            </w:r>
            <w:r>
              <w:rPr>
                <w:color w:val="000000"/>
              </w:rPr>
              <w:t>)</w:t>
            </w:r>
          </w:p>
        </w:tc>
        <w:tc>
          <w:tcPr>
            <w:tcW w:w="671" w:type="dxa"/>
            <w:shd w:val="clear" w:color="auto" w:fill="FFFFFF"/>
            <w:tcMar>
              <w:top w:w="0" w:type="dxa"/>
              <w:left w:w="0" w:type="dxa"/>
              <w:bottom w:w="0" w:type="dxa"/>
              <w:right w:w="0" w:type="dxa"/>
            </w:tcMar>
            <w:vAlign w:val="center"/>
          </w:tcPr>
          <w:p w14:paraId="29774586" w14:textId="77777777" w:rsidR="00906065" w:rsidRDefault="00906065" w:rsidP="00173194">
            <w:pPr>
              <w:spacing w:before="60" w:after="60"/>
              <w:ind w:left="60" w:right="60"/>
              <w:jc w:val="center"/>
            </w:pPr>
            <w:r>
              <w:rPr>
                <w:color w:val="000000"/>
              </w:rPr>
              <w:t>146</w:t>
            </w:r>
          </w:p>
        </w:tc>
        <w:tc>
          <w:tcPr>
            <w:tcW w:w="1374" w:type="dxa"/>
            <w:shd w:val="clear" w:color="auto" w:fill="FFFFFF"/>
            <w:tcMar>
              <w:top w:w="0" w:type="dxa"/>
              <w:left w:w="0" w:type="dxa"/>
              <w:bottom w:w="0" w:type="dxa"/>
              <w:right w:w="0" w:type="dxa"/>
            </w:tcMar>
            <w:vAlign w:val="center"/>
          </w:tcPr>
          <w:p w14:paraId="5FB2F09B" w14:textId="77777777" w:rsidR="00906065" w:rsidRDefault="00906065" w:rsidP="00173194">
            <w:pPr>
              <w:spacing w:before="60" w:after="60"/>
              <w:ind w:left="60" w:right="60"/>
              <w:jc w:val="center"/>
            </w:pPr>
            <w:r>
              <w:rPr>
                <w:color w:val="000000"/>
              </w:rPr>
              <w:t>15 (12)</w:t>
            </w:r>
          </w:p>
        </w:tc>
        <w:tc>
          <w:tcPr>
            <w:tcW w:w="1533" w:type="dxa"/>
            <w:shd w:val="clear" w:color="auto" w:fill="FFFFFF"/>
            <w:tcMar>
              <w:top w:w="0" w:type="dxa"/>
              <w:left w:w="0" w:type="dxa"/>
              <w:bottom w:w="0" w:type="dxa"/>
              <w:right w:w="0" w:type="dxa"/>
            </w:tcMar>
            <w:vAlign w:val="center"/>
          </w:tcPr>
          <w:p w14:paraId="6EC55CB9" w14:textId="77777777" w:rsidR="00906065" w:rsidRDefault="00906065" w:rsidP="00173194">
            <w:pPr>
              <w:spacing w:before="60" w:after="60"/>
              <w:ind w:left="60" w:right="60"/>
              <w:jc w:val="center"/>
            </w:pPr>
            <w:r>
              <w:rPr>
                <w:color w:val="000000"/>
              </w:rPr>
              <w:t>14 (9)</w:t>
            </w:r>
          </w:p>
        </w:tc>
        <w:tc>
          <w:tcPr>
            <w:tcW w:w="1508" w:type="dxa"/>
            <w:shd w:val="clear" w:color="auto" w:fill="FFFFFF"/>
            <w:tcMar>
              <w:top w:w="0" w:type="dxa"/>
              <w:left w:w="0" w:type="dxa"/>
              <w:bottom w:w="0" w:type="dxa"/>
              <w:right w:w="0" w:type="dxa"/>
            </w:tcMar>
            <w:vAlign w:val="center"/>
          </w:tcPr>
          <w:p w14:paraId="24830D0F" w14:textId="77777777" w:rsidR="00906065" w:rsidRDefault="00906065" w:rsidP="00173194">
            <w:pPr>
              <w:spacing w:before="60" w:after="60"/>
              <w:ind w:left="60" w:right="60"/>
              <w:jc w:val="center"/>
            </w:pPr>
            <w:r>
              <w:rPr>
                <w:color w:val="000000"/>
              </w:rPr>
              <w:t>23 (17)</w:t>
            </w:r>
          </w:p>
        </w:tc>
        <w:tc>
          <w:tcPr>
            <w:tcW w:w="1026" w:type="dxa"/>
            <w:shd w:val="clear" w:color="auto" w:fill="FFFFFF"/>
            <w:tcMar>
              <w:top w:w="0" w:type="dxa"/>
              <w:left w:w="0" w:type="dxa"/>
              <w:bottom w:w="0" w:type="dxa"/>
              <w:right w:w="0" w:type="dxa"/>
            </w:tcMar>
            <w:vAlign w:val="center"/>
          </w:tcPr>
          <w:p w14:paraId="5298C8FF" w14:textId="77777777" w:rsidR="00906065" w:rsidRDefault="00906065" w:rsidP="00173194">
            <w:pPr>
              <w:spacing w:before="60" w:after="60"/>
              <w:ind w:left="60" w:right="60"/>
              <w:jc w:val="center"/>
            </w:pPr>
            <w:r>
              <w:rPr>
                <w:color w:val="000000"/>
              </w:rPr>
              <w:t>0.003</w:t>
            </w:r>
          </w:p>
        </w:tc>
      </w:tr>
      <w:tr w:rsidR="00906065" w14:paraId="1650260A" w14:textId="77777777" w:rsidTr="00173194">
        <w:trPr>
          <w:cantSplit/>
          <w:jc w:val="center"/>
        </w:trPr>
        <w:tc>
          <w:tcPr>
            <w:tcW w:w="3251" w:type="dxa"/>
            <w:shd w:val="clear" w:color="auto" w:fill="FFFFFF"/>
            <w:tcMar>
              <w:top w:w="0" w:type="dxa"/>
              <w:left w:w="0" w:type="dxa"/>
              <w:bottom w:w="0" w:type="dxa"/>
              <w:right w:w="0" w:type="dxa"/>
            </w:tcMar>
          </w:tcPr>
          <w:p w14:paraId="702D0088" w14:textId="77777777" w:rsidR="00906065" w:rsidRDefault="00906065" w:rsidP="00173194">
            <w:pPr>
              <w:spacing w:before="60" w:after="60"/>
              <w:ind w:left="60" w:right="60"/>
            </w:pPr>
            <w:r>
              <w:rPr>
                <w:color w:val="000000"/>
              </w:rPr>
              <w:t>TCV (cm</w:t>
            </w:r>
            <w:r>
              <w:rPr>
                <w:color w:val="000000"/>
                <w:vertAlign w:val="superscript"/>
              </w:rPr>
              <w:t>3</w:t>
            </w:r>
            <w:r>
              <w:rPr>
                <w:color w:val="000000"/>
              </w:rPr>
              <w:t>)</w:t>
            </w:r>
          </w:p>
        </w:tc>
        <w:tc>
          <w:tcPr>
            <w:tcW w:w="671" w:type="dxa"/>
            <w:shd w:val="clear" w:color="auto" w:fill="FFFFFF"/>
            <w:tcMar>
              <w:top w:w="0" w:type="dxa"/>
              <w:left w:w="0" w:type="dxa"/>
              <w:bottom w:w="0" w:type="dxa"/>
              <w:right w:w="0" w:type="dxa"/>
            </w:tcMar>
            <w:vAlign w:val="center"/>
          </w:tcPr>
          <w:p w14:paraId="097A4DE8" w14:textId="77777777" w:rsidR="00906065" w:rsidRDefault="00906065" w:rsidP="00173194">
            <w:pPr>
              <w:spacing w:before="60" w:after="60"/>
              <w:ind w:left="60" w:right="60"/>
              <w:jc w:val="center"/>
            </w:pPr>
            <w:r>
              <w:rPr>
                <w:color w:val="000000"/>
              </w:rPr>
              <w:t>146</w:t>
            </w:r>
          </w:p>
        </w:tc>
        <w:tc>
          <w:tcPr>
            <w:tcW w:w="1374" w:type="dxa"/>
            <w:shd w:val="clear" w:color="auto" w:fill="FFFFFF"/>
            <w:tcMar>
              <w:top w:w="0" w:type="dxa"/>
              <w:left w:w="0" w:type="dxa"/>
              <w:bottom w:w="0" w:type="dxa"/>
              <w:right w:w="0" w:type="dxa"/>
            </w:tcMar>
            <w:vAlign w:val="center"/>
          </w:tcPr>
          <w:p w14:paraId="340B715C" w14:textId="77777777" w:rsidR="00906065" w:rsidRDefault="00906065" w:rsidP="00173194">
            <w:pPr>
              <w:spacing w:before="60" w:after="60"/>
              <w:ind w:left="60" w:right="60"/>
              <w:jc w:val="center"/>
            </w:pPr>
            <w:r>
              <w:rPr>
                <w:color w:val="000000"/>
              </w:rPr>
              <w:t>1,102 (88)</w:t>
            </w:r>
          </w:p>
        </w:tc>
        <w:tc>
          <w:tcPr>
            <w:tcW w:w="1533" w:type="dxa"/>
            <w:shd w:val="clear" w:color="auto" w:fill="FFFFFF"/>
            <w:tcMar>
              <w:top w:w="0" w:type="dxa"/>
              <w:left w:w="0" w:type="dxa"/>
              <w:bottom w:w="0" w:type="dxa"/>
              <w:right w:w="0" w:type="dxa"/>
            </w:tcMar>
            <w:vAlign w:val="center"/>
          </w:tcPr>
          <w:p w14:paraId="3608931D" w14:textId="77777777" w:rsidR="00906065" w:rsidRDefault="00906065" w:rsidP="00173194">
            <w:pPr>
              <w:spacing w:before="60" w:after="60"/>
              <w:ind w:left="60" w:right="60"/>
              <w:jc w:val="center"/>
            </w:pPr>
            <w:r>
              <w:rPr>
                <w:color w:val="000000"/>
              </w:rPr>
              <w:t>1,120 (114)</w:t>
            </w:r>
          </w:p>
        </w:tc>
        <w:tc>
          <w:tcPr>
            <w:tcW w:w="1508" w:type="dxa"/>
            <w:shd w:val="clear" w:color="auto" w:fill="FFFFFF"/>
            <w:tcMar>
              <w:top w:w="0" w:type="dxa"/>
              <w:left w:w="0" w:type="dxa"/>
              <w:bottom w:w="0" w:type="dxa"/>
              <w:right w:w="0" w:type="dxa"/>
            </w:tcMar>
            <w:vAlign w:val="center"/>
          </w:tcPr>
          <w:p w14:paraId="02009E53" w14:textId="77777777" w:rsidR="00906065" w:rsidRDefault="00906065" w:rsidP="00173194">
            <w:pPr>
              <w:spacing w:before="60" w:after="60"/>
              <w:ind w:left="60" w:right="60"/>
              <w:jc w:val="center"/>
            </w:pPr>
            <w:r>
              <w:rPr>
                <w:color w:val="000000"/>
              </w:rPr>
              <w:t>1,132 (80)</w:t>
            </w:r>
          </w:p>
        </w:tc>
        <w:tc>
          <w:tcPr>
            <w:tcW w:w="1026" w:type="dxa"/>
            <w:shd w:val="clear" w:color="auto" w:fill="FFFFFF"/>
            <w:tcMar>
              <w:top w:w="0" w:type="dxa"/>
              <w:left w:w="0" w:type="dxa"/>
              <w:bottom w:w="0" w:type="dxa"/>
              <w:right w:w="0" w:type="dxa"/>
            </w:tcMar>
            <w:vAlign w:val="center"/>
          </w:tcPr>
          <w:p w14:paraId="6CC68102" w14:textId="77777777" w:rsidR="00906065" w:rsidRDefault="00906065" w:rsidP="00173194">
            <w:pPr>
              <w:spacing w:before="60" w:after="60"/>
              <w:ind w:left="60" w:right="60"/>
              <w:jc w:val="center"/>
            </w:pPr>
            <w:r>
              <w:rPr>
                <w:color w:val="000000"/>
              </w:rPr>
              <w:t>0.3</w:t>
            </w:r>
          </w:p>
        </w:tc>
      </w:tr>
      <w:tr w:rsidR="00906065" w14:paraId="5B275F58" w14:textId="77777777" w:rsidTr="00173194">
        <w:trPr>
          <w:cantSplit/>
          <w:jc w:val="center"/>
        </w:trPr>
        <w:tc>
          <w:tcPr>
            <w:tcW w:w="3251" w:type="dxa"/>
            <w:shd w:val="clear" w:color="auto" w:fill="FFFFFF"/>
            <w:tcMar>
              <w:top w:w="0" w:type="dxa"/>
              <w:left w:w="0" w:type="dxa"/>
              <w:bottom w:w="0" w:type="dxa"/>
              <w:right w:w="0" w:type="dxa"/>
            </w:tcMar>
          </w:tcPr>
          <w:p w14:paraId="1BCFFEDD" w14:textId="77777777" w:rsidR="00906065" w:rsidRDefault="00906065" w:rsidP="00173194">
            <w:pPr>
              <w:spacing w:before="60" w:after="60"/>
              <w:ind w:left="60" w:right="60"/>
            </w:pPr>
            <w:r>
              <w:rPr>
                <w:color w:val="000000"/>
              </w:rPr>
              <w:t>Age (years)</w:t>
            </w:r>
          </w:p>
        </w:tc>
        <w:tc>
          <w:tcPr>
            <w:tcW w:w="671" w:type="dxa"/>
            <w:shd w:val="clear" w:color="auto" w:fill="FFFFFF"/>
            <w:tcMar>
              <w:top w:w="0" w:type="dxa"/>
              <w:left w:w="0" w:type="dxa"/>
              <w:bottom w:w="0" w:type="dxa"/>
              <w:right w:w="0" w:type="dxa"/>
            </w:tcMar>
            <w:vAlign w:val="center"/>
          </w:tcPr>
          <w:p w14:paraId="157124BA" w14:textId="77777777" w:rsidR="00906065" w:rsidRDefault="00906065" w:rsidP="00173194">
            <w:pPr>
              <w:spacing w:before="60" w:after="60"/>
              <w:ind w:left="60" w:right="60"/>
              <w:jc w:val="center"/>
            </w:pPr>
            <w:r>
              <w:rPr>
                <w:color w:val="000000"/>
              </w:rPr>
              <w:t>146</w:t>
            </w:r>
          </w:p>
        </w:tc>
        <w:tc>
          <w:tcPr>
            <w:tcW w:w="1374" w:type="dxa"/>
            <w:shd w:val="clear" w:color="auto" w:fill="FFFFFF"/>
            <w:tcMar>
              <w:top w:w="0" w:type="dxa"/>
              <w:left w:w="0" w:type="dxa"/>
              <w:bottom w:w="0" w:type="dxa"/>
              <w:right w:w="0" w:type="dxa"/>
            </w:tcMar>
            <w:vAlign w:val="center"/>
          </w:tcPr>
          <w:p w14:paraId="309AAF24" w14:textId="77777777" w:rsidR="00906065" w:rsidRDefault="00906065" w:rsidP="00173194">
            <w:pPr>
              <w:spacing w:before="60" w:after="60"/>
              <w:ind w:left="60" w:right="60"/>
              <w:jc w:val="center"/>
            </w:pPr>
            <w:r>
              <w:rPr>
                <w:color w:val="000000"/>
              </w:rPr>
              <w:t>9.00 (2.81)</w:t>
            </w:r>
          </w:p>
        </w:tc>
        <w:tc>
          <w:tcPr>
            <w:tcW w:w="1533" w:type="dxa"/>
            <w:shd w:val="clear" w:color="auto" w:fill="FFFFFF"/>
            <w:tcMar>
              <w:top w:w="0" w:type="dxa"/>
              <w:left w:w="0" w:type="dxa"/>
              <w:bottom w:w="0" w:type="dxa"/>
              <w:right w:w="0" w:type="dxa"/>
            </w:tcMar>
            <w:vAlign w:val="center"/>
          </w:tcPr>
          <w:p w14:paraId="393DBB11" w14:textId="77777777" w:rsidR="00906065" w:rsidRDefault="00906065" w:rsidP="00173194">
            <w:pPr>
              <w:spacing w:before="60" w:after="60"/>
              <w:ind w:left="60" w:right="60"/>
              <w:jc w:val="center"/>
            </w:pPr>
            <w:r>
              <w:rPr>
                <w:color w:val="000000"/>
              </w:rPr>
              <w:t>10.31 (2.99)</w:t>
            </w:r>
          </w:p>
        </w:tc>
        <w:tc>
          <w:tcPr>
            <w:tcW w:w="1508" w:type="dxa"/>
            <w:shd w:val="clear" w:color="auto" w:fill="FFFFFF"/>
            <w:tcMar>
              <w:top w:w="0" w:type="dxa"/>
              <w:left w:w="0" w:type="dxa"/>
              <w:bottom w:w="0" w:type="dxa"/>
              <w:right w:w="0" w:type="dxa"/>
            </w:tcMar>
            <w:vAlign w:val="center"/>
          </w:tcPr>
          <w:p w14:paraId="103E3D7E" w14:textId="77777777" w:rsidR="00906065" w:rsidRDefault="00906065" w:rsidP="00173194">
            <w:pPr>
              <w:spacing w:before="60" w:after="60"/>
              <w:ind w:left="60" w:right="60"/>
              <w:jc w:val="center"/>
            </w:pPr>
            <w:r>
              <w:rPr>
                <w:color w:val="000000"/>
              </w:rPr>
              <w:t>9.78 (3.18)</w:t>
            </w:r>
          </w:p>
        </w:tc>
        <w:tc>
          <w:tcPr>
            <w:tcW w:w="1026" w:type="dxa"/>
            <w:shd w:val="clear" w:color="auto" w:fill="FFFFFF"/>
            <w:tcMar>
              <w:top w:w="0" w:type="dxa"/>
              <w:left w:w="0" w:type="dxa"/>
              <w:bottom w:w="0" w:type="dxa"/>
              <w:right w:w="0" w:type="dxa"/>
            </w:tcMar>
            <w:vAlign w:val="center"/>
          </w:tcPr>
          <w:p w14:paraId="3EC9B4BC" w14:textId="77777777" w:rsidR="00906065" w:rsidRDefault="00906065" w:rsidP="00173194">
            <w:pPr>
              <w:spacing w:before="60" w:after="60"/>
              <w:ind w:left="60" w:right="60"/>
              <w:jc w:val="center"/>
            </w:pPr>
            <w:r>
              <w:rPr>
                <w:color w:val="000000"/>
              </w:rPr>
              <w:t>0.11</w:t>
            </w:r>
          </w:p>
        </w:tc>
      </w:tr>
      <w:tr w:rsidR="00906065" w14:paraId="719B6A59" w14:textId="77777777" w:rsidTr="00173194">
        <w:trPr>
          <w:cantSplit/>
          <w:jc w:val="center"/>
        </w:trPr>
        <w:tc>
          <w:tcPr>
            <w:tcW w:w="3251" w:type="dxa"/>
            <w:shd w:val="clear" w:color="auto" w:fill="FFFFFF"/>
            <w:tcMar>
              <w:top w:w="0" w:type="dxa"/>
              <w:left w:w="0" w:type="dxa"/>
              <w:bottom w:w="0" w:type="dxa"/>
              <w:right w:w="0" w:type="dxa"/>
            </w:tcMar>
          </w:tcPr>
          <w:p w14:paraId="1081A503" w14:textId="77777777" w:rsidR="00906065" w:rsidRDefault="00906065" w:rsidP="00173194">
            <w:pPr>
              <w:spacing w:before="60" w:after="60"/>
              <w:ind w:left="60" w:right="60"/>
            </w:pPr>
            <w:r>
              <w:rPr>
                <w:color w:val="000000"/>
              </w:rPr>
              <w:t>VABS ABC Standard Score</w:t>
            </w:r>
          </w:p>
        </w:tc>
        <w:tc>
          <w:tcPr>
            <w:tcW w:w="671" w:type="dxa"/>
            <w:shd w:val="clear" w:color="auto" w:fill="FFFFFF"/>
            <w:tcMar>
              <w:top w:w="0" w:type="dxa"/>
              <w:left w:w="0" w:type="dxa"/>
              <w:bottom w:w="0" w:type="dxa"/>
              <w:right w:w="0" w:type="dxa"/>
            </w:tcMar>
            <w:vAlign w:val="center"/>
          </w:tcPr>
          <w:p w14:paraId="58A42919" w14:textId="77777777" w:rsidR="00906065" w:rsidRDefault="00906065" w:rsidP="00173194">
            <w:pPr>
              <w:spacing w:before="60" w:after="60"/>
              <w:ind w:left="60" w:right="60"/>
              <w:jc w:val="center"/>
            </w:pPr>
            <w:r>
              <w:rPr>
                <w:color w:val="000000"/>
              </w:rPr>
              <w:t>142</w:t>
            </w:r>
          </w:p>
        </w:tc>
        <w:tc>
          <w:tcPr>
            <w:tcW w:w="1374" w:type="dxa"/>
            <w:shd w:val="clear" w:color="auto" w:fill="FFFFFF"/>
            <w:tcMar>
              <w:top w:w="0" w:type="dxa"/>
              <w:left w:w="0" w:type="dxa"/>
              <w:bottom w:w="0" w:type="dxa"/>
              <w:right w:w="0" w:type="dxa"/>
            </w:tcMar>
            <w:vAlign w:val="center"/>
          </w:tcPr>
          <w:p w14:paraId="2CC98916" w14:textId="77777777" w:rsidR="00906065" w:rsidRDefault="00906065" w:rsidP="00173194">
            <w:pPr>
              <w:spacing w:before="60" w:after="60"/>
              <w:ind w:left="60" w:right="60"/>
              <w:jc w:val="center"/>
            </w:pPr>
            <w:r>
              <w:rPr>
                <w:color w:val="000000"/>
              </w:rPr>
              <w:t>103 (9)</w:t>
            </w:r>
          </w:p>
        </w:tc>
        <w:tc>
          <w:tcPr>
            <w:tcW w:w="1533" w:type="dxa"/>
            <w:shd w:val="clear" w:color="auto" w:fill="FFFFFF"/>
            <w:tcMar>
              <w:top w:w="0" w:type="dxa"/>
              <w:left w:w="0" w:type="dxa"/>
              <w:bottom w:w="0" w:type="dxa"/>
              <w:right w:w="0" w:type="dxa"/>
            </w:tcMar>
            <w:vAlign w:val="center"/>
          </w:tcPr>
          <w:p w14:paraId="4A9CE523" w14:textId="77777777" w:rsidR="00906065" w:rsidRDefault="00906065" w:rsidP="00173194">
            <w:pPr>
              <w:spacing w:before="60" w:after="60"/>
              <w:ind w:left="60" w:right="60"/>
              <w:jc w:val="center"/>
            </w:pPr>
            <w:r>
              <w:rPr>
                <w:color w:val="000000"/>
              </w:rPr>
              <w:t>64 (12)</w:t>
            </w:r>
          </w:p>
        </w:tc>
        <w:tc>
          <w:tcPr>
            <w:tcW w:w="1508" w:type="dxa"/>
            <w:shd w:val="clear" w:color="auto" w:fill="FFFFFF"/>
            <w:tcMar>
              <w:top w:w="0" w:type="dxa"/>
              <w:left w:w="0" w:type="dxa"/>
              <w:bottom w:w="0" w:type="dxa"/>
              <w:right w:w="0" w:type="dxa"/>
            </w:tcMar>
            <w:vAlign w:val="center"/>
          </w:tcPr>
          <w:p w14:paraId="000F48E2" w14:textId="77777777" w:rsidR="00906065" w:rsidRDefault="00906065" w:rsidP="00173194">
            <w:pPr>
              <w:spacing w:before="60" w:after="60"/>
              <w:ind w:left="60" w:right="60"/>
              <w:jc w:val="center"/>
            </w:pPr>
            <w:r>
              <w:rPr>
                <w:color w:val="000000"/>
              </w:rPr>
              <w:t>62 (10)</w:t>
            </w:r>
          </w:p>
        </w:tc>
        <w:tc>
          <w:tcPr>
            <w:tcW w:w="1026" w:type="dxa"/>
            <w:shd w:val="clear" w:color="auto" w:fill="FFFFFF"/>
            <w:tcMar>
              <w:top w:w="0" w:type="dxa"/>
              <w:left w:w="0" w:type="dxa"/>
              <w:bottom w:w="0" w:type="dxa"/>
              <w:right w:w="0" w:type="dxa"/>
            </w:tcMar>
            <w:vAlign w:val="center"/>
          </w:tcPr>
          <w:p w14:paraId="656BBF6B" w14:textId="77777777" w:rsidR="00906065" w:rsidRDefault="00906065" w:rsidP="00173194">
            <w:pPr>
              <w:spacing w:before="60" w:after="60"/>
              <w:ind w:left="60" w:right="60"/>
              <w:jc w:val="center"/>
            </w:pPr>
            <w:r>
              <w:rPr>
                <w:color w:val="000000"/>
              </w:rPr>
              <w:t>&lt;0.001</w:t>
            </w:r>
          </w:p>
        </w:tc>
      </w:tr>
      <w:tr w:rsidR="00906065" w14:paraId="47E9151F" w14:textId="77777777" w:rsidTr="00173194">
        <w:trPr>
          <w:cantSplit/>
          <w:jc w:val="center"/>
        </w:trPr>
        <w:tc>
          <w:tcPr>
            <w:tcW w:w="3251" w:type="dxa"/>
            <w:shd w:val="clear" w:color="auto" w:fill="FFFFFF"/>
            <w:tcMar>
              <w:top w:w="0" w:type="dxa"/>
              <w:left w:w="0" w:type="dxa"/>
              <w:bottom w:w="0" w:type="dxa"/>
              <w:right w:w="0" w:type="dxa"/>
            </w:tcMar>
          </w:tcPr>
          <w:p w14:paraId="724BD72F" w14:textId="77777777" w:rsidR="00906065" w:rsidRDefault="00906065" w:rsidP="00173194">
            <w:pPr>
              <w:spacing w:before="60" w:after="60"/>
              <w:ind w:left="60" w:right="60"/>
            </w:pPr>
            <w:r>
              <w:rPr>
                <w:color w:val="000000"/>
              </w:rPr>
              <w:t>VABS Comm. Standard Score</w:t>
            </w:r>
          </w:p>
        </w:tc>
        <w:tc>
          <w:tcPr>
            <w:tcW w:w="671" w:type="dxa"/>
            <w:shd w:val="clear" w:color="auto" w:fill="FFFFFF"/>
            <w:tcMar>
              <w:top w:w="0" w:type="dxa"/>
              <w:left w:w="0" w:type="dxa"/>
              <w:bottom w:w="0" w:type="dxa"/>
              <w:right w:w="0" w:type="dxa"/>
            </w:tcMar>
            <w:vAlign w:val="center"/>
          </w:tcPr>
          <w:p w14:paraId="628B13D8" w14:textId="77777777" w:rsidR="00906065" w:rsidRDefault="00906065" w:rsidP="00173194">
            <w:pPr>
              <w:spacing w:before="60" w:after="60"/>
              <w:ind w:left="60" w:right="60"/>
              <w:jc w:val="center"/>
            </w:pPr>
            <w:r>
              <w:rPr>
                <w:color w:val="000000"/>
              </w:rPr>
              <w:t>142</w:t>
            </w:r>
          </w:p>
        </w:tc>
        <w:tc>
          <w:tcPr>
            <w:tcW w:w="1374" w:type="dxa"/>
            <w:shd w:val="clear" w:color="auto" w:fill="FFFFFF"/>
            <w:tcMar>
              <w:top w:w="0" w:type="dxa"/>
              <w:left w:w="0" w:type="dxa"/>
              <w:bottom w:w="0" w:type="dxa"/>
              <w:right w:w="0" w:type="dxa"/>
            </w:tcMar>
            <w:vAlign w:val="center"/>
          </w:tcPr>
          <w:p w14:paraId="0C85235B" w14:textId="77777777" w:rsidR="00906065" w:rsidRDefault="00906065" w:rsidP="00173194">
            <w:pPr>
              <w:spacing w:before="60" w:after="60"/>
              <w:ind w:left="60" w:right="60"/>
              <w:jc w:val="center"/>
            </w:pPr>
            <w:r>
              <w:rPr>
                <w:color w:val="000000"/>
              </w:rPr>
              <w:t>106 (12)</w:t>
            </w:r>
          </w:p>
        </w:tc>
        <w:tc>
          <w:tcPr>
            <w:tcW w:w="1533" w:type="dxa"/>
            <w:shd w:val="clear" w:color="auto" w:fill="FFFFFF"/>
            <w:tcMar>
              <w:top w:w="0" w:type="dxa"/>
              <w:left w:w="0" w:type="dxa"/>
              <w:bottom w:w="0" w:type="dxa"/>
              <w:right w:w="0" w:type="dxa"/>
            </w:tcMar>
            <w:vAlign w:val="center"/>
          </w:tcPr>
          <w:p w14:paraId="6AAA2463" w14:textId="77777777" w:rsidR="00906065" w:rsidRDefault="00906065" w:rsidP="00173194">
            <w:pPr>
              <w:spacing w:before="60" w:after="60"/>
              <w:ind w:left="60" w:right="60"/>
              <w:jc w:val="center"/>
            </w:pPr>
            <w:r>
              <w:rPr>
                <w:color w:val="000000"/>
              </w:rPr>
              <w:t>66 (15)</w:t>
            </w:r>
          </w:p>
        </w:tc>
        <w:tc>
          <w:tcPr>
            <w:tcW w:w="1508" w:type="dxa"/>
            <w:shd w:val="clear" w:color="auto" w:fill="FFFFFF"/>
            <w:tcMar>
              <w:top w:w="0" w:type="dxa"/>
              <w:left w:w="0" w:type="dxa"/>
              <w:bottom w:w="0" w:type="dxa"/>
              <w:right w:w="0" w:type="dxa"/>
            </w:tcMar>
            <w:vAlign w:val="center"/>
          </w:tcPr>
          <w:p w14:paraId="1C42CB00" w14:textId="77777777" w:rsidR="00906065" w:rsidRDefault="00906065" w:rsidP="00173194">
            <w:pPr>
              <w:spacing w:before="60" w:after="60"/>
              <w:ind w:left="60" w:right="60"/>
              <w:jc w:val="center"/>
            </w:pPr>
            <w:r>
              <w:rPr>
                <w:color w:val="000000"/>
              </w:rPr>
              <w:t>64 (11)</w:t>
            </w:r>
          </w:p>
        </w:tc>
        <w:tc>
          <w:tcPr>
            <w:tcW w:w="1026" w:type="dxa"/>
            <w:shd w:val="clear" w:color="auto" w:fill="FFFFFF"/>
            <w:tcMar>
              <w:top w:w="0" w:type="dxa"/>
              <w:left w:w="0" w:type="dxa"/>
              <w:bottom w:w="0" w:type="dxa"/>
              <w:right w:w="0" w:type="dxa"/>
            </w:tcMar>
            <w:vAlign w:val="center"/>
          </w:tcPr>
          <w:p w14:paraId="49727B18" w14:textId="77777777" w:rsidR="00906065" w:rsidRDefault="00906065" w:rsidP="00173194">
            <w:pPr>
              <w:spacing w:before="60" w:after="60"/>
              <w:ind w:left="60" w:right="60"/>
              <w:jc w:val="center"/>
            </w:pPr>
            <w:r>
              <w:rPr>
                <w:color w:val="000000"/>
              </w:rPr>
              <w:t>&lt;0.001</w:t>
            </w:r>
          </w:p>
        </w:tc>
      </w:tr>
      <w:tr w:rsidR="00906065" w14:paraId="33C0EDE7" w14:textId="77777777" w:rsidTr="00173194">
        <w:trPr>
          <w:cantSplit/>
          <w:jc w:val="center"/>
        </w:trPr>
        <w:tc>
          <w:tcPr>
            <w:tcW w:w="3251" w:type="dxa"/>
            <w:shd w:val="clear" w:color="auto" w:fill="FFFFFF"/>
            <w:tcMar>
              <w:top w:w="0" w:type="dxa"/>
              <w:left w:w="0" w:type="dxa"/>
              <w:bottom w:w="0" w:type="dxa"/>
              <w:right w:w="0" w:type="dxa"/>
            </w:tcMar>
          </w:tcPr>
          <w:p w14:paraId="53DC1217" w14:textId="77777777" w:rsidR="00906065" w:rsidRDefault="00906065" w:rsidP="00173194">
            <w:pPr>
              <w:spacing w:before="60" w:after="60"/>
              <w:ind w:left="60" w:right="60"/>
            </w:pPr>
            <w:r>
              <w:rPr>
                <w:color w:val="000000"/>
              </w:rPr>
              <w:t>VABS DLS Standard Score</w:t>
            </w:r>
          </w:p>
        </w:tc>
        <w:tc>
          <w:tcPr>
            <w:tcW w:w="671" w:type="dxa"/>
            <w:shd w:val="clear" w:color="auto" w:fill="FFFFFF"/>
            <w:tcMar>
              <w:top w:w="0" w:type="dxa"/>
              <w:left w:w="0" w:type="dxa"/>
              <w:bottom w:w="0" w:type="dxa"/>
              <w:right w:w="0" w:type="dxa"/>
            </w:tcMar>
            <w:vAlign w:val="center"/>
          </w:tcPr>
          <w:p w14:paraId="3CAECF4D" w14:textId="77777777" w:rsidR="00906065" w:rsidRDefault="00906065" w:rsidP="00173194">
            <w:pPr>
              <w:spacing w:before="60" w:after="60"/>
              <w:ind w:left="60" w:right="60"/>
              <w:jc w:val="center"/>
            </w:pPr>
            <w:r>
              <w:rPr>
                <w:color w:val="000000"/>
              </w:rPr>
              <w:t>142</w:t>
            </w:r>
          </w:p>
        </w:tc>
        <w:tc>
          <w:tcPr>
            <w:tcW w:w="1374" w:type="dxa"/>
            <w:shd w:val="clear" w:color="auto" w:fill="FFFFFF"/>
            <w:tcMar>
              <w:top w:w="0" w:type="dxa"/>
              <w:left w:w="0" w:type="dxa"/>
              <w:bottom w:w="0" w:type="dxa"/>
              <w:right w:w="0" w:type="dxa"/>
            </w:tcMar>
            <w:vAlign w:val="center"/>
          </w:tcPr>
          <w:p w14:paraId="195399BD" w14:textId="77777777" w:rsidR="00906065" w:rsidRDefault="00906065" w:rsidP="00173194">
            <w:pPr>
              <w:spacing w:before="60" w:after="60"/>
              <w:ind w:left="60" w:right="60"/>
              <w:jc w:val="center"/>
            </w:pPr>
            <w:r>
              <w:rPr>
                <w:color w:val="000000"/>
              </w:rPr>
              <w:t>101 (11)</w:t>
            </w:r>
          </w:p>
        </w:tc>
        <w:tc>
          <w:tcPr>
            <w:tcW w:w="1533" w:type="dxa"/>
            <w:shd w:val="clear" w:color="auto" w:fill="FFFFFF"/>
            <w:tcMar>
              <w:top w:w="0" w:type="dxa"/>
              <w:left w:w="0" w:type="dxa"/>
              <w:bottom w:w="0" w:type="dxa"/>
              <w:right w:w="0" w:type="dxa"/>
            </w:tcMar>
            <w:vAlign w:val="center"/>
          </w:tcPr>
          <w:p w14:paraId="373D9631" w14:textId="77777777" w:rsidR="00906065" w:rsidRDefault="00906065" w:rsidP="00173194">
            <w:pPr>
              <w:spacing w:before="60" w:after="60"/>
              <w:ind w:left="60" w:right="60"/>
              <w:jc w:val="center"/>
            </w:pPr>
            <w:r>
              <w:rPr>
                <w:color w:val="000000"/>
              </w:rPr>
              <w:t>69 (14)</w:t>
            </w:r>
          </w:p>
        </w:tc>
        <w:tc>
          <w:tcPr>
            <w:tcW w:w="1508" w:type="dxa"/>
            <w:shd w:val="clear" w:color="auto" w:fill="FFFFFF"/>
            <w:tcMar>
              <w:top w:w="0" w:type="dxa"/>
              <w:left w:w="0" w:type="dxa"/>
              <w:bottom w:w="0" w:type="dxa"/>
              <w:right w:w="0" w:type="dxa"/>
            </w:tcMar>
            <w:vAlign w:val="center"/>
          </w:tcPr>
          <w:p w14:paraId="50B7A7EC" w14:textId="77777777" w:rsidR="00906065" w:rsidRDefault="00906065" w:rsidP="00173194">
            <w:pPr>
              <w:spacing w:before="60" w:after="60"/>
              <w:ind w:left="60" w:right="60"/>
              <w:jc w:val="center"/>
            </w:pPr>
            <w:r>
              <w:rPr>
                <w:color w:val="000000"/>
              </w:rPr>
              <w:t>64 (11)</w:t>
            </w:r>
          </w:p>
        </w:tc>
        <w:tc>
          <w:tcPr>
            <w:tcW w:w="1026" w:type="dxa"/>
            <w:shd w:val="clear" w:color="auto" w:fill="FFFFFF"/>
            <w:tcMar>
              <w:top w:w="0" w:type="dxa"/>
              <w:left w:w="0" w:type="dxa"/>
              <w:bottom w:w="0" w:type="dxa"/>
              <w:right w:w="0" w:type="dxa"/>
            </w:tcMar>
            <w:vAlign w:val="center"/>
          </w:tcPr>
          <w:p w14:paraId="30B1E592" w14:textId="77777777" w:rsidR="00906065" w:rsidRDefault="00906065" w:rsidP="00173194">
            <w:pPr>
              <w:spacing w:before="60" w:after="60"/>
              <w:ind w:left="60" w:right="60"/>
              <w:jc w:val="center"/>
            </w:pPr>
            <w:r>
              <w:rPr>
                <w:color w:val="000000"/>
              </w:rPr>
              <w:t>&lt;0.001</w:t>
            </w:r>
          </w:p>
        </w:tc>
      </w:tr>
      <w:tr w:rsidR="00906065" w14:paraId="05B532CA" w14:textId="77777777" w:rsidTr="00173194">
        <w:trPr>
          <w:cantSplit/>
          <w:jc w:val="center"/>
        </w:trPr>
        <w:tc>
          <w:tcPr>
            <w:tcW w:w="3251" w:type="dxa"/>
            <w:shd w:val="clear" w:color="auto" w:fill="FFFFFF"/>
            <w:tcMar>
              <w:top w:w="0" w:type="dxa"/>
              <w:left w:w="0" w:type="dxa"/>
              <w:bottom w:w="0" w:type="dxa"/>
              <w:right w:w="0" w:type="dxa"/>
            </w:tcMar>
          </w:tcPr>
          <w:p w14:paraId="0B7384EC" w14:textId="77777777" w:rsidR="00906065" w:rsidRDefault="00906065" w:rsidP="00173194">
            <w:pPr>
              <w:spacing w:before="60" w:after="60"/>
              <w:ind w:left="60" w:right="60"/>
            </w:pPr>
            <w:r>
              <w:rPr>
                <w:color w:val="000000"/>
              </w:rPr>
              <w:t>VABS Motor Standard Score</w:t>
            </w:r>
          </w:p>
        </w:tc>
        <w:tc>
          <w:tcPr>
            <w:tcW w:w="671" w:type="dxa"/>
            <w:shd w:val="clear" w:color="auto" w:fill="FFFFFF"/>
            <w:tcMar>
              <w:top w:w="0" w:type="dxa"/>
              <w:left w:w="0" w:type="dxa"/>
              <w:bottom w:w="0" w:type="dxa"/>
              <w:right w:w="0" w:type="dxa"/>
            </w:tcMar>
            <w:vAlign w:val="center"/>
          </w:tcPr>
          <w:p w14:paraId="69BF0894" w14:textId="77777777" w:rsidR="00906065" w:rsidRDefault="00906065" w:rsidP="00173194">
            <w:pPr>
              <w:spacing w:before="60" w:after="60"/>
              <w:ind w:left="60" w:right="60"/>
              <w:jc w:val="center"/>
            </w:pPr>
            <w:r>
              <w:rPr>
                <w:color w:val="000000"/>
              </w:rPr>
              <w:t>106</w:t>
            </w:r>
          </w:p>
        </w:tc>
        <w:tc>
          <w:tcPr>
            <w:tcW w:w="1374" w:type="dxa"/>
            <w:shd w:val="clear" w:color="auto" w:fill="FFFFFF"/>
            <w:tcMar>
              <w:top w:w="0" w:type="dxa"/>
              <w:left w:w="0" w:type="dxa"/>
              <w:bottom w:w="0" w:type="dxa"/>
              <w:right w:w="0" w:type="dxa"/>
            </w:tcMar>
            <w:vAlign w:val="center"/>
          </w:tcPr>
          <w:p w14:paraId="60B91478" w14:textId="77777777" w:rsidR="00906065" w:rsidRDefault="00906065" w:rsidP="00173194">
            <w:pPr>
              <w:spacing w:before="60" w:after="60"/>
              <w:ind w:left="60" w:right="60"/>
              <w:jc w:val="center"/>
            </w:pPr>
            <w:r>
              <w:rPr>
                <w:color w:val="000000"/>
              </w:rPr>
              <w:t>108 (11)</w:t>
            </w:r>
          </w:p>
        </w:tc>
        <w:tc>
          <w:tcPr>
            <w:tcW w:w="1533" w:type="dxa"/>
            <w:shd w:val="clear" w:color="auto" w:fill="FFFFFF"/>
            <w:tcMar>
              <w:top w:w="0" w:type="dxa"/>
              <w:left w:w="0" w:type="dxa"/>
              <w:bottom w:w="0" w:type="dxa"/>
              <w:right w:w="0" w:type="dxa"/>
            </w:tcMar>
            <w:vAlign w:val="center"/>
          </w:tcPr>
          <w:p w14:paraId="37531F5A" w14:textId="77777777" w:rsidR="00906065" w:rsidRDefault="00906065" w:rsidP="00173194">
            <w:pPr>
              <w:spacing w:before="60" w:after="60"/>
              <w:ind w:left="60" w:right="60"/>
              <w:jc w:val="center"/>
            </w:pPr>
            <w:r>
              <w:rPr>
                <w:color w:val="000000"/>
              </w:rPr>
              <w:t>86 (14)</w:t>
            </w:r>
          </w:p>
        </w:tc>
        <w:tc>
          <w:tcPr>
            <w:tcW w:w="1508" w:type="dxa"/>
            <w:shd w:val="clear" w:color="auto" w:fill="FFFFFF"/>
            <w:tcMar>
              <w:top w:w="0" w:type="dxa"/>
              <w:left w:w="0" w:type="dxa"/>
              <w:bottom w:w="0" w:type="dxa"/>
              <w:right w:w="0" w:type="dxa"/>
            </w:tcMar>
            <w:vAlign w:val="center"/>
          </w:tcPr>
          <w:p w14:paraId="0AE69EC8" w14:textId="77777777" w:rsidR="00906065" w:rsidRDefault="00906065" w:rsidP="00173194">
            <w:pPr>
              <w:spacing w:before="60" w:after="60"/>
              <w:ind w:left="60" w:right="60"/>
              <w:jc w:val="center"/>
            </w:pPr>
            <w:r>
              <w:rPr>
                <w:color w:val="000000"/>
              </w:rPr>
              <w:t>79 (19)</w:t>
            </w:r>
          </w:p>
        </w:tc>
        <w:tc>
          <w:tcPr>
            <w:tcW w:w="1026" w:type="dxa"/>
            <w:shd w:val="clear" w:color="auto" w:fill="FFFFFF"/>
            <w:tcMar>
              <w:top w:w="0" w:type="dxa"/>
              <w:left w:w="0" w:type="dxa"/>
              <w:bottom w:w="0" w:type="dxa"/>
              <w:right w:w="0" w:type="dxa"/>
            </w:tcMar>
            <w:vAlign w:val="center"/>
          </w:tcPr>
          <w:p w14:paraId="4C662563" w14:textId="77777777" w:rsidR="00906065" w:rsidRDefault="00906065" w:rsidP="00173194">
            <w:pPr>
              <w:spacing w:before="60" w:after="60"/>
              <w:ind w:left="60" w:right="60"/>
              <w:jc w:val="center"/>
            </w:pPr>
            <w:r>
              <w:rPr>
                <w:color w:val="000000"/>
              </w:rPr>
              <w:t>&lt;0.001</w:t>
            </w:r>
          </w:p>
        </w:tc>
      </w:tr>
      <w:tr w:rsidR="00906065" w14:paraId="7A9D8DD9" w14:textId="77777777" w:rsidTr="00173194">
        <w:trPr>
          <w:cantSplit/>
          <w:jc w:val="center"/>
        </w:trPr>
        <w:tc>
          <w:tcPr>
            <w:tcW w:w="3251" w:type="dxa"/>
            <w:shd w:val="clear" w:color="auto" w:fill="FFFFFF"/>
            <w:tcMar>
              <w:top w:w="0" w:type="dxa"/>
              <w:left w:w="0" w:type="dxa"/>
              <w:bottom w:w="0" w:type="dxa"/>
              <w:right w:w="0" w:type="dxa"/>
            </w:tcMar>
          </w:tcPr>
          <w:p w14:paraId="136A3179" w14:textId="77777777" w:rsidR="00906065" w:rsidRDefault="00906065" w:rsidP="00173194">
            <w:pPr>
              <w:spacing w:before="60" w:after="60"/>
              <w:ind w:left="60" w:right="60"/>
            </w:pPr>
            <w:r>
              <w:rPr>
                <w:color w:val="000000"/>
              </w:rPr>
              <w:t>VABS Social Standard Score</w:t>
            </w:r>
          </w:p>
        </w:tc>
        <w:tc>
          <w:tcPr>
            <w:tcW w:w="671" w:type="dxa"/>
            <w:shd w:val="clear" w:color="auto" w:fill="FFFFFF"/>
            <w:tcMar>
              <w:top w:w="0" w:type="dxa"/>
              <w:left w:w="0" w:type="dxa"/>
              <w:bottom w:w="0" w:type="dxa"/>
              <w:right w:w="0" w:type="dxa"/>
            </w:tcMar>
            <w:vAlign w:val="center"/>
          </w:tcPr>
          <w:p w14:paraId="6BF8AA5F" w14:textId="77777777" w:rsidR="00906065" w:rsidRDefault="00906065" w:rsidP="00173194">
            <w:pPr>
              <w:spacing w:before="60" w:after="60"/>
              <w:ind w:left="60" w:right="60"/>
              <w:jc w:val="center"/>
            </w:pPr>
            <w:r>
              <w:rPr>
                <w:color w:val="000000"/>
              </w:rPr>
              <w:t>142</w:t>
            </w:r>
          </w:p>
        </w:tc>
        <w:tc>
          <w:tcPr>
            <w:tcW w:w="1374" w:type="dxa"/>
            <w:shd w:val="clear" w:color="auto" w:fill="FFFFFF"/>
            <w:tcMar>
              <w:top w:w="0" w:type="dxa"/>
              <w:left w:w="0" w:type="dxa"/>
              <w:bottom w:w="0" w:type="dxa"/>
              <w:right w:w="0" w:type="dxa"/>
            </w:tcMar>
            <w:vAlign w:val="center"/>
          </w:tcPr>
          <w:p w14:paraId="3DAD004A" w14:textId="77777777" w:rsidR="00906065" w:rsidRDefault="00906065" w:rsidP="00173194">
            <w:pPr>
              <w:spacing w:before="60" w:after="60"/>
              <w:ind w:left="60" w:right="60"/>
              <w:jc w:val="center"/>
            </w:pPr>
            <w:r>
              <w:rPr>
                <w:color w:val="000000"/>
              </w:rPr>
              <w:t>104 (10)</w:t>
            </w:r>
          </w:p>
        </w:tc>
        <w:tc>
          <w:tcPr>
            <w:tcW w:w="1533" w:type="dxa"/>
            <w:shd w:val="clear" w:color="auto" w:fill="FFFFFF"/>
            <w:tcMar>
              <w:top w:w="0" w:type="dxa"/>
              <w:left w:w="0" w:type="dxa"/>
              <w:bottom w:w="0" w:type="dxa"/>
              <w:right w:w="0" w:type="dxa"/>
            </w:tcMar>
            <w:vAlign w:val="center"/>
          </w:tcPr>
          <w:p w14:paraId="30F0E170" w14:textId="77777777" w:rsidR="00906065" w:rsidRDefault="00906065" w:rsidP="00173194">
            <w:pPr>
              <w:spacing w:before="60" w:after="60"/>
              <w:ind w:left="60" w:right="60"/>
              <w:jc w:val="center"/>
            </w:pPr>
            <w:r>
              <w:rPr>
                <w:color w:val="000000"/>
              </w:rPr>
              <w:t>62 (12)</w:t>
            </w:r>
          </w:p>
        </w:tc>
        <w:tc>
          <w:tcPr>
            <w:tcW w:w="1508" w:type="dxa"/>
            <w:shd w:val="clear" w:color="auto" w:fill="FFFFFF"/>
            <w:tcMar>
              <w:top w:w="0" w:type="dxa"/>
              <w:left w:w="0" w:type="dxa"/>
              <w:bottom w:w="0" w:type="dxa"/>
              <w:right w:w="0" w:type="dxa"/>
            </w:tcMar>
            <w:vAlign w:val="center"/>
          </w:tcPr>
          <w:p w14:paraId="24055543" w14:textId="77777777" w:rsidR="00906065" w:rsidRDefault="00906065" w:rsidP="00173194">
            <w:pPr>
              <w:spacing w:before="60" w:after="60"/>
              <w:ind w:left="60" w:right="60"/>
              <w:jc w:val="center"/>
            </w:pPr>
            <w:r>
              <w:rPr>
                <w:color w:val="000000"/>
              </w:rPr>
              <w:t>64 (13)</w:t>
            </w:r>
          </w:p>
        </w:tc>
        <w:tc>
          <w:tcPr>
            <w:tcW w:w="1026" w:type="dxa"/>
            <w:shd w:val="clear" w:color="auto" w:fill="FFFFFF"/>
            <w:tcMar>
              <w:top w:w="0" w:type="dxa"/>
              <w:left w:w="0" w:type="dxa"/>
              <w:bottom w:w="0" w:type="dxa"/>
              <w:right w:w="0" w:type="dxa"/>
            </w:tcMar>
            <w:vAlign w:val="center"/>
          </w:tcPr>
          <w:p w14:paraId="7BA4C16E" w14:textId="77777777" w:rsidR="00906065" w:rsidRDefault="00906065" w:rsidP="00173194">
            <w:pPr>
              <w:spacing w:before="60" w:after="60"/>
              <w:ind w:left="60" w:right="60"/>
              <w:jc w:val="center"/>
            </w:pPr>
            <w:r>
              <w:rPr>
                <w:color w:val="000000"/>
              </w:rPr>
              <w:t>&lt;0.001</w:t>
            </w:r>
          </w:p>
        </w:tc>
      </w:tr>
      <w:tr w:rsidR="00906065" w14:paraId="1AB9F3CE" w14:textId="77777777" w:rsidTr="00173194">
        <w:trPr>
          <w:cantSplit/>
          <w:jc w:val="center"/>
        </w:trPr>
        <w:tc>
          <w:tcPr>
            <w:tcW w:w="3251" w:type="dxa"/>
            <w:shd w:val="clear" w:color="auto" w:fill="FFFFFF"/>
            <w:tcMar>
              <w:top w:w="0" w:type="dxa"/>
              <w:left w:w="0" w:type="dxa"/>
              <w:bottom w:w="0" w:type="dxa"/>
              <w:right w:w="0" w:type="dxa"/>
            </w:tcMar>
          </w:tcPr>
          <w:p w14:paraId="0957A576" w14:textId="77777777" w:rsidR="00906065" w:rsidRDefault="00906065" w:rsidP="00173194">
            <w:pPr>
              <w:spacing w:before="60" w:after="60"/>
              <w:ind w:left="60" w:right="60"/>
            </w:pPr>
            <w:r>
              <w:rPr>
                <w:color w:val="000000"/>
              </w:rPr>
              <w:t>DAS GCA Standard Score</w:t>
            </w:r>
          </w:p>
        </w:tc>
        <w:tc>
          <w:tcPr>
            <w:tcW w:w="671" w:type="dxa"/>
            <w:shd w:val="clear" w:color="auto" w:fill="FFFFFF"/>
            <w:tcMar>
              <w:top w:w="0" w:type="dxa"/>
              <w:left w:w="0" w:type="dxa"/>
              <w:bottom w:w="0" w:type="dxa"/>
              <w:right w:w="0" w:type="dxa"/>
            </w:tcMar>
            <w:vAlign w:val="center"/>
          </w:tcPr>
          <w:p w14:paraId="02735B70" w14:textId="77777777" w:rsidR="00906065" w:rsidRDefault="00906065" w:rsidP="00173194">
            <w:pPr>
              <w:spacing w:before="60" w:after="60"/>
              <w:ind w:left="60" w:right="60"/>
              <w:jc w:val="center"/>
            </w:pPr>
            <w:r>
              <w:rPr>
                <w:color w:val="000000"/>
              </w:rPr>
              <w:t>99</w:t>
            </w:r>
          </w:p>
        </w:tc>
        <w:tc>
          <w:tcPr>
            <w:tcW w:w="1374" w:type="dxa"/>
            <w:shd w:val="clear" w:color="auto" w:fill="FFFFFF"/>
            <w:tcMar>
              <w:top w:w="0" w:type="dxa"/>
              <w:left w:w="0" w:type="dxa"/>
              <w:bottom w:w="0" w:type="dxa"/>
              <w:right w:w="0" w:type="dxa"/>
            </w:tcMar>
            <w:vAlign w:val="center"/>
          </w:tcPr>
          <w:p w14:paraId="1E879AAD" w14:textId="77777777" w:rsidR="00906065" w:rsidRDefault="00906065" w:rsidP="00173194">
            <w:pPr>
              <w:spacing w:before="60" w:after="60"/>
              <w:ind w:left="60" w:right="60"/>
              <w:jc w:val="center"/>
            </w:pPr>
            <w:r>
              <w:rPr>
                <w:color w:val="000000"/>
              </w:rPr>
              <w:t>120 (15)</w:t>
            </w:r>
          </w:p>
        </w:tc>
        <w:tc>
          <w:tcPr>
            <w:tcW w:w="1533" w:type="dxa"/>
            <w:shd w:val="clear" w:color="auto" w:fill="FFFFFF"/>
            <w:tcMar>
              <w:top w:w="0" w:type="dxa"/>
              <w:left w:w="0" w:type="dxa"/>
              <w:bottom w:w="0" w:type="dxa"/>
              <w:right w:w="0" w:type="dxa"/>
            </w:tcMar>
            <w:vAlign w:val="center"/>
          </w:tcPr>
          <w:p w14:paraId="5345A129" w14:textId="77777777" w:rsidR="00906065" w:rsidRDefault="00906065" w:rsidP="00173194">
            <w:pPr>
              <w:spacing w:before="60" w:after="60"/>
              <w:ind w:left="60" w:right="60"/>
              <w:jc w:val="center"/>
            </w:pPr>
            <w:r>
              <w:rPr>
                <w:color w:val="000000"/>
              </w:rPr>
              <w:t>72 (26)</w:t>
            </w:r>
          </w:p>
        </w:tc>
        <w:tc>
          <w:tcPr>
            <w:tcW w:w="1508" w:type="dxa"/>
            <w:shd w:val="clear" w:color="auto" w:fill="FFFFFF"/>
            <w:tcMar>
              <w:top w:w="0" w:type="dxa"/>
              <w:left w:w="0" w:type="dxa"/>
              <w:bottom w:w="0" w:type="dxa"/>
              <w:right w:w="0" w:type="dxa"/>
            </w:tcMar>
            <w:vAlign w:val="center"/>
          </w:tcPr>
          <w:p w14:paraId="31448939" w14:textId="77777777" w:rsidR="00906065" w:rsidRDefault="00906065" w:rsidP="00173194">
            <w:pPr>
              <w:spacing w:before="60" w:after="60"/>
              <w:ind w:left="60" w:right="60"/>
              <w:jc w:val="center"/>
            </w:pPr>
            <w:r>
              <w:rPr>
                <w:color w:val="000000"/>
              </w:rPr>
              <w:t>44 (13)</w:t>
            </w:r>
          </w:p>
        </w:tc>
        <w:tc>
          <w:tcPr>
            <w:tcW w:w="1026" w:type="dxa"/>
            <w:shd w:val="clear" w:color="auto" w:fill="FFFFFF"/>
            <w:tcMar>
              <w:top w:w="0" w:type="dxa"/>
              <w:left w:w="0" w:type="dxa"/>
              <w:bottom w:w="0" w:type="dxa"/>
              <w:right w:w="0" w:type="dxa"/>
            </w:tcMar>
            <w:vAlign w:val="center"/>
          </w:tcPr>
          <w:p w14:paraId="2D5115B1" w14:textId="77777777" w:rsidR="00906065" w:rsidRDefault="00906065" w:rsidP="00173194">
            <w:pPr>
              <w:spacing w:before="60" w:after="60"/>
              <w:ind w:left="60" w:right="60"/>
              <w:jc w:val="center"/>
            </w:pPr>
            <w:r>
              <w:rPr>
                <w:color w:val="000000"/>
              </w:rPr>
              <w:t>&lt;0.001</w:t>
            </w:r>
          </w:p>
        </w:tc>
      </w:tr>
      <w:tr w:rsidR="00906065" w14:paraId="20B974B7" w14:textId="77777777" w:rsidTr="00173194">
        <w:trPr>
          <w:cantSplit/>
          <w:jc w:val="center"/>
        </w:trPr>
        <w:tc>
          <w:tcPr>
            <w:tcW w:w="3251" w:type="dxa"/>
            <w:tcBorders>
              <w:bottom w:val="single" w:sz="8" w:space="0" w:color="000000"/>
            </w:tcBorders>
            <w:shd w:val="clear" w:color="auto" w:fill="FFFFFF"/>
            <w:tcMar>
              <w:top w:w="0" w:type="dxa"/>
              <w:left w:w="0" w:type="dxa"/>
              <w:bottom w:w="0" w:type="dxa"/>
              <w:right w:w="0" w:type="dxa"/>
            </w:tcMar>
          </w:tcPr>
          <w:p w14:paraId="6ACAEAC5" w14:textId="77777777" w:rsidR="00906065" w:rsidRDefault="00906065" w:rsidP="00173194">
            <w:pPr>
              <w:spacing w:before="60" w:after="60"/>
              <w:ind w:left="60" w:right="60"/>
            </w:pPr>
            <w:r>
              <w:rPr>
                <w:color w:val="000000"/>
              </w:rPr>
              <w:t>DAS SNC Standard Score</w:t>
            </w:r>
          </w:p>
        </w:tc>
        <w:tc>
          <w:tcPr>
            <w:tcW w:w="671" w:type="dxa"/>
            <w:tcBorders>
              <w:bottom w:val="single" w:sz="8" w:space="0" w:color="000000"/>
            </w:tcBorders>
            <w:shd w:val="clear" w:color="auto" w:fill="FFFFFF"/>
            <w:tcMar>
              <w:top w:w="0" w:type="dxa"/>
              <w:left w:w="0" w:type="dxa"/>
              <w:bottom w:w="0" w:type="dxa"/>
              <w:right w:w="0" w:type="dxa"/>
            </w:tcMar>
            <w:vAlign w:val="center"/>
          </w:tcPr>
          <w:p w14:paraId="059D659B" w14:textId="77777777" w:rsidR="00906065" w:rsidRDefault="00906065" w:rsidP="00173194">
            <w:pPr>
              <w:spacing w:before="60" w:after="60"/>
              <w:ind w:left="60" w:right="60"/>
              <w:jc w:val="center"/>
            </w:pPr>
            <w:r>
              <w:rPr>
                <w:color w:val="000000"/>
              </w:rPr>
              <w:t>98</w:t>
            </w:r>
          </w:p>
        </w:tc>
        <w:tc>
          <w:tcPr>
            <w:tcW w:w="1374" w:type="dxa"/>
            <w:tcBorders>
              <w:bottom w:val="single" w:sz="8" w:space="0" w:color="000000"/>
            </w:tcBorders>
            <w:shd w:val="clear" w:color="auto" w:fill="FFFFFF"/>
            <w:tcMar>
              <w:top w:w="0" w:type="dxa"/>
              <w:left w:w="0" w:type="dxa"/>
              <w:bottom w:w="0" w:type="dxa"/>
              <w:right w:w="0" w:type="dxa"/>
            </w:tcMar>
            <w:vAlign w:val="center"/>
          </w:tcPr>
          <w:p w14:paraId="024F9D4A" w14:textId="77777777" w:rsidR="00906065" w:rsidRDefault="00906065" w:rsidP="00173194">
            <w:pPr>
              <w:spacing w:before="60" w:after="60"/>
              <w:ind w:left="60" w:right="60"/>
              <w:jc w:val="center"/>
            </w:pPr>
            <w:r>
              <w:rPr>
                <w:color w:val="000000"/>
              </w:rPr>
              <w:t>115 (15)</w:t>
            </w:r>
          </w:p>
        </w:tc>
        <w:tc>
          <w:tcPr>
            <w:tcW w:w="1533" w:type="dxa"/>
            <w:tcBorders>
              <w:bottom w:val="single" w:sz="8" w:space="0" w:color="000000"/>
            </w:tcBorders>
            <w:shd w:val="clear" w:color="auto" w:fill="FFFFFF"/>
            <w:tcMar>
              <w:top w:w="0" w:type="dxa"/>
              <w:left w:w="0" w:type="dxa"/>
              <w:bottom w:w="0" w:type="dxa"/>
              <w:right w:w="0" w:type="dxa"/>
            </w:tcMar>
            <w:vAlign w:val="center"/>
          </w:tcPr>
          <w:p w14:paraId="4351D947" w14:textId="77777777" w:rsidR="00906065" w:rsidRDefault="00906065" w:rsidP="00173194">
            <w:pPr>
              <w:spacing w:before="60" w:after="60"/>
              <w:ind w:left="60" w:right="60"/>
              <w:jc w:val="center"/>
            </w:pPr>
            <w:r>
              <w:rPr>
                <w:color w:val="000000"/>
              </w:rPr>
              <w:t>73 (27)</w:t>
            </w:r>
          </w:p>
        </w:tc>
        <w:tc>
          <w:tcPr>
            <w:tcW w:w="1508" w:type="dxa"/>
            <w:tcBorders>
              <w:bottom w:val="single" w:sz="8" w:space="0" w:color="000000"/>
            </w:tcBorders>
            <w:shd w:val="clear" w:color="auto" w:fill="FFFFFF"/>
            <w:tcMar>
              <w:top w:w="0" w:type="dxa"/>
              <w:left w:w="0" w:type="dxa"/>
              <w:bottom w:w="0" w:type="dxa"/>
              <w:right w:w="0" w:type="dxa"/>
            </w:tcMar>
            <w:vAlign w:val="center"/>
          </w:tcPr>
          <w:p w14:paraId="360957E1" w14:textId="77777777" w:rsidR="00906065" w:rsidRDefault="00906065" w:rsidP="00173194">
            <w:pPr>
              <w:spacing w:before="60" w:after="60"/>
              <w:ind w:left="60" w:right="60"/>
              <w:jc w:val="center"/>
            </w:pPr>
            <w:r>
              <w:rPr>
                <w:color w:val="000000"/>
              </w:rPr>
              <w:t>45 (13)</w:t>
            </w:r>
          </w:p>
        </w:tc>
        <w:tc>
          <w:tcPr>
            <w:tcW w:w="1026" w:type="dxa"/>
            <w:tcBorders>
              <w:bottom w:val="single" w:sz="8" w:space="0" w:color="000000"/>
            </w:tcBorders>
            <w:shd w:val="clear" w:color="auto" w:fill="FFFFFF"/>
            <w:tcMar>
              <w:top w:w="0" w:type="dxa"/>
              <w:left w:w="0" w:type="dxa"/>
              <w:bottom w:w="0" w:type="dxa"/>
              <w:right w:w="0" w:type="dxa"/>
            </w:tcMar>
            <w:vAlign w:val="center"/>
          </w:tcPr>
          <w:p w14:paraId="1F7D307A" w14:textId="77777777" w:rsidR="00906065" w:rsidRDefault="00906065" w:rsidP="00173194">
            <w:pPr>
              <w:spacing w:before="60" w:after="60"/>
              <w:ind w:left="60" w:right="60"/>
              <w:jc w:val="center"/>
            </w:pPr>
            <w:r>
              <w:rPr>
                <w:color w:val="000000"/>
              </w:rPr>
              <w:t>&lt;0.001</w:t>
            </w:r>
          </w:p>
        </w:tc>
      </w:tr>
      <w:tr w:rsidR="00906065" w14:paraId="17EF050A" w14:textId="77777777" w:rsidTr="00173194">
        <w:trPr>
          <w:cantSplit/>
          <w:jc w:val="center"/>
        </w:trPr>
        <w:tc>
          <w:tcPr>
            <w:tcW w:w="9363" w:type="dxa"/>
            <w:gridSpan w:val="6"/>
            <w:shd w:val="clear" w:color="auto" w:fill="FFFFFF"/>
            <w:tcMar>
              <w:top w:w="0" w:type="dxa"/>
              <w:left w:w="0" w:type="dxa"/>
              <w:bottom w:w="0" w:type="dxa"/>
              <w:right w:w="0" w:type="dxa"/>
            </w:tcMar>
            <w:vAlign w:val="center"/>
          </w:tcPr>
          <w:p w14:paraId="05BF5365" w14:textId="77777777" w:rsidR="00906065" w:rsidRDefault="00906065" w:rsidP="00173194">
            <w:pPr>
              <w:spacing w:before="60" w:after="60"/>
              <w:ind w:left="60" w:right="60"/>
            </w:pPr>
            <w:r>
              <w:rPr>
                <w:color w:val="000000"/>
                <w:vertAlign w:val="superscript"/>
              </w:rPr>
              <w:t>1</w:t>
            </w:r>
            <w:r>
              <w:rPr>
                <w:color w:val="000000"/>
              </w:rPr>
              <w:t>Mean (SD)</w:t>
            </w:r>
          </w:p>
        </w:tc>
      </w:tr>
      <w:tr w:rsidR="00906065" w14:paraId="06588129" w14:textId="77777777" w:rsidTr="00173194">
        <w:trPr>
          <w:cantSplit/>
          <w:jc w:val="center"/>
        </w:trPr>
        <w:tc>
          <w:tcPr>
            <w:tcW w:w="9363" w:type="dxa"/>
            <w:gridSpan w:val="6"/>
            <w:shd w:val="clear" w:color="auto" w:fill="FFFFFF"/>
            <w:tcMar>
              <w:top w:w="0" w:type="dxa"/>
              <w:left w:w="0" w:type="dxa"/>
              <w:bottom w:w="0" w:type="dxa"/>
              <w:right w:w="0" w:type="dxa"/>
            </w:tcMar>
            <w:vAlign w:val="center"/>
          </w:tcPr>
          <w:p w14:paraId="1317E44A" w14:textId="77777777" w:rsidR="00906065" w:rsidRDefault="00906065" w:rsidP="00173194">
            <w:pPr>
              <w:spacing w:before="60" w:after="60"/>
              <w:ind w:left="60" w:right="60"/>
              <w:rPr>
                <w:color w:val="000000"/>
              </w:rPr>
            </w:pPr>
            <w:r>
              <w:rPr>
                <w:color w:val="000000"/>
                <w:vertAlign w:val="superscript"/>
              </w:rPr>
              <w:t>2</w:t>
            </w:r>
            <w:r>
              <w:rPr>
                <w:color w:val="000000"/>
              </w:rPr>
              <w:t>One-way ANOVA</w:t>
            </w:r>
          </w:p>
          <w:p w14:paraId="47A0FEB7" w14:textId="3E530C9E" w:rsidR="000774E7" w:rsidRDefault="000774E7" w:rsidP="00173194">
            <w:pPr>
              <w:spacing w:before="60" w:after="60"/>
              <w:ind w:left="60" w:right="60"/>
            </w:pPr>
          </w:p>
        </w:tc>
      </w:tr>
    </w:tbl>
    <w:p w14:paraId="7AB0E77E" w14:textId="762876A1" w:rsidR="004D5D0A" w:rsidRPr="00634EB2" w:rsidRDefault="004D5D0A" w:rsidP="0080351C">
      <w:pPr>
        <w:rPr>
          <w:rFonts w:ascii="Times New Roman" w:hAnsi="Times New Roman" w:cs="Times New Roman"/>
          <w:color w:val="FF0000"/>
          <w:sz w:val="24"/>
          <w:szCs w:val="24"/>
        </w:rPr>
      </w:pPr>
    </w:p>
    <w:p w14:paraId="6FADCA5A" w14:textId="5208EF37" w:rsidR="004D5D0A" w:rsidRPr="00634EB2" w:rsidRDefault="00060BD4">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DE040CA" wp14:editId="50F9144E">
            <wp:extent cx="4894385" cy="3022448"/>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5965" cy="3029599"/>
                    </a:xfrm>
                    <a:prstGeom prst="rect">
                      <a:avLst/>
                    </a:prstGeom>
                    <a:noFill/>
                    <a:ln>
                      <a:noFill/>
                    </a:ln>
                  </pic:spPr>
                </pic:pic>
              </a:graphicData>
            </a:graphic>
          </wp:inline>
        </w:drawing>
      </w:r>
    </w:p>
    <w:p w14:paraId="415E5F1B" w14:textId="67122645" w:rsidR="0080351C" w:rsidRDefault="004D5D0A">
      <w:pPr>
        <w:rPr>
          <w:rFonts w:ascii="Times New Roman" w:hAnsi="Times New Roman" w:cs="Times New Roman"/>
          <w:sz w:val="24"/>
          <w:szCs w:val="24"/>
        </w:rPr>
      </w:pPr>
      <w:r w:rsidRPr="004D5D0A">
        <w:rPr>
          <w:rFonts w:ascii="Times New Roman" w:hAnsi="Times New Roman" w:cs="Times New Roman"/>
          <w:b/>
          <w:sz w:val="24"/>
          <w:szCs w:val="24"/>
        </w:rPr>
        <w:t xml:space="preserve">Figure </w:t>
      </w:r>
      <w:r w:rsidR="00E80DC5">
        <w:rPr>
          <w:rFonts w:ascii="Times New Roman" w:hAnsi="Times New Roman" w:cs="Times New Roman"/>
          <w:b/>
          <w:sz w:val="24"/>
          <w:szCs w:val="24"/>
        </w:rPr>
        <w:t>2</w:t>
      </w:r>
      <w:r w:rsidRPr="004D5D0A">
        <w:rPr>
          <w:rFonts w:ascii="Times New Roman" w:hAnsi="Times New Roman" w:cs="Times New Roman"/>
          <w:b/>
          <w:sz w:val="24"/>
          <w:szCs w:val="24"/>
        </w:rPr>
        <w:t>:</w:t>
      </w:r>
      <w:r w:rsidRPr="00634EB2">
        <w:rPr>
          <w:rFonts w:ascii="Times New Roman" w:hAnsi="Times New Roman" w:cs="Times New Roman"/>
          <w:sz w:val="24"/>
          <w:szCs w:val="24"/>
        </w:rPr>
        <w:t xml:space="preserve"> LV Volumes by Diagnosis (TD, ASD, FXS) as reported using median and IQR</w:t>
      </w:r>
      <w:r w:rsidR="00060BD4">
        <w:rPr>
          <w:rFonts w:ascii="Times New Roman" w:hAnsi="Times New Roman" w:cs="Times New Roman"/>
          <w:sz w:val="24"/>
          <w:szCs w:val="24"/>
        </w:rPr>
        <w:t>. Points indicate outliers according to ±1.5</w:t>
      </w:r>
      <w:r w:rsidR="00BF0088">
        <w:rPr>
          <w:rFonts w:ascii="Times New Roman" w:hAnsi="Times New Roman" w:cs="Times New Roman"/>
          <w:sz w:val="24"/>
          <w:szCs w:val="24"/>
        </w:rPr>
        <w:t>IQR definition.</w:t>
      </w:r>
    </w:p>
    <w:p w14:paraId="4E964A02" w14:textId="77777777" w:rsidR="00086051" w:rsidRDefault="00086051">
      <w:pPr>
        <w:rPr>
          <w:rFonts w:ascii="Times New Roman" w:hAnsi="Times New Roman" w:cs="Times New Roman"/>
          <w:sz w:val="24"/>
          <w:szCs w:val="24"/>
        </w:rPr>
      </w:pPr>
    </w:p>
    <w:p w14:paraId="4F6EDD69" w14:textId="7986DCD6" w:rsidR="0080351C" w:rsidRDefault="0080351C">
      <w:pPr>
        <w:rPr>
          <w:rFonts w:ascii="Times New Roman" w:hAnsi="Times New Roman" w:cs="Times New Roman"/>
          <w:i/>
          <w:iCs/>
          <w:sz w:val="24"/>
          <w:szCs w:val="24"/>
        </w:rPr>
      </w:pPr>
      <w:r>
        <w:rPr>
          <w:rFonts w:ascii="Times New Roman" w:hAnsi="Times New Roman" w:cs="Times New Roman"/>
          <w:i/>
          <w:iCs/>
          <w:sz w:val="24"/>
          <w:szCs w:val="24"/>
        </w:rPr>
        <w:t>Regression Analyses</w:t>
      </w:r>
    </w:p>
    <w:p w14:paraId="45D2F374" w14:textId="48D290C4" w:rsidR="0080351C" w:rsidRDefault="0080351C">
      <w:pPr>
        <w:rPr>
          <w:rFonts w:ascii="Times New Roman" w:hAnsi="Times New Roman" w:cs="Times New Roman"/>
          <w:sz w:val="24"/>
          <w:szCs w:val="24"/>
        </w:rPr>
      </w:pPr>
    </w:p>
    <w:p w14:paraId="5108910F" w14:textId="63EC7263" w:rsidR="0080351C" w:rsidRDefault="0080351C">
      <w:pPr>
        <w:rPr>
          <w:rFonts w:ascii="Times New Roman" w:hAnsi="Times New Roman" w:cs="Times New Roman"/>
          <w:sz w:val="24"/>
          <w:szCs w:val="24"/>
        </w:rPr>
      </w:pPr>
      <w:r>
        <w:rPr>
          <w:rFonts w:ascii="Times New Roman" w:hAnsi="Times New Roman" w:cs="Times New Roman"/>
          <w:sz w:val="24"/>
          <w:szCs w:val="24"/>
        </w:rPr>
        <w:tab/>
        <w:t xml:space="preserve">The results for the regression analyses </w:t>
      </w:r>
      <w:r w:rsidR="000A4ED0">
        <w:rPr>
          <w:rFonts w:ascii="Times New Roman" w:hAnsi="Times New Roman" w:cs="Times New Roman"/>
          <w:sz w:val="24"/>
          <w:szCs w:val="24"/>
        </w:rPr>
        <w:t xml:space="preserve">of total LV volume and laterality index, </w:t>
      </w:r>
      <w:r>
        <w:rPr>
          <w:rFonts w:ascii="Times New Roman" w:hAnsi="Times New Roman" w:cs="Times New Roman"/>
          <w:sz w:val="24"/>
          <w:szCs w:val="24"/>
        </w:rPr>
        <w:t>using the back-transformed models</w:t>
      </w:r>
      <w:r w:rsidR="000A4ED0">
        <w:rPr>
          <w:rFonts w:ascii="Times New Roman" w:hAnsi="Times New Roman" w:cs="Times New Roman"/>
          <w:sz w:val="24"/>
          <w:szCs w:val="24"/>
        </w:rPr>
        <w:t>,</w:t>
      </w:r>
      <w:r>
        <w:rPr>
          <w:rFonts w:ascii="Times New Roman" w:hAnsi="Times New Roman" w:cs="Times New Roman"/>
          <w:sz w:val="24"/>
          <w:szCs w:val="24"/>
        </w:rPr>
        <w:t xml:space="preserve"> are presented in Table </w:t>
      </w:r>
      <w:r w:rsidR="00B45CA2">
        <w:rPr>
          <w:rFonts w:ascii="Times New Roman" w:hAnsi="Times New Roman" w:cs="Times New Roman"/>
          <w:sz w:val="24"/>
          <w:szCs w:val="24"/>
        </w:rPr>
        <w:t>2</w:t>
      </w:r>
      <w:r w:rsidR="007D53C1">
        <w:rPr>
          <w:rFonts w:ascii="Times New Roman" w:hAnsi="Times New Roman" w:cs="Times New Roman"/>
          <w:sz w:val="24"/>
          <w:szCs w:val="24"/>
        </w:rPr>
        <w:t>.  The back-transformed results are presented for interpretability but are identical to the log-transformed model results, presented in</w:t>
      </w:r>
      <w:r w:rsidR="000E3C9F">
        <w:rPr>
          <w:rFonts w:ascii="Times New Roman" w:hAnsi="Times New Roman" w:cs="Times New Roman"/>
          <w:sz w:val="24"/>
          <w:szCs w:val="24"/>
        </w:rPr>
        <w:t xml:space="preserve"> the supplemental materials.  </w:t>
      </w:r>
      <w:r w:rsidR="00124E06">
        <w:rPr>
          <w:rFonts w:ascii="Times New Roman" w:hAnsi="Times New Roman" w:cs="Times New Roman"/>
          <w:sz w:val="24"/>
          <w:szCs w:val="24"/>
        </w:rPr>
        <w:t>For LV volume, t</w:t>
      </w:r>
      <w:r w:rsidR="000E3C9F">
        <w:rPr>
          <w:rFonts w:ascii="Times New Roman" w:hAnsi="Times New Roman" w:cs="Times New Roman"/>
          <w:sz w:val="24"/>
          <w:szCs w:val="24"/>
        </w:rPr>
        <w:t>he estimate</w:t>
      </w:r>
      <w:r w:rsidR="009F7131">
        <w:rPr>
          <w:rFonts w:ascii="Times New Roman" w:hAnsi="Times New Roman" w:cs="Times New Roman"/>
          <w:sz w:val="24"/>
          <w:szCs w:val="24"/>
        </w:rPr>
        <w:t>s</w:t>
      </w:r>
      <w:r w:rsidR="000E3C9F">
        <w:rPr>
          <w:rFonts w:ascii="Times New Roman" w:hAnsi="Times New Roman" w:cs="Times New Roman"/>
          <w:sz w:val="24"/>
          <w:szCs w:val="24"/>
        </w:rPr>
        <w:t xml:space="preserve"> and 95% CI indicate</w:t>
      </w:r>
      <w:r w:rsidR="009F7131">
        <w:rPr>
          <w:rFonts w:ascii="Times New Roman" w:hAnsi="Times New Roman" w:cs="Times New Roman"/>
          <w:sz w:val="24"/>
          <w:szCs w:val="24"/>
        </w:rPr>
        <w:t xml:space="preserve"> estimated change in mean total LV volume from a one unit increase in the covariate </w:t>
      </w:r>
      <w:r w:rsidR="0012599F">
        <w:rPr>
          <w:rFonts w:ascii="Times New Roman" w:hAnsi="Times New Roman" w:cs="Times New Roman"/>
          <w:sz w:val="24"/>
          <w:szCs w:val="24"/>
        </w:rPr>
        <w:t xml:space="preserve">(or a change from </w:t>
      </w:r>
      <w:r w:rsidR="008A547D">
        <w:rPr>
          <w:rFonts w:ascii="Times New Roman" w:hAnsi="Times New Roman" w:cs="Times New Roman"/>
          <w:sz w:val="24"/>
          <w:szCs w:val="24"/>
        </w:rPr>
        <w:t>TD</w:t>
      </w:r>
      <w:r w:rsidR="0012599F">
        <w:rPr>
          <w:rFonts w:ascii="Times New Roman" w:hAnsi="Times New Roman" w:cs="Times New Roman"/>
          <w:sz w:val="24"/>
          <w:szCs w:val="24"/>
        </w:rPr>
        <w:t xml:space="preserve"> to ASD or FXS), holding all other covariates constant.  Significant </w:t>
      </w:r>
      <w:r w:rsidR="00B7478E">
        <w:rPr>
          <w:rFonts w:ascii="Times New Roman" w:hAnsi="Times New Roman" w:cs="Times New Roman"/>
          <w:sz w:val="24"/>
          <w:szCs w:val="24"/>
        </w:rPr>
        <w:t xml:space="preserve">associations were found between diagnosis and total LV volume, with FXS having </w:t>
      </w:r>
      <w:r w:rsidR="00D72825">
        <w:rPr>
          <w:rFonts w:ascii="Times New Roman" w:hAnsi="Times New Roman" w:cs="Times New Roman"/>
          <w:sz w:val="24"/>
          <w:szCs w:val="24"/>
        </w:rPr>
        <w:t>43% higher LV volume on average compared to TD [CI: (</w:t>
      </w:r>
      <w:r w:rsidR="00D72825">
        <w:rPr>
          <w:color w:val="000000"/>
        </w:rPr>
        <w:t>14.64, 77.28)</w:t>
      </w:r>
      <w:r w:rsidR="00D72825">
        <w:rPr>
          <w:rFonts w:ascii="Times New Roman" w:hAnsi="Times New Roman" w:cs="Times New Roman"/>
          <w:sz w:val="24"/>
          <w:szCs w:val="24"/>
        </w:rPr>
        <w:t xml:space="preserve">], controlling for TCV and age.  </w:t>
      </w:r>
      <w:r w:rsidR="002771E6">
        <w:rPr>
          <w:rFonts w:ascii="Times New Roman" w:hAnsi="Times New Roman" w:cs="Times New Roman"/>
          <w:sz w:val="24"/>
          <w:szCs w:val="24"/>
        </w:rPr>
        <w:t xml:space="preserve">ASD children were not found to have significant differences in mean LV volume [CI: </w:t>
      </w:r>
      <w:r w:rsidR="002771E6">
        <w:rPr>
          <w:color w:val="000000"/>
        </w:rPr>
        <w:t>(-25.32, 16.38)</w:t>
      </w:r>
      <w:r w:rsidR="002771E6">
        <w:rPr>
          <w:rFonts w:ascii="Times New Roman" w:hAnsi="Times New Roman" w:cs="Times New Roman"/>
          <w:sz w:val="24"/>
          <w:szCs w:val="24"/>
        </w:rPr>
        <w:t xml:space="preserve">].  </w:t>
      </w:r>
      <w:r w:rsidR="00A01188">
        <w:rPr>
          <w:rFonts w:ascii="Times New Roman" w:hAnsi="Times New Roman" w:cs="Times New Roman"/>
          <w:sz w:val="24"/>
          <w:szCs w:val="24"/>
        </w:rPr>
        <w:t xml:space="preserve">These differences are also seen </w:t>
      </w:r>
      <w:r w:rsidR="00F7022C">
        <w:rPr>
          <w:rFonts w:ascii="Times New Roman" w:hAnsi="Times New Roman" w:cs="Times New Roman"/>
          <w:sz w:val="24"/>
          <w:szCs w:val="24"/>
        </w:rPr>
        <w:t xml:space="preserve">in the least squares means for total LV volume based on the model, for the TD, ASD, and FXS groups, shown in Figure 3.  </w:t>
      </w:r>
      <w:r w:rsidR="002F5D77">
        <w:rPr>
          <w:rFonts w:ascii="Times New Roman" w:hAnsi="Times New Roman" w:cs="Times New Roman"/>
          <w:sz w:val="24"/>
          <w:szCs w:val="24"/>
        </w:rPr>
        <w:t xml:space="preserve">These means were created by again back-transforming the </w:t>
      </w:r>
      <w:r w:rsidR="00664FFC">
        <w:rPr>
          <w:rFonts w:ascii="Times New Roman" w:hAnsi="Times New Roman" w:cs="Times New Roman"/>
          <w:sz w:val="24"/>
          <w:szCs w:val="24"/>
        </w:rPr>
        <w:t xml:space="preserve">log-transformed results with the exponential function.  Estimates and 95% CIs for these least square means are provided, indicating that the FXS group has significant higher total LV volume then </w:t>
      </w:r>
      <w:r w:rsidR="00487BBE">
        <w:rPr>
          <w:rFonts w:ascii="Times New Roman" w:hAnsi="Times New Roman" w:cs="Times New Roman"/>
          <w:sz w:val="24"/>
          <w:szCs w:val="24"/>
        </w:rPr>
        <w:t xml:space="preserve">the TD and ASD groups, controlling for TCV and age.  </w:t>
      </w:r>
      <w:r w:rsidR="00D72825">
        <w:rPr>
          <w:rFonts w:ascii="Times New Roman" w:hAnsi="Times New Roman" w:cs="Times New Roman"/>
          <w:sz w:val="24"/>
          <w:szCs w:val="24"/>
        </w:rPr>
        <w:t xml:space="preserve">No differences in association between </w:t>
      </w:r>
      <w:r w:rsidR="002771E6">
        <w:rPr>
          <w:rFonts w:ascii="Times New Roman" w:hAnsi="Times New Roman" w:cs="Times New Roman"/>
          <w:sz w:val="24"/>
          <w:szCs w:val="24"/>
        </w:rPr>
        <w:t xml:space="preserve">TCV or age and total LV volume </w:t>
      </w:r>
      <w:r w:rsidR="00F37203">
        <w:rPr>
          <w:rFonts w:ascii="Times New Roman" w:hAnsi="Times New Roman" w:cs="Times New Roman"/>
          <w:sz w:val="24"/>
          <w:szCs w:val="24"/>
        </w:rPr>
        <w:t>between TD and ASD or TD and FXS, based on the interaction term results.</w:t>
      </w:r>
      <w:r w:rsidR="00A01188">
        <w:rPr>
          <w:rFonts w:ascii="Times New Roman" w:hAnsi="Times New Roman" w:cs="Times New Roman"/>
          <w:sz w:val="24"/>
          <w:szCs w:val="24"/>
        </w:rPr>
        <w:t xml:space="preserve"> </w:t>
      </w:r>
    </w:p>
    <w:p w14:paraId="38F92E89" w14:textId="4A7B1549" w:rsidR="00124E06" w:rsidRDefault="00124E06">
      <w:pPr>
        <w:rPr>
          <w:rFonts w:ascii="Times New Roman" w:hAnsi="Times New Roman" w:cs="Times New Roman"/>
          <w:sz w:val="24"/>
          <w:szCs w:val="24"/>
        </w:rPr>
      </w:pPr>
    </w:p>
    <w:p w14:paraId="7B3A6ABC" w14:textId="00ED1C95" w:rsidR="007A473B" w:rsidRDefault="00124E06" w:rsidP="007A473B">
      <w:pPr>
        <w:spacing w:before="60" w:after="60"/>
        <w:ind w:left="60" w:right="60"/>
        <w:rPr>
          <w:rFonts w:ascii="Times New Roman" w:hAnsi="Times New Roman" w:cs="Times New Roman"/>
          <w:sz w:val="24"/>
          <w:szCs w:val="24"/>
        </w:rPr>
      </w:pPr>
      <w:r w:rsidRPr="00716AF0">
        <w:rPr>
          <w:rFonts w:ascii="Times New Roman" w:hAnsi="Times New Roman" w:cs="Times New Roman"/>
          <w:sz w:val="24"/>
          <w:szCs w:val="24"/>
        </w:rPr>
        <w:t xml:space="preserve">For </w:t>
      </w:r>
      <w:r w:rsidR="008A547D" w:rsidRPr="00716AF0">
        <w:rPr>
          <w:rFonts w:ascii="Times New Roman" w:hAnsi="Times New Roman" w:cs="Times New Roman"/>
          <w:sz w:val="24"/>
          <w:szCs w:val="24"/>
        </w:rPr>
        <w:t>laterality index</w:t>
      </w:r>
      <w:r w:rsidRPr="00716AF0">
        <w:rPr>
          <w:rFonts w:ascii="Times New Roman" w:hAnsi="Times New Roman" w:cs="Times New Roman"/>
          <w:sz w:val="24"/>
          <w:szCs w:val="24"/>
        </w:rPr>
        <w:t xml:space="preserve">, the estimates and 95% CI indicate estimated change in mean </w:t>
      </w:r>
      <w:r w:rsidR="008A547D" w:rsidRPr="00716AF0">
        <w:rPr>
          <w:rFonts w:ascii="Times New Roman" w:hAnsi="Times New Roman" w:cs="Times New Roman"/>
          <w:sz w:val="24"/>
          <w:szCs w:val="24"/>
        </w:rPr>
        <w:t>laterality index</w:t>
      </w:r>
      <w:r w:rsidRPr="00716AF0">
        <w:rPr>
          <w:rFonts w:ascii="Times New Roman" w:hAnsi="Times New Roman" w:cs="Times New Roman"/>
          <w:sz w:val="24"/>
          <w:szCs w:val="24"/>
        </w:rPr>
        <w:t xml:space="preserve"> from a one unit increase in the covariate (or a change from </w:t>
      </w:r>
      <w:r w:rsidR="008A547D" w:rsidRPr="00716AF0">
        <w:rPr>
          <w:rFonts w:ascii="Times New Roman" w:hAnsi="Times New Roman" w:cs="Times New Roman"/>
          <w:sz w:val="24"/>
          <w:szCs w:val="24"/>
        </w:rPr>
        <w:t>TD</w:t>
      </w:r>
      <w:r w:rsidRPr="00716AF0">
        <w:rPr>
          <w:rFonts w:ascii="Times New Roman" w:hAnsi="Times New Roman" w:cs="Times New Roman"/>
          <w:sz w:val="24"/>
          <w:szCs w:val="24"/>
        </w:rPr>
        <w:t xml:space="preserve"> to ASD or FXS), holding all other covariates constant.  Significant associations were </w:t>
      </w:r>
      <w:r w:rsidR="009A3688" w:rsidRPr="00716AF0">
        <w:rPr>
          <w:rFonts w:ascii="Times New Roman" w:hAnsi="Times New Roman" w:cs="Times New Roman"/>
          <w:sz w:val="24"/>
          <w:szCs w:val="24"/>
        </w:rPr>
        <w:t xml:space="preserve">not found between index and the </w:t>
      </w:r>
      <w:r w:rsidR="009A3688" w:rsidRPr="00716AF0">
        <w:rPr>
          <w:rFonts w:ascii="Times New Roman" w:hAnsi="Times New Roman" w:cs="Times New Roman"/>
          <w:sz w:val="24"/>
          <w:szCs w:val="24"/>
        </w:rPr>
        <w:lastRenderedPageBreak/>
        <w:t xml:space="preserve">main effect of diagnosis </w:t>
      </w:r>
      <w:r w:rsidR="00E405BA" w:rsidRPr="00716AF0">
        <w:rPr>
          <w:rFonts w:ascii="Times New Roman" w:hAnsi="Times New Roman" w:cs="Times New Roman"/>
          <w:sz w:val="24"/>
          <w:szCs w:val="24"/>
        </w:rPr>
        <w:t>[</w:t>
      </w:r>
      <w:r w:rsidR="009A3688" w:rsidRPr="00716AF0">
        <w:rPr>
          <w:rFonts w:ascii="Times New Roman" w:hAnsi="Times New Roman" w:cs="Times New Roman"/>
          <w:sz w:val="24"/>
          <w:szCs w:val="24"/>
        </w:rPr>
        <w:t>ASD</w:t>
      </w:r>
      <w:r w:rsidR="00E405BA" w:rsidRPr="00716AF0">
        <w:rPr>
          <w:rFonts w:ascii="Times New Roman" w:hAnsi="Times New Roman" w:cs="Times New Roman"/>
          <w:sz w:val="24"/>
          <w:szCs w:val="24"/>
        </w:rPr>
        <w:t xml:space="preserve"> – CI: </w:t>
      </w:r>
      <w:r w:rsidR="00E405BA" w:rsidRPr="00716AF0">
        <w:rPr>
          <w:rFonts w:ascii="Times New Roman" w:hAnsi="Times New Roman" w:cs="Times New Roman"/>
          <w:color w:val="000000"/>
          <w:sz w:val="24"/>
          <w:szCs w:val="24"/>
        </w:rPr>
        <w:t>(0.1366, 0.5726</w:t>
      </w:r>
      <w:proofErr w:type="gramStart"/>
      <w:r w:rsidR="00E405BA" w:rsidRPr="00716AF0">
        <w:rPr>
          <w:rFonts w:ascii="Times New Roman" w:hAnsi="Times New Roman" w:cs="Times New Roman"/>
          <w:color w:val="000000"/>
          <w:sz w:val="24"/>
          <w:szCs w:val="24"/>
        </w:rPr>
        <w:t>)</w:t>
      </w:r>
      <w:r w:rsidR="00E405BA" w:rsidRPr="00716AF0">
        <w:rPr>
          <w:rFonts w:ascii="Times New Roman" w:hAnsi="Times New Roman" w:cs="Times New Roman"/>
          <w:sz w:val="24"/>
          <w:szCs w:val="24"/>
        </w:rPr>
        <w:t xml:space="preserve">, </w:t>
      </w:r>
      <w:r w:rsidR="009A3688" w:rsidRPr="00716AF0">
        <w:rPr>
          <w:rFonts w:ascii="Times New Roman" w:hAnsi="Times New Roman" w:cs="Times New Roman"/>
          <w:sz w:val="24"/>
          <w:szCs w:val="24"/>
        </w:rPr>
        <w:t xml:space="preserve"> </w:t>
      </w:r>
      <w:r w:rsidR="00E405BA" w:rsidRPr="00716AF0">
        <w:rPr>
          <w:rFonts w:ascii="Times New Roman" w:hAnsi="Times New Roman" w:cs="Times New Roman"/>
          <w:sz w:val="24"/>
          <w:szCs w:val="24"/>
        </w:rPr>
        <w:t>FXS</w:t>
      </w:r>
      <w:proofErr w:type="gramEnd"/>
      <w:r w:rsidR="00E405BA" w:rsidRPr="00716AF0">
        <w:rPr>
          <w:rFonts w:ascii="Times New Roman" w:hAnsi="Times New Roman" w:cs="Times New Roman"/>
          <w:sz w:val="24"/>
          <w:szCs w:val="24"/>
        </w:rPr>
        <w:t xml:space="preserve"> – CI: </w:t>
      </w:r>
      <w:r w:rsidR="00E405BA" w:rsidRPr="00716AF0">
        <w:rPr>
          <w:rFonts w:ascii="Times New Roman" w:hAnsi="Times New Roman" w:cs="Times New Roman"/>
          <w:color w:val="000000"/>
          <w:sz w:val="24"/>
          <w:szCs w:val="24"/>
        </w:rPr>
        <w:t>(-0.0624, 0.0432)</w:t>
      </w:r>
      <w:r w:rsidR="00E405BA" w:rsidRPr="00716AF0">
        <w:rPr>
          <w:rFonts w:ascii="Times New Roman" w:hAnsi="Times New Roman" w:cs="Times New Roman"/>
          <w:sz w:val="24"/>
          <w:szCs w:val="24"/>
        </w:rPr>
        <w:t>]</w:t>
      </w:r>
      <w:r w:rsidR="00C5048C" w:rsidRPr="00716AF0">
        <w:rPr>
          <w:rFonts w:ascii="Times New Roman" w:hAnsi="Times New Roman" w:cs="Times New Roman"/>
          <w:sz w:val="24"/>
          <w:szCs w:val="24"/>
        </w:rPr>
        <w:t xml:space="preserve">.  However, significant differences between the associations in </w:t>
      </w:r>
      <w:r w:rsidR="00D91F6B" w:rsidRPr="00716AF0">
        <w:rPr>
          <w:rFonts w:ascii="Times New Roman" w:hAnsi="Times New Roman" w:cs="Times New Roman"/>
          <w:sz w:val="24"/>
          <w:szCs w:val="24"/>
        </w:rPr>
        <w:t>age and index were found in the FXS and ASD groups relative to the TD group [ASD*Age – CI:</w:t>
      </w:r>
      <w:r w:rsidR="00F95143" w:rsidRPr="00716AF0">
        <w:rPr>
          <w:rFonts w:ascii="Times New Roman" w:hAnsi="Times New Roman" w:cs="Times New Roman"/>
          <w:sz w:val="24"/>
          <w:szCs w:val="24"/>
        </w:rPr>
        <w:t xml:space="preserve"> </w:t>
      </w:r>
      <w:r w:rsidR="00F95143" w:rsidRPr="00716AF0">
        <w:rPr>
          <w:rFonts w:ascii="Times New Roman" w:hAnsi="Times New Roman" w:cs="Times New Roman"/>
          <w:color w:val="000000"/>
          <w:sz w:val="24"/>
          <w:szCs w:val="24"/>
        </w:rPr>
        <w:t>(0.0068, 0.0446)</w:t>
      </w:r>
      <w:r w:rsidR="001A6C8B" w:rsidRPr="00716AF0">
        <w:rPr>
          <w:rFonts w:ascii="Times New Roman" w:hAnsi="Times New Roman" w:cs="Times New Roman"/>
          <w:color w:val="000000"/>
          <w:sz w:val="24"/>
          <w:szCs w:val="24"/>
        </w:rPr>
        <w:t>, FXS*Age – CI: (0.006, 0.0428)</w:t>
      </w:r>
      <w:r w:rsidR="00D91F6B" w:rsidRPr="00716AF0">
        <w:rPr>
          <w:rFonts w:ascii="Times New Roman" w:hAnsi="Times New Roman" w:cs="Times New Roman"/>
          <w:sz w:val="24"/>
          <w:szCs w:val="24"/>
        </w:rPr>
        <w:t>]</w:t>
      </w:r>
      <w:r w:rsidR="001A6C8B" w:rsidRPr="00716AF0">
        <w:rPr>
          <w:rFonts w:ascii="Times New Roman" w:hAnsi="Times New Roman" w:cs="Times New Roman"/>
          <w:sz w:val="24"/>
          <w:szCs w:val="24"/>
        </w:rPr>
        <w:t xml:space="preserve">.  This indicates that the </w:t>
      </w:r>
      <w:r w:rsidR="00716AF0" w:rsidRPr="00716AF0">
        <w:rPr>
          <w:rFonts w:ascii="Times New Roman" w:hAnsi="Times New Roman" w:cs="Times New Roman"/>
          <w:sz w:val="24"/>
          <w:szCs w:val="24"/>
        </w:rPr>
        <w:t>index is changing significantly more towards the right side (closer to +1) in these two groups compared to TD, as the child ages.</w:t>
      </w:r>
    </w:p>
    <w:p w14:paraId="236E20BA" w14:textId="77777777" w:rsidR="00487BBE" w:rsidRDefault="00487BBE" w:rsidP="007A473B">
      <w:pPr>
        <w:spacing w:before="60" w:after="60"/>
        <w:ind w:left="60" w:right="60"/>
        <w:rPr>
          <w:rFonts w:ascii="Times New Roman" w:hAnsi="Times New Roman" w:cs="Times New Roman"/>
          <w:sz w:val="24"/>
          <w:szCs w:val="24"/>
        </w:rPr>
      </w:pPr>
    </w:p>
    <w:p w14:paraId="5252CA1B" w14:textId="44D66E29" w:rsidR="003D07B4" w:rsidRPr="007A473B" w:rsidRDefault="00D85BBB" w:rsidP="007A473B">
      <w:pPr>
        <w:spacing w:before="60" w:after="60"/>
        <w:ind w:left="60" w:right="60"/>
        <w:rPr>
          <w:rFonts w:ascii="Times New Roman" w:hAnsi="Times New Roman" w:cs="Times New Roman"/>
          <w:sz w:val="24"/>
          <w:szCs w:val="24"/>
        </w:rPr>
      </w:pPr>
      <w:r>
        <w:rPr>
          <w:rFonts w:ascii="Times New Roman" w:hAnsi="Times New Roman" w:cs="Times New Roman"/>
          <w:b/>
          <w:sz w:val="24"/>
          <w:szCs w:val="24"/>
        </w:rPr>
        <w:t>Table 2</w:t>
      </w:r>
      <w:r>
        <w:rPr>
          <w:rFonts w:ascii="Times New Roman" w:hAnsi="Times New Roman" w:cs="Times New Roman"/>
          <w:bCs/>
          <w:sz w:val="24"/>
          <w:szCs w:val="24"/>
        </w:rPr>
        <w:t xml:space="preserve">: </w:t>
      </w:r>
      <w:r w:rsidR="002427E6">
        <w:rPr>
          <w:rFonts w:ascii="Times New Roman" w:hAnsi="Times New Roman" w:cs="Times New Roman"/>
          <w:bCs/>
          <w:sz w:val="24"/>
          <w:szCs w:val="24"/>
        </w:rPr>
        <w:t>Parameter</w:t>
      </w:r>
      <w:r w:rsidR="002B68D4">
        <w:rPr>
          <w:rFonts w:ascii="Times New Roman" w:hAnsi="Times New Roman" w:cs="Times New Roman"/>
          <w:bCs/>
          <w:sz w:val="24"/>
          <w:szCs w:val="24"/>
        </w:rPr>
        <w:t xml:space="preserve"> estimates</w:t>
      </w:r>
      <w:r>
        <w:rPr>
          <w:rFonts w:ascii="Times New Roman" w:hAnsi="Times New Roman" w:cs="Times New Roman"/>
          <w:bCs/>
          <w:sz w:val="24"/>
          <w:szCs w:val="24"/>
        </w:rPr>
        <w:t xml:space="preserve"> </w:t>
      </w:r>
      <w:r w:rsidR="000E3C9F">
        <w:rPr>
          <w:rFonts w:ascii="Times New Roman" w:hAnsi="Times New Roman" w:cs="Times New Roman"/>
          <w:bCs/>
          <w:sz w:val="24"/>
          <w:szCs w:val="24"/>
        </w:rPr>
        <w:t xml:space="preserve">and 95% confidence intervals (CI) </w:t>
      </w:r>
      <w:r w:rsidR="00F95F08">
        <w:rPr>
          <w:rFonts w:ascii="Times New Roman" w:hAnsi="Times New Roman" w:cs="Times New Roman"/>
          <w:bCs/>
          <w:sz w:val="24"/>
          <w:szCs w:val="24"/>
        </w:rPr>
        <w:t xml:space="preserve">from </w:t>
      </w:r>
      <w:r w:rsidR="002B68D4">
        <w:rPr>
          <w:rFonts w:ascii="Times New Roman" w:hAnsi="Times New Roman" w:cs="Times New Roman"/>
          <w:bCs/>
          <w:sz w:val="24"/>
          <w:szCs w:val="24"/>
        </w:rPr>
        <w:t xml:space="preserve">back-transformed </w:t>
      </w:r>
      <w:r w:rsidR="00C30501">
        <w:rPr>
          <w:rFonts w:ascii="Times New Roman" w:hAnsi="Times New Roman" w:cs="Times New Roman"/>
          <w:bCs/>
          <w:sz w:val="24"/>
          <w:szCs w:val="24"/>
        </w:rPr>
        <w:t xml:space="preserve">LV volume and </w:t>
      </w:r>
      <w:r w:rsidR="00F95F08">
        <w:rPr>
          <w:rFonts w:ascii="Times New Roman" w:hAnsi="Times New Roman" w:cs="Times New Roman"/>
          <w:bCs/>
          <w:sz w:val="24"/>
          <w:szCs w:val="24"/>
        </w:rPr>
        <w:t xml:space="preserve">lateral ventricle </w:t>
      </w:r>
      <w:r w:rsidR="002B68D4">
        <w:rPr>
          <w:rFonts w:ascii="Times New Roman" w:hAnsi="Times New Roman" w:cs="Times New Roman"/>
          <w:bCs/>
          <w:sz w:val="24"/>
          <w:szCs w:val="24"/>
        </w:rPr>
        <w:t>regression models.  Estimates in terms of estimated mean percent change in lateral ventricle outcome variable from change in covariate.  For</w:t>
      </w:r>
      <w:r w:rsidR="004112DD">
        <w:rPr>
          <w:rFonts w:ascii="Times New Roman" w:hAnsi="Times New Roman" w:cs="Times New Roman"/>
          <w:bCs/>
          <w:sz w:val="24"/>
          <w:szCs w:val="24"/>
        </w:rPr>
        <w:t xml:space="preserve"> continuous covariates, change is with respect to a </w:t>
      </w:r>
      <w:proofErr w:type="gramStart"/>
      <w:r w:rsidR="004112DD">
        <w:rPr>
          <w:rFonts w:ascii="Times New Roman" w:hAnsi="Times New Roman" w:cs="Times New Roman"/>
          <w:bCs/>
          <w:sz w:val="24"/>
          <w:szCs w:val="24"/>
        </w:rPr>
        <w:t>one unit</w:t>
      </w:r>
      <w:proofErr w:type="gramEnd"/>
      <w:r w:rsidR="004112DD">
        <w:rPr>
          <w:rFonts w:ascii="Times New Roman" w:hAnsi="Times New Roman" w:cs="Times New Roman"/>
          <w:bCs/>
          <w:sz w:val="24"/>
          <w:szCs w:val="24"/>
        </w:rPr>
        <w:t xml:space="preserve"> increase, for diagnosis change is with respect to typically developing child</w:t>
      </w:r>
      <w:r w:rsidR="00BC00CC">
        <w:rPr>
          <w:rFonts w:ascii="Times New Roman" w:hAnsi="Times New Roman" w:cs="Times New Roman"/>
          <w:bCs/>
          <w:sz w:val="24"/>
          <w:szCs w:val="24"/>
        </w:rPr>
        <w:t xml:space="preserve"> school age, controlling for all other covariates in the model.</w:t>
      </w:r>
    </w:p>
    <w:tbl>
      <w:tblPr>
        <w:tblW w:w="0" w:type="auto"/>
        <w:jc w:val="center"/>
        <w:tblLayout w:type="fixed"/>
        <w:tblLook w:val="0420" w:firstRow="1" w:lastRow="0" w:firstColumn="0" w:lastColumn="0" w:noHBand="0" w:noVBand="1"/>
      </w:tblPr>
      <w:tblGrid>
        <w:gridCol w:w="2160"/>
        <w:gridCol w:w="2160"/>
        <w:gridCol w:w="2160"/>
        <w:gridCol w:w="2160"/>
        <w:gridCol w:w="2160"/>
      </w:tblGrid>
      <w:tr w:rsidR="003D07B4" w14:paraId="4AEB8A49" w14:textId="77777777" w:rsidTr="00173194">
        <w:trPr>
          <w:cantSplit/>
          <w:tblHeader/>
          <w:jc w:val="center"/>
        </w:trPr>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F7BFEB0" w14:textId="77777777" w:rsidR="003D07B4" w:rsidRDefault="003D07B4" w:rsidP="00173194">
            <w:pPr>
              <w:spacing w:before="60" w:after="60"/>
              <w:ind w:left="60" w:right="60"/>
            </w:pPr>
            <w:r>
              <w:rPr>
                <w:color w:val="000000"/>
              </w:rPr>
              <w:t>Outcome</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2E69B47" w14:textId="77777777" w:rsidR="003D07B4" w:rsidRDefault="003D07B4" w:rsidP="00173194">
            <w:pPr>
              <w:spacing w:before="60" w:after="60"/>
              <w:ind w:left="60" w:right="60"/>
            </w:pPr>
            <w:r>
              <w:rPr>
                <w:color w:val="000000"/>
              </w:rPr>
              <w:t>Covariate</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3DFB7A6" w14:textId="77777777" w:rsidR="003D07B4" w:rsidRDefault="003D07B4" w:rsidP="00173194">
            <w:pPr>
              <w:spacing w:before="60" w:after="60"/>
              <w:ind w:left="60" w:right="60"/>
              <w:jc w:val="right"/>
            </w:pPr>
            <w:r>
              <w:rPr>
                <w:color w:val="000000"/>
              </w:rPr>
              <w:t>Estimate</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89558BD" w14:textId="68BA5060" w:rsidR="003D07B4" w:rsidRDefault="003D07B4" w:rsidP="00173194">
            <w:pPr>
              <w:spacing w:before="60" w:after="60"/>
              <w:ind w:left="60" w:right="60"/>
            </w:pPr>
            <w:r>
              <w:rPr>
                <w:color w:val="000000"/>
              </w:rPr>
              <w:t>P-value</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47A17B0" w14:textId="65C4FDCB" w:rsidR="003D07B4" w:rsidRDefault="003D07B4" w:rsidP="00173194">
            <w:pPr>
              <w:spacing w:before="60" w:after="60"/>
              <w:ind w:left="60" w:right="60"/>
            </w:pPr>
            <w:r>
              <w:rPr>
                <w:color w:val="000000"/>
              </w:rPr>
              <w:t>95% CI</w:t>
            </w:r>
          </w:p>
        </w:tc>
      </w:tr>
      <w:tr w:rsidR="003D07B4" w14:paraId="75C309EC" w14:textId="77777777" w:rsidTr="00173194">
        <w:trPr>
          <w:cantSplit/>
          <w:jc w:val="center"/>
        </w:trPr>
        <w:tc>
          <w:tcPr>
            <w:tcW w:w="2160" w:type="dxa"/>
            <w:vMerge w:val="restart"/>
            <w:shd w:val="clear" w:color="auto" w:fill="FFFFFF"/>
            <w:tcMar>
              <w:top w:w="0" w:type="dxa"/>
              <w:left w:w="0" w:type="dxa"/>
              <w:bottom w:w="0" w:type="dxa"/>
              <w:right w:w="0" w:type="dxa"/>
            </w:tcMar>
          </w:tcPr>
          <w:p w14:paraId="4924FA12" w14:textId="77777777" w:rsidR="003D07B4" w:rsidRDefault="003D07B4" w:rsidP="00173194">
            <w:pPr>
              <w:spacing w:before="60" w:after="60"/>
              <w:ind w:left="60" w:right="60"/>
            </w:pPr>
            <w:r>
              <w:rPr>
                <w:color w:val="000000"/>
              </w:rPr>
              <w:t>LV Total Volume (cm3)</w:t>
            </w:r>
          </w:p>
        </w:tc>
        <w:tc>
          <w:tcPr>
            <w:tcW w:w="2160" w:type="dxa"/>
            <w:shd w:val="clear" w:color="auto" w:fill="FFFFFF"/>
            <w:tcMar>
              <w:top w:w="0" w:type="dxa"/>
              <w:left w:w="0" w:type="dxa"/>
              <w:bottom w:w="0" w:type="dxa"/>
              <w:right w:w="0" w:type="dxa"/>
            </w:tcMar>
          </w:tcPr>
          <w:p w14:paraId="2A9A5F6E" w14:textId="77777777" w:rsidR="003D07B4" w:rsidRDefault="003D07B4" w:rsidP="00173194">
            <w:pPr>
              <w:spacing w:before="60" w:after="60"/>
              <w:ind w:left="60" w:right="60"/>
            </w:pPr>
            <w:r>
              <w:rPr>
                <w:color w:val="000000"/>
              </w:rPr>
              <w:t>TCV (cm3)</w:t>
            </w:r>
          </w:p>
        </w:tc>
        <w:tc>
          <w:tcPr>
            <w:tcW w:w="2160" w:type="dxa"/>
            <w:shd w:val="clear" w:color="auto" w:fill="FFFFFF"/>
            <w:tcMar>
              <w:top w:w="0" w:type="dxa"/>
              <w:left w:w="0" w:type="dxa"/>
              <w:bottom w:w="0" w:type="dxa"/>
              <w:right w:w="0" w:type="dxa"/>
            </w:tcMar>
          </w:tcPr>
          <w:p w14:paraId="7F4BBF19" w14:textId="77777777" w:rsidR="003D07B4" w:rsidRDefault="003D07B4" w:rsidP="00173194">
            <w:pPr>
              <w:spacing w:before="60" w:after="60"/>
              <w:ind w:left="60" w:right="60"/>
              <w:jc w:val="right"/>
            </w:pPr>
            <w:r>
              <w:rPr>
                <w:color w:val="000000"/>
              </w:rPr>
              <w:t>0.16</w:t>
            </w:r>
          </w:p>
        </w:tc>
        <w:tc>
          <w:tcPr>
            <w:tcW w:w="2160" w:type="dxa"/>
            <w:shd w:val="clear" w:color="auto" w:fill="FFFFFF"/>
            <w:tcMar>
              <w:top w:w="0" w:type="dxa"/>
              <w:left w:w="0" w:type="dxa"/>
              <w:bottom w:w="0" w:type="dxa"/>
              <w:right w:w="0" w:type="dxa"/>
            </w:tcMar>
          </w:tcPr>
          <w:p w14:paraId="17EF0E82" w14:textId="77777777" w:rsidR="003D07B4" w:rsidRDefault="003D07B4" w:rsidP="00173194">
            <w:pPr>
              <w:spacing w:before="60" w:after="60"/>
              <w:ind w:left="60" w:right="60"/>
            </w:pPr>
            <w:r>
              <w:rPr>
                <w:color w:val="000000"/>
              </w:rPr>
              <w:t>0.075</w:t>
            </w:r>
          </w:p>
        </w:tc>
        <w:tc>
          <w:tcPr>
            <w:tcW w:w="2160" w:type="dxa"/>
            <w:shd w:val="clear" w:color="auto" w:fill="FFFFFF"/>
            <w:tcMar>
              <w:top w:w="0" w:type="dxa"/>
              <w:left w:w="0" w:type="dxa"/>
              <w:bottom w:w="0" w:type="dxa"/>
              <w:right w:w="0" w:type="dxa"/>
            </w:tcMar>
          </w:tcPr>
          <w:p w14:paraId="490C3E68" w14:textId="77777777" w:rsidR="003D07B4" w:rsidRDefault="003D07B4" w:rsidP="00173194">
            <w:pPr>
              <w:spacing w:before="60" w:after="60"/>
              <w:ind w:left="60" w:right="60"/>
            </w:pPr>
            <w:r>
              <w:rPr>
                <w:color w:val="000000"/>
              </w:rPr>
              <w:t>(-2e-04, 0.0034)</w:t>
            </w:r>
          </w:p>
        </w:tc>
      </w:tr>
      <w:tr w:rsidR="003D07B4" w14:paraId="34A17600" w14:textId="77777777" w:rsidTr="00173194">
        <w:trPr>
          <w:cantSplit/>
          <w:jc w:val="center"/>
        </w:trPr>
        <w:tc>
          <w:tcPr>
            <w:tcW w:w="2160" w:type="dxa"/>
            <w:vMerge/>
            <w:shd w:val="clear" w:color="auto" w:fill="FFFFFF"/>
            <w:tcMar>
              <w:top w:w="0" w:type="dxa"/>
              <w:left w:w="0" w:type="dxa"/>
              <w:bottom w:w="0" w:type="dxa"/>
              <w:right w:w="0" w:type="dxa"/>
            </w:tcMar>
          </w:tcPr>
          <w:p w14:paraId="5660A363"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5468E228" w14:textId="77777777" w:rsidR="003D07B4" w:rsidRDefault="003D07B4" w:rsidP="00173194">
            <w:pPr>
              <w:spacing w:before="60" w:after="60"/>
              <w:ind w:left="60" w:right="60"/>
            </w:pPr>
            <w:r>
              <w:rPr>
                <w:color w:val="000000"/>
              </w:rPr>
              <w:t>Age (years)</w:t>
            </w:r>
          </w:p>
        </w:tc>
        <w:tc>
          <w:tcPr>
            <w:tcW w:w="2160" w:type="dxa"/>
            <w:shd w:val="clear" w:color="auto" w:fill="FFFFFF"/>
            <w:tcMar>
              <w:top w:w="0" w:type="dxa"/>
              <w:left w:w="0" w:type="dxa"/>
              <w:bottom w:w="0" w:type="dxa"/>
              <w:right w:w="0" w:type="dxa"/>
            </w:tcMar>
          </w:tcPr>
          <w:p w14:paraId="56B90686" w14:textId="77777777" w:rsidR="003D07B4" w:rsidRDefault="003D07B4" w:rsidP="00173194">
            <w:pPr>
              <w:spacing w:before="60" w:after="60"/>
              <w:ind w:left="60" w:right="60"/>
              <w:jc w:val="right"/>
            </w:pPr>
            <w:r>
              <w:rPr>
                <w:color w:val="000000"/>
              </w:rPr>
              <w:t>2.61</w:t>
            </w:r>
          </w:p>
        </w:tc>
        <w:tc>
          <w:tcPr>
            <w:tcW w:w="2160" w:type="dxa"/>
            <w:shd w:val="clear" w:color="auto" w:fill="FFFFFF"/>
            <w:tcMar>
              <w:top w:w="0" w:type="dxa"/>
              <w:left w:w="0" w:type="dxa"/>
              <w:bottom w:w="0" w:type="dxa"/>
              <w:right w:w="0" w:type="dxa"/>
            </w:tcMar>
          </w:tcPr>
          <w:p w14:paraId="133C3566" w14:textId="77777777" w:rsidR="003D07B4" w:rsidRDefault="003D07B4" w:rsidP="00173194">
            <w:pPr>
              <w:spacing w:before="60" w:after="60"/>
              <w:ind w:left="60" w:right="60"/>
            </w:pPr>
            <w:r>
              <w:rPr>
                <w:color w:val="000000"/>
              </w:rPr>
              <w:t>0.369</w:t>
            </w:r>
          </w:p>
        </w:tc>
        <w:tc>
          <w:tcPr>
            <w:tcW w:w="2160" w:type="dxa"/>
            <w:shd w:val="clear" w:color="auto" w:fill="FFFFFF"/>
            <w:tcMar>
              <w:top w:w="0" w:type="dxa"/>
              <w:left w:w="0" w:type="dxa"/>
              <w:bottom w:w="0" w:type="dxa"/>
              <w:right w:w="0" w:type="dxa"/>
            </w:tcMar>
          </w:tcPr>
          <w:p w14:paraId="07D9410E" w14:textId="77777777" w:rsidR="003D07B4" w:rsidRDefault="003D07B4" w:rsidP="00173194">
            <w:pPr>
              <w:spacing w:before="60" w:after="60"/>
              <w:ind w:left="60" w:right="60"/>
            </w:pPr>
            <w:r>
              <w:rPr>
                <w:color w:val="000000"/>
              </w:rPr>
              <w:t>(-0.0308, 0.0823)</w:t>
            </w:r>
          </w:p>
        </w:tc>
      </w:tr>
      <w:tr w:rsidR="003D07B4" w14:paraId="5C9FF0F2" w14:textId="77777777" w:rsidTr="00173194">
        <w:trPr>
          <w:cantSplit/>
          <w:jc w:val="center"/>
        </w:trPr>
        <w:tc>
          <w:tcPr>
            <w:tcW w:w="2160" w:type="dxa"/>
            <w:vMerge/>
            <w:shd w:val="clear" w:color="auto" w:fill="FFFFFF"/>
            <w:tcMar>
              <w:top w:w="0" w:type="dxa"/>
              <w:left w:w="0" w:type="dxa"/>
              <w:bottom w:w="0" w:type="dxa"/>
              <w:right w:w="0" w:type="dxa"/>
            </w:tcMar>
          </w:tcPr>
          <w:p w14:paraId="3138B584"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679868C9" w14:textId="77777777" w:rsidR="003D07B4" w:rsidRDefault="003D07B4" w:rsidP="00173194">
            <w:pPr>
              <w:spacing w:before="60" w:after="60"/>
              <w:ind w:left="60" w:right="60"/>
            </w:pPr>
            <w:r>
              <w:rPr>
                <w:color w:val="000000"/>
              </w:rPr>
              <w:t>ASD</w:t>
            </w:r>
          </w:p>
        </w:tc>
        <w:tc>
          <w:tcPr>
            <w:tcW w:w="2160" w:type="dxa"/>
            <w:shd w:val="clear" w:color="auto" w:fill="FFFFFF"/>
            <w:tcMar>
              <w:top w:w="0" w:type="dxa"/>
              <w:left w:w="0" w:type="dxa"/>
              <w:bottom w:w="0" w:type="dxa"/>
              <w:right w:w="0" w:type="dxa"/>
            </w:tcMar>
          </w:tcPr>
          <w:p w14:paraId="5CF8CD12" w14:textId="77777777" w:rsidR="003D07B4" w:rsidRDefault="003D07B4" w:rsidP="00173194">
            <w:pPr>
              <w:spacing w:before="60" w:after="60"/>
              <w:ind w:left="60" w:right="60"/>
              <w:jc w:val="right"/>
            </w:pPr>
            <w:r>
              <w:rPr>
                <w:color w:val="000000"/>
              </w:rPr>
              <w:t>-6.77</w:t>
            </w:r>
          </w:p>
        </w:tc>
        <w:tc>
          <w:tcPr>
            <w:tcW w:w="2160" w:type="dxa"/>
            <w:shd w:val="clear" w:color="auto" w:fill="FFFFFF"/>
            <w:tcMar>
              <w:top w:w="0" w:type="dxa"/>
              <w:left w:w="0" w:type="dxa"/>
              <w:bottom w:w="0" w:type="dxa"/>
              <w:right w:w="0" w:type="dxa"/>
            </w:tcMar>
          </w:tcPr>
          <w:p w14:paraId="4FE01483" w14:textId="77777777" w:rsidR="003D07B4" w:rsidRDefault="003D07B4" w:rsidP="00173194">
            <w:pPr>
              <w:spacing w:before="60" w:after="60"/>
              <w:ind w:left="60" w:right="60"/>
            </w:pPr>
            <w:r>
              <w:rPr>
                <w:color w:val="000000"/>
              </w:rPr>
              <w:t>0.533</w:t>
            </w:r>
          </w:p>
        </w:tc>
        <w:tc>
          <w:tcPr>
            <w:tcW w:w="2160" w:type="dxa"/>
            <w:shd w:val="clear" w:color="auto" w:fill="FFFFFF"/>
            <w:tcMar>
              <w:top w:w="0" w:type="dxa"/>
              <w:left w:w="0" w:type="dxa"/>
              <w:bottom w:w="0" w:type="dxa"/>
              <w:right w:w="0" w:type="dxa"/>
            </w:tcMar>
          </w:tcPr>
          <w:p w14:paraId="627FD1C9" w14:textId="77777777" w:rsidR="003D07B4" w:rsidRDefault="003D07B4" w:rsidP="00173194">
            <w:pPr>
              <w:spacing w:before="60" w:after="60"/>
              <w:ind w:left="60" w:right="60"/>
            </w:pPr>
            <w:r>
              <w:rPr>
                <w:color w:val="000000"/>
              </w:rPr>
              <w:t>(-0.2919, 0.1517)</w:t>
            </w:r>
          </w:p>
        </w:tc>
      </w:tr>
      <w:tr w:rsidR="003D07B4" w14:paraId="08CAA1CC" w14:textId="77777777" w:rsidTr="00173194">
        <w:trPr>
          <w:cantSplit/>
          <w:jc w:val="center"/>
        </w:trPr>
        <w:tc>
          <w:tcPr>
            <w:tcW w:w="2160" w:type="dxa"/>
            <w:vMerge/>
            <w:shd w:val="clear" w:color="auto" w:fill="FFFFFF"/>
            <w:tcMar>
              <w:top w:w="0" w:type="dxa"/>
              <w:left w:w="0" w:type="dxa"/>
              <w:bottom w:w="0" w:type="dxa"/>
              <w:right w:w="0" w:type="dxa"/>
            </w:tcMar>
          </w:tcPr>
          <w:p w14:paraId="7EEB6773"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27ECAA6E" w14:textId="77777777" w:rsidR="003D07B4" w:rsidRDefault="003D07B4" w:rsidP="00173194">
            <w:pPr>
              <w:spacing w:before="60" w:after="60"/>
              <w:ind w:left="60" w:right="60"/>
            </w:pPr>
            <w:r>
              <w:rPr>
                <w:color w:val="000000"/>
              </w:rPr>
              <w:t>FXS</w:t>
            </w:r>
          </w:p>
        </w:tc>
        <w:tc>
          <w:tcPr>
            <w:tcW w:w="2160" w:type="dxa"/>
            <w:shd w:val="clear" w:color="auto" w:fill="FFFFFF"/>
            <w:tcMar>
              <w:top w:w="0" w:type="dxa"/>
              <w:left w:w="0" w:type="dxa"/>
              <w:bottom w:w="0" w:type="dxa"/>
              <w:right w:w="0" w:type="dxa"/>
            </w:tcMar>
          </w:tcPr>
          <w:p w14:paraId="3D52F6FB" w14:textId="77777777" w:rsidR="003D07B4" w:rsidRDefault="003D07B4" w:rsidP="00173194">
            <w:pPr>
              <w:spacing w:before="60" w:after="60"/>
              <w:ind w:left="60" w:right="60"/>
              <w:jc w:val="right"/>
            </w:pPr>
            <w:r>
              <w:rPr>
                <w:color w:val="000000"/>
              </w:rPr>
              <w:t>42.56</w:t>
            </w:r>
          </w:p>
        </w:tc>
        <w:tc>
          <w:tcPr>
            <w:tcW w:w="2160" w:type="dxa"/>
            <w:shd w:val="clear" w:color="auto" w:fill="FFFFFF"/>
            <w:tcMar>
              <w:top w:w="0" w:type="dxa"/>
              <w:left w:w="0" w:type="dxa"/>
              <w:bottom w:w="0" w:type="dxa"/>
              <w:right w:w="0" w:type="dxa"/>
            </w:tcMar>
          </w:tcPr>
          <w:p w14:paraId="32D9DDCA" w14:textId="77777777" w:rsidR="003D07B4" w:rsidRDefault="003D07B4" w:rsidP="00173194">
            <w:pPr>
              <w:spacing w:before="60" w:after="60"/>
              <w:ind w:left="60" w:right="60"/>
            </w:pPr>
            <w:r>
              <w:rPr>
                <w:color w:val="000000"/>
              </w:rPr>
              <w:t>&lt;0.005***</w:t>
            </w:r>
          </w:p>
        </w:tc>
        <w:tc>
          <w:tcPr>
            <w:tcW w:w="2160" w:type="dxa"/>
            <w:shd w:val="clear" w:color="auto" w:fill="FFFFFF"/>
            <w:tcMar>
              <w:top w:w="0" w:type="dxa"/>
              <w:left w:w="0" w:type="dxa"/>
              <w:bottom w:w="0" w:type="dxa"/>
              <w:right w:w="0" w:type="dxa"/>
            </w:tcMar>
          </w:tcPr>
          <w:p w14:paraId="6B1E69B8" w14:textId="77777777" w:rsidR="003D07B4" w:rsidRDefault="003D07B4" w:rsidP="00173194">
            <w:pPr>
              <w:spacing w:before="60" w:after="60"/>
              <w:ind w:left="60" w:right="60"/>
            </w:pPr>
            <w:r>
              <w:rPr>
                <w:color w:val="000000"/>
              </w:rPr>
              <w:t>(0.1366, 0.5726)</w:t>
            </w:r>
          </w:p>
        </w:tc>
      </w:tr>
      <w:tr w:rsidR="003D07B4" w14:paraId="311E595C" w14:textId="77777777" w:rsidTr="00173194">
        <w:trPr>
          <w:cantSplit/>
          <w:jc w:val="center"/>
        </w:trPr>
        <w:tc>
          <w:tcPr>
            <w:tcW w:w="2160" w:type="dxa"/>
            <w:vMerge/>
            <w:shd w:val="clear" w:color="auto" w:fill="FFFFFF"/>
            <w:tcMar>
              <w:top w:w="0" w:type="dxa"/>
              <w:left w:w="0" w:type="dxa"/>
              <w:bottom w:w="0" w:type="dxa"/>
              <w:right w:w="0" w:type="dxa"/>
            </w:tcMar>
          </w:tcPr>
          <w:p w14:paraId="60ADBC97"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0428D084" w14:textId="77777777" w:rsidR="003D07B4" w:rsidRDefault="003D07B4" w:rsidP="00173194">
            <w:pPr>
              <w:spacing w:before="60" w:after="60"/>
              <w:ind w:left="60" w:right="60"/>
            </w:pPr>
            <w:r>
              <w:rPr>
                <w:color w:val="000000"/>
              </w:rPr>
              <w:t>TCV (cm3):ASD</w:t>
            </w:r>
          </w:p>
        </w:tc>
        <w:tc>
          <w:tcPr>
            <w:tcW w:w="2160" w:type="dxa"/>
            <w:shd w:val="clear" w:color="auto" w:fill="FFFFFF"/>
            <w:tcMar>
              <w:top w:w="0" w:type="dxa"/>
              <w:left w:w="0" w:type="dxa"/>
              <w:bottom w:w="0" w:type="dxa"/>
              <w:right w:w="0" w:type="dxa"/>
            </w:tcMar>
          </w:tcPr>
          <w:p w14:paraId="2CD3FB65" w14:textId="77777777" w:rsidR="003D07B4" w:rsidRDefault="003D07B4" w:rsidP="00173194">
            <w:pPr>
              <w:spacing w:before="60" w:after="60"/>
              <w:ind w:left="60" w:right="60"/>
              <w:jc w:val="right"/>
            </w:pPr>
            <w:r>
              <w:rPr>
                <w:color w:val="000000"/>
              </w:rPr>
              <w:t>-0.08</w:t>
            </w:r>
          </w:p>
        </w:tc>
        <w:tc>
          <w:tcPr>
            <w:tcW w:w="2160" w:type="dxa"/>
            <w:shd w:val="clear" w:color="auto" w:fill="FFFFFF"/>
            <w:tcMar>
              <w:top w:w="0" w:type="dxa"/>
              <w:left w:w="0" w:type="dxa"/>
              <w:bottom w:w="0" w:type="dxa"/>
              <w:right w:w="0" w:type="dxa"/>
            </w:tcMar>
          </w:tcPr>
          <w:p w14:paraId="5B60284F" w14:textId="77777777" w:rsidR="003D07B4" w:rsidRDefault="003D07B4" w:rsidP="00173194">
            <w:pPr>
              <w:spacing w:before="60" w:after="60"/>
              <w:ind w:left="60" w:right="60"/>
            </w:pPr>
            <w:r>
              <w:rPr>
                <w:color w:val="000000"/>
              </w:rPr>
              <w:t>0.478</w:t>
            </w:r>
          </w:p>
        </w:tc>
        <w:tc>
          <w:tcPr>
            <w:tcW w:w="2160" w:type="dxa"/>
            <w:shd w:val="clear" w:color="auto" w:fill="FFFFFF"/>
            <w:tcMar>
              <w:top w:w="0" w:type="dxa"/>
              <w:left w:w="0" w:type="dxa"/>
              <w:bottom w:w="0" w:type="dxa"/>
              <w:right w:w="0" w:type="dxa"/>
            </w:tcMar>
          </w:tcPr>
          <w:p w14:paraId="12F737A4" w14:textId="77777777" w:rsidR="003D07B4" w:rsidRDefault="003D07B4" w:rsidP="00173194">
            <w:pPr>
              <w:spacing w:before="60" w:after="60"/>
              <w:ind w:left="60" w:right="60"/>
            </w:pPr>
            <w:r>
              <w:rPr>
                <w:color w:val="000000"/>
              </w:rPr>
              <w:t>(-0.0031, 0.0015)</w:t>
            </w:r>
          </w:p>
        </w:tc>
      </w:tr>
      <w:tr w:rsidR="003D07B4" w14:paraId="0CEE4BA7" w14:textId="77777777" w:rsidTr="00173194">
        <w:trPr>
          <w:cantSplit/>
          <w:jc w:val="center"/>
        </w:trPr>
        <w:tc>
          <w:tcPr>
            <w:tcW w:w="2160" w:type="dxa"/>
            <w:vMerge/>
            <w:shd w:val="clear" w:color="auto" w:fill="FFFFFF"/>
            <w:tcMar>
              <w:top w:w="0" w:type="dxa"/>
              <w:left w:w="0" w:type="dxa"/>
              <w:bottom w:w="0" w:type="dxa"/>
              <w:right w:w="0" w:type="dxa"/>
            </w:tcMar>
          </w:tcPr>
          <w:p w14:paraId="7456DC89"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435763DD" w14:textId="77777777" w:rsidR="003D07B4" w:rsidRDefault="003D07B4" w:rsidP="00173194">
            <w:pPr>
              <w:spacing w:before="60" w:after="60"/>
              <w:ind w:left="60" w:right="60"/>
            </w:pPr>
            <w:r>
              <w:rPr>
                <w:color w:val="000000"/>
              </w:rPr>
              <w:t>TCV (cm3</w:t>
            </w:r>
            <w:proofErr w:type="gramStart"/>
            <w:r>
              <w:rPr>
                <w:color w:val="000000"/>
              </w:rPr>
              <w:t>):FXS</w:t>
            </w:r>
            <w:proofErr w:type="gramEnd"/>
          </w:p>
        </w:tc>
        <w:tc>
          <w:tcPr>
            <w:tcW w:w="2160" w:type="dxa"/>
            <w:shd w:val="clear" w:color="auto" w:fill="FFFFFF"/>
            <w:tcMar>
              <w:top w:w="0" w:type="dxa"/>
              <w:left w:w="0" w:type="dxa"/>
              <w:bottom w:w="0" w:type="dxa"/>
              <w:right w:w="0" w:type="dxa"/>
            </w:tcMar>
          </w:tcPr>
          <w:p w14:paraId="0A9EE4F0" w14:textId="77777777" w:rsidR="003D07B4" w:rsidRDefault="003D07B4" w:rsidP="00173194">
            <w:pPr>
              <w:spacing w:before="60" w:after="60"/>
              <w:ind w:left="60" w:right="60"/>
              <w:jc w:val="right"/>
            </w:pPr>
            <w:r>
              <w:rPr>
                <w:color w:val="000000"/>
              </w:rPr>
              <w:t>-0.11</w:t>
            </w:r>
          </w:p>
        </w:tc>
        <w:tc>
          <w:tcPr>
            <w:tcW w:w="2160" w:type="dxa"/>
            <w:shd w:val="clear" w:color="auto" w:fill="FFFFFF"/>
            <w:tcMar>
              <w:top w:w="0" w:type="dxa"/>
              <w:left w:w="0" w:type="dxa"/>
              <w:bottom w:w="0" w:type="dxa"/>
              <w:right w:w="0" w:type="dxa"/>
            </w:tcMar>
          </w:tcPr>
          <w:p w14:paraId="0CC181E3" w14:textId="77777777" w:rsidR="003D07B4" w:rsidRDefault="003D07B4" w:rsidP="00173194">
            <w:pPr>
              <w:spacing w:before="60" w:after="60"/>
              <w:ind w:left="60" w:right="60"/>
            </w:pPr>
            <w:r>
              <w:rPr>
                <w:color w:val="000000"/>
              </w:rPr>
              <w:t>0.426</w:t>
            </w:r>
          </w:p>
        </w:tc>
        <w:tc>
          <w:tcPr>
            <w:tcW w:w="2160" w:type="dxa"/>
            <w:shd w:val="clear" w:color="auto" w:fill="FFFFFF"/>
            <w:tcMar>
              <w:top w:w="0" w:type="dxa"/>
              <w:left w:w="0" w:type="dxa"/>
              <w:bottom w:w="0" w:type="dxa"/>
              <w:right w:w="0" w:type="dxa"/>
            </w:tcMar>
          </w:tcPr>
          <w:p w14:paraId="76A0ABDE" w14:textId="77777777" w:rsidR="003D07B4" w:rsidRDefault="003D07B4" w:rsidP="00173194">
            <w:pPr>
              <w:spacing w:before="60" w:after="60"/>
              <w:ind w:left="60" w:right="60"/>
            </w:pPr>
            <w:r>
              <w:rPr>
                <w:color w:val="000000"/>
              </w:rPr>
              <w:t>(-0.0038, 0.0016)</w:t>
            </w:r>
          </w:p>
        </w:tc>
      </w:tr>
      <w:tr w:rsidR="003D07B4" w14:paraId="6D4F76A4" w14:textId="77777777" w:rsidTr="00173194">
        <w:trPr>
          <w:cantSplit/>
          <w:jc w:val="center"/>
        </w:trPr>
        <w:tc>
          <w:tcPr>
            <w:tcW w:w="2160" w:type="dxa"/>
            <w:vMerge/>
            <w:shd w:val="clear" w:color="auto" w:fill="FFFFFF"/>
            <w:tcMar>
              <w:top w:w="0" w:type="dxa"/>
              <w:left w:w="0" w:type="dxa"/>
              <w:bottom w:w="0" w:type="dxa"/>
              <w:right w:w="0" w:type="dxa"/>
            </w:tcMar>
          </w:tcPr>
          <w:p w14:paraId="2CD8FDA4"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1B874A5B" w14:textId="77777777" w:rsidR="003D07B4" w:rsidRDefault="003D07B4" w:rsidP="00173194">
            <w:pPr>
              <w:spacing w:before="60" w:after="60"/>
              <w:ind w:left="60" w:right="60"/>
            </w:pPr>
            <w:r>
              <w:rPr>
                <w:color w:val="000000"/>
              </w:rPr>
              <w:t>Age (years):ASD</w:t>
            </w:r>
          </w:p>
        </w:tc>
        <w:tc>
          <w:tcPr>
            <w:tcW w:w="2160" w:type="dxa"/>
            <w:shd w:val="clear" w:color="auto" w:fill="FFFFFF"/>
            <w:tcMar>
              <w:top w:w="0" w:type="dxa"/>
              <w:left w:w="0" w:type="dxa"/>
              <w:bottom w:w="0" w:type="dxa"/>
              <w:right w:w="0" w:type="dxa"/>
            </w:tcMar>
          </w:tcPr>
          <w:p w14:paraId="303C4D5E" w14:textId="77777777" w:rsidR="003D07B4" w:rsidRDefault="003D07B4" w:rsidP="00173194">
            <w:pPr>
              <w:spacing w:before="60" w:after="60"/>
              <w:ind w:left="60" w:right="60"/>
              <w:jc w:val="right"/>
            </w:pPr>
            <w:r>
              <w:rPr>
                <w:color w:val="000000"/>
              </w:rPr>
              <w:t>0.91</w:t>
            </w:r>
          </w:p>
        </w:tc>
        <w:tc>
          <w:tcPr>
            <w:tcW w:w="2160" w:type="dxa"/>
            <w:shd w:val="clear" w:color="auto" w:fill="FFFFFF"/>
            <w:tcMar>
              <w:top w:w="0" w:type="dxa"/>
              <w:left w:w="0" w:type="dxa"/>
              <w:bottom w:w="0" w:type="dxa"/>
              <w:right w:w="0" w:type="dxa"/>
            </w:tcMar>
          </w:tcPr>
          <w:p w14:paraId="1470CD7E" w14:textId="77777777" w:rsidR="003D07B4" w:rsidRDefault="003D07B4" w:rsidP="00173194">
            <w:pPr>
              <w:spacing w:before="60" w:after="60"/>
              <w:ind w:left="60" w:right="60"/>
            </w:pPr>
            <w:r>
              <w:rPr>
                <w:color w:val="000000"/>
              </w:rPr>
              <w:t>0.818</w:t>
            </w:r>
          </w:p>
        </w:tc>
        <w:tc>
          <w:tcPr>
            <w:tcW w:w="2160" w:type="dxa"/>
            <w:shd w:val="clear" w:color="auto" w:fill="FFFFFF"/>
            <w:tcMar>
              <w:top w:w="0" w:type="dxa"/>
              <w:left w:w="0" w:type="dxa"/>
              <w:bottom w:w="0" w:type="dxa"/>
              <w:right w:w="0" w:type="dxa"/>
            </w:tcMar>
          </w:tcPr>
          <w:p w14:paraId="4688130B" w14:textId="77777777" w:rsidR="003D07B4" w:rsidRDefault="003D07B4" w:rsidP="00173194">
            <w:pPr>
              <w:spacing w:before="60" w:after="60"/>
              <w:ind w:left="60" w:right="60"/>
            </w:pPr>
            <w:r>
              <w:rPr>
                <w:color w:val="000000"/>
              </w:rPr>
              <w:t>(-0.069, 0.0872)</w:t>
            </w:r>
          </w:p>
        </w:tc>
      </w:tr>
      <w:tr w:rsidR="003D07B4" w14:paraId="4A0B2B1A" w14:textId="77777777" w:rsidTr="00173194">
        <w:trPr>
          <w:cantSplit/>
          <w:jc w:val="center"/>
        </w:trPr>
        <w:tc>
          <w:tcPr>
            <w:tcW w:w="2160" w:type="dxa"/>
            <w:vMerge/>
            <w:shd w:val="clear" w:color="auto" w:fill="FFFFFF"/>
            <w:tcMar>
              <w:top w:w="0" w:type="dxa"/>
              <w:left w:w="0" w:type="dxa"/>
              <w:bottom w:w="0" w:type="dxa"/>
              <w:right w:w="0" w:type="dxa"/>
            </w:tcMar>
          </w:tcPr>
          <w:p w14:paraId="1C877621"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13CB8FE8" w14:textId="77777777" w:rsidR="003D07B4" w:rsidRDefault="003D07B4" w:rsidP="00173194">
            <w:pPr>
              <w:spacing w:before="60" w:after="60"/>
              <w:ind w:left="60" w:right="60"/>
            </w:pPr>
            <w:r>
              <w:rPr>
                <w:color w:val="000000"/>
              </w:rPr>
              <w:t>Age (years</w:t>
            </w:r>
            <w:proofErr w:type="gramStart"/>
            <w:r>
              <w:rPr>
                <w:color w:val="000000"/>
              </w:rPr>
              <w:t>):FXS</w:t>
            </w:r>
            <w:proofErr w:type="gramEnd"/>
          </w:p>
        </w:tc>
        <w:tc>
          <w:tcPr>
            <w:tcW w:w="2160" w:type="dxa"/>
            <w:shd w:val="clear" w:color="auto" w:fill="FFFFFF"/>
            <w:tcMar>
              <w:top w:w="0" w:type="dxa"/>
              <w:left w:w="0" w:type="dxa"/>
              <w:bottom w:w="0" w:type="dxa"/>
              <w:right w:w="0" w:type="dxa"/>
            </w:tcMar>
          </w:tcPr>
          <w:p w14:paraId="035C6870" w14:textId="77777777" w:rsidR="003D07B4" w:rsidRDefault="003D07B4" w:rsidP="00173194">
            <w:pPr>
              <w:spacing w:before="60" w:after="60"/>
              <w:ind w:left="60" w:right="60"/>
              <w:jc w:val="right"/>
            </w:pPr>
            <w:r>
              <w:rPr>
                <w:color w:val="000000"/>
              </w:rPr>
              <w:t>5.15</w:t>
            </w:r>
          </w:p>
        </w:tc>
        <w:tc>
          <w:tcPr>
            <w:tcW w:w="2160" w:type="dxa"/>
            <w:shd w:val="clear" w:color="auto" w:fill="FFFFFF"/>
            <w:tcMar>
              <w:top w:w="0" w:type="dxa"/>
              <w:left w:w="0" w:type="dxa"/>
              <w:bottom w:w="0" w:type="dxa"/>
              <w:right w:w="0" w:type="dxa"/>
            </w:tcMar>
          </w:tcPr>
          <w:p w14:paraId="0B1F4A29" w14:textId="77777777" w:rsidR="003D07B4" w:rsidRDefault="003D07B4" w:rsidP="00173194">
            <w:pPr>
              <w:spacing w:before="60" w:after="60"/>
              <w:ind w:left="60" w:right="60"/>
            </w:pPr>
            <w:r>
              <w:rPr>
                <w:color w:val="000000"/>
              </w:rPr>
              <w:t>0.193</w:t>
            </w:r>
          </w:p>
        </w:tc>
        <w:tc>
          <w:tcPr>
            <w:tcW w:w="2160" w:type="dxa"/>
            <w:shd w:val="clear" w:color="auto" w:fill="FFFFFF"/>
            <w:tcMar>
              <w:top w:w="0" w:type="dxa"/>
              <w:left w:w="0" w:type="dxa"/>
              <w:bottom w:w="0" w:type="dxa"/>
              <w:right w:w="0" w:type="dxa"/>
            </w:tcMar>
          </w:tcPr>
          <w:p w14:paraId="4A6CC695" w14:textId="77777777" w:rsidR="003D07B4" w:rsidRDefault="003D07B4" w:rsidP="00173194">
            <w:pPr>
              <w:spacing w:before="60" w:after="60"/>
              <w:ind w:left="60" w:right="60"/>
            </w:pPr>
            <w:r>
              <w:rPr>
                <w:color w:val="000000"/>
              </w:rPr>
              <w:t>(-0.0258, 0.1263)</w:t>
            </w:r>
          </w:p>
        </w:tc>
      </w:tr>
      <w:tr w:rsidR="003D07B4" w14:paraId="33D9E2AB" w14:textId="77777777" w:rsidTr="00173194">
        <w:trPr>
          <w:cantSplit/>
          <w:jc w:val="center"/>
        </w:trPr>
        <w:tc>
          <w:tcPr>
            <w:tcW w:w="2160" w:type="dxa"/>
            <w:vMerge w:val="restart"/>
            <w:shd w:val="clear" w:color="auto" w:fill="FFFFFF"/>
            <w:tcMar>
              <w:top w:w="0" w:type="dxa"/>
              <w:left w:w="0" w:type="dxa"/>
              <w:bottom w:w="0" w:type="dxa"/>
              <w:right w:w="0" w:type="dxa"/>
            </w:tcMar>
          </w:tcPr>
          <w:p w14:paraId="298170A5" w14:textId="77777777" w:rsidR="003D07B4" w:rsidRDefault="003D07B4" w:rsidP="00173194">
            <w:pPr>
              <w:spacing w:before="60" w:after="60"/>
              <w:ind w:left="60" w:right="60"/>
            </w:pPr>
            <w:r>
              <w:rPr>
                <w:color w:val="000000"/>
              </w:rPr>
              <w:t>LV Lateral Index</w:t>
            </w:r>
          </w:p>
        </w:tc>
        <w:tc>
          <w:tcPr>
            <w:tcW w:w="2160" w:type="dxa"/>
            <w:shd w:val="clear" w:color="auto" w:fill="FFFFFF"/>
            <w:tcMar>
              <w:top w:w="0" w:type="dxa"/>
              <w:left w:w="0" w:type="dxa"/>
              <w:bottom w:w="0" w:type="dxa"/>
              <w:right w:w="0" w:type="dxa"/>
            </w:tcMar>
          </w:tcPr>
          <w:p w14:paraId="65CB2881" w14:textId="77777777" w:rsidR="003D07B4" w:rsidRDefault="003D07B4" w:rsidP="00173194">
            <w:pPr>
              <w:spacing w:before="60" w:after="60"/>
              <w:ind w:left="60" w:right="60"/>
            </w:pPr>
            <w:r>
              <w:rPr>
                <w:color w:val="000000"/>
              </w:rPr>
              <w:t>TCV (cm3)</w:t>
            </w:r>
          </w:p>
        </w:tc>
        <w:tc>
          <w:tcPr>
            <w:tcW w:w="2160" w:type="dxa"/>
            <w:shd w:val="clear" w:color="auto" w:fill="FFFFFF"/>
            <w:tcMar>
              <w:top w:w="0" w:type="dxa"/>
              <w:left w:w="0" w:type="dxa"/>
              <w:bottom w:w="0" w:type="dxa"/>
              <w:right w:w="0" w:type="dxa"/>
            </w:tcMar>
          </w:tcPr>
          <w:p w14:paraId="3DDDD067" w14:textId="77777777" w:rsidR="003D07B4" w:rsidRDefault="003D07B4" w:rsidP="00173194">
            <w:pPr>
              <w:spacing w:before="60" w:after="60"/>
              <w:ind w:left="60" w:right="60"/>
              <w:jc w:val="right"/>
            </w:pPr>
            <w:r>
              <w:rPr>
                <w:color w:val="000000"/>
              </w:rPr>
              <w:t>0.00</w:t>
            </w:r>
          </w:p>
        </w:tc>
        <w:tc>
          <w:tcPr>
            <w:tcW w:w="2160" w:type="dxa"/>
            <w:shd w:val="clear" w:color="auto" w:fill="FFFFFF"/>
            <w:tcMar>
              <w:top w:w="0" w:type="dxa"/>
              <w:left w:w="0" w:type="dxa"/>
              <w:bottom w:w="0" w:type="dxa"/>
              <w:right w:w="0" w:type="dxa"/>
            </w:tcMar>
          </w:tcPr>
          <w:p w14:paraId="0190DCB5" w14:textId="77777777" w:rsidR="003D07B4" w:rsidRDefault="003D07B4" w:rsidP="00173194">
            <w:pPr>
              <w:spacing w:before="60" w:after="60"/>
              <w:ind w:left="60" w:right="60"/>
            </w:pPr>
            <w:r>
              <w:rPr>
                <w:color w:val="000000"/>
              </w:rPr>
              <w:t>0.477</w:t>
            </w:r>
          </w:p>
        </w:tc>
        <w:tc>
          <w:tcPr>
            <w:tcW w:w="2160" w:type="dxa"/>
            <w:shd w:val="clear" w:color="auto" w:fill="FFFFFF"/>
            <w:tcMar>
              <w:top w:w="0" w:type="dxa"/>
              <w:left w:w="0" w:type="dxa"/>
              <w:bottom w:w="0" w:type="dxa"/>
              <w:right w:w="0" w:type="dxa"/>
            </w:tcMar>
          </w:tcPr>
          <w:p w14:paraId="2D6FC4B3" w14:textId="77777777" w:rsidR="003D07B4" w:rsidRDefault="003D07B4" w:rsidP="00173194">
            <w:pPr>
              <w:spacing w:before="60" w:after="60"/>
              <w:ind w:left="60" w:right="60"/>
            </w:pPr>
            <w:r>
              <w:rPr>
                <w:color w:val="000000"/>
              </w:rPr>
              <w:t>(-3e-04, 6e-04)</w:t>
            </w:r>
          </w:p>
        </w:tc>
      </w:tr>
      <w:tr w:rsidR="003D07B4" w14:paraId="330DA7E0" w14:textId="77777777" w:rsidTr="00173194">
        <w:trPr>
          <w:cantSplit/>
          <w:jc w:val="center"/>
        </w:trPr>
        <w:tc>
          <w:tcPr>
            <w:tcW w:w="2160" w:type="dxa"/>
            <w:vMerge/>
            <w:shd w:val="clear" w:color="auto" w:fill="FFFFFF"/>
            <w:tcMar>
              <w:top w:w="0" w:type="dxa"/>
              <w:left w:w="0" w:type="dxa"/>
              <w:bottom w:w="0" w:type="dxa"/>
              <w:right w:w="0" w:type="dxa"/>
            </w:tcMar>
          </w:tcPr>
          <w:p w14:paraId="48D97EB8"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5ADF2AB4" w14:textId="77777777" w:rsidR="003D07B4" w:rsidRDefault="003D07B4" w:rsidP="00173194">
            <w:pPr>
              <w:spacing w:before="60" w:after="60"/>
              <w:ind w:left="60" w:right="60"/>
            </w:pPr>
            <w:r>
              <w:rPr>
                <w:color w:val="000000"/>
              </w:rPr>
              <w:t>Age (years)</w:t>
            </w:r>
          </w:p>
        </w:tc>
        <w:tc>
          <w:tcPr>
            <w:tcW w:w="2160" w:type="dxa"/>
            <w:shd w:val="clear" w:color="auto" w:fill="FFFFFF"/>
            <w:tcMar>
              <w:top w:w="0" w:type="dxa"/>
              <w:left w:w="0" w:type="dxa"/>
              <w:bottom w:w="0" w:type="dxa"/>
              <w:right w:w="0" w:type="dxa"/>
            </w:tcMar>
          </w:tcPr>
          <w:p w14:paraId="3E76130F" w14:textId="77777777" w:rsidR="003D07B4" w:rsidRDefault="003D07B4" w:rsidP="00173194">
            <w:pPr>
              <w:spacing w:before="60" w:after="60"/>
              <w:ind w:left="60" w:right="60"/>
              <w:jc w:val="right"/>
            </w:pPr>
            <w:r>
              <w:rPr>
                <w:color w:val="000000"/>
              </w:rPr>
              <w:t>-0.02</w:t>
            </w:r>
          </w:p>
        </w:tc>
        <w:tc>
          <w:tcPr>
            <w:tcW w:w="2160" w:type="dxa"/>
            <w:shd w:val="clear" w:color="auto" w:fill="FFFFFF"/>
            <w:tcMar>
              <w:top w:w="0" w:type="dxa"/>
              <w:left w:w="0" w:type="dxa"/>
              <w:bottom w:w="0" w:type="dxa"/>
              <w:right w:w="0" w:type="dxa"/>
            </w:tcMar>
          </w:tcPr>
          <w:p w14:paraId="52C5EDDB" w14:textId="77777777" w:rsidR="003D07B4" w:rsidRDefault="003D07B4" w:rsidP="00173194">
            <w:pPr>
              <w:spacing w:before="60" w:after="60"/>
              <w:ind w:left="60" w:right="60"/>
            </w:pPr>
            <w:r>
              <w:rPr>
                <w:color w:val="000000"/>
              </w:rPr>
              <w:t>0.03*</w:t>
            </w:r>
          </w:p>
        </w:tc>
        <w:tc>
          <w:tcPr>
            <w:tcW w:w="2160" w:type="dxa"/>
            <w:shd w:val="clear" w:color="auto" w:fill="FFFFFF"/>
            <w:tcMar>
              <w:top w:w="0" w:type="dxa"/>
              <w:left w:w="0" w:type="dxa"/>
              <w:bottom w:w="0" w:type="dxa"/>
              <w:right w:w="0" w:type="dxa"/>
            </w:tcMar>
          </w:tcPr>
          <w:p w14:paraId="0E42C85F" w14:textId="77777777" w:rsidR="003D07B4" w:rsidRDefault="003D07B4" w:rsidP="00173194">
            <w:pPr>
              <w:spacing w:before="60" w:after="60"/>
              <w:ind w:left="60" w:right="60"/>
            </w:pPr>
            <w:r>
              <w:rPr>
                <w:color w:val="000000"/>
              </w:rPr>
              <w:t>(-0.0289, -0.0015)</w:t>
            </w:r>
          </w:p>
        </w:tc>
      </w:tr>
      <w:tr w:rsidR="003D07B4" w14:paraId="334490D9" w14:textId="77777777" w:rsidTr="00173194">
        <w:trPr>
          <w:cantSplit/>
          <w:jc w:val="center"/>
        </w:trPr>
        <w:tc>
          <w:tcPr>
            <w:tcW w:w="2160" w:type="dxa"/>
            <w:vMerge/>
            <w:shd w:val="clear" w:color="auto" w:fill="FFFFFF"/>
            <w:tcMar>
              <w:top w:w="0" w:type="dxa"/>
              <w:left w:w="0" w:type="dxa"/>
              <w:bottom w:w="0" w:type="dxa"/>
              <w:right w:w="0" w:type="dxa"/>
            </w:tcMar>
          </w:tcPr>
          <w:p w14:paraId="2DEDFB2B"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1DC95C57" w14:textId="77777777" w:rsidR="003D07B4" w:rsidRDefault="003D07B4" w:rsidP="00173194">
            <w:pPr>
              <w:spacing w:before="60" w:after="60"/>
              <w:ind w:left="60" w:right="60"/>
            </w:pPr>
            <w:r>
              <w:rPr>
                <w:color w:val="000000"/>
              </w:rPr>
              <w:t>ASD</w:t>
            </w:r>
          </w:p>
        </w:tc>
        <w:tc>
          <w:tcPr>
            <w:tcW w:w="2160" w:type="dxa"/>
            <w:shd w:val="clear" w:color="auto" w:fill="FFFFFF"/>
            <w:tcMar>
              <w:top w:w="0" w:type="dxa"/>
              <w:left w:w="0" w:type="dxa"/>
              <w:bottom w:w="0" w:type="dxa"/>
              <w:right w:w="0" w:type="dxa"/>
            </w:tcMar>
          </w:tcPr>
          <w:p w14:paraId="50E84687" w14:textId="77777777" w:rsidR="003D07B4" w:rsidRDefault="003D07B4" w:rsidP="00173194">
            <w:pPr>
              <w:spacing w:before="60" w:after="60"/>
              <w:ind w:left="60" w:right="60"/>
              <w:jc w:val="right"/>
            </w:pPr>
            <w:r>
              <w:rPr>
                <w:color w:val="000000"/>
              </w:rPr>
              <w:t>-0.01</w:t>
            </w:r>
          </w:p>
        </w:tc>
        <w:tc>
          <w:tcPr>
            <w:tcW w:w="2160" w:type="dxa"/>
            <w:shd w:val="clear" w:color="auto" w:fill="FFFFFF"/>
            <w:tcMar>
              <w:top w:w="0" w:type="dxa"/>
              <w:left w:w="0" w:type="dxa"/>
              <w:bottom w:w="0" w:type="dxa"/>
              <w:right w:w="0" w:type="dxa"/>
            </w:tcMar>
          </w:tcPr>
          <w:p w14:paraId="79E68979" w14:textId="77777777" w:rsidR="003D07B4" w:rsidRDefault="003D07B4" w:rsidP="00173194">
            <w:pPr>
              <w:spacing w:before="60" w:after="60"/>
              <w:ind w:left="60" w:right="60"/>
            </w:pPr>
            <w:r>
              <w:rPr>
                <w:color w:val="000000"/>
              </w:rPr>
              <w:t>0.657</w:t>
            </w:r>
          </w:p>
        </w:tc>
        <w:tc>
          <w:tcPr>
            <w:tcW w:w="2160" w:type="dxa"/>
            <w:shd w:val="clear" w:color="auto" w:fill="FFFFFF"/>
            <w:tcMar>
              <w:top w:w="0" w:type="dxa"/>
              <w:left w:w="0" w:type="dxa"/>
              <w:bottom w:w="0" w:type="dxa"/>
              <w:right w:w="0" w:type="dxa"/>
            </w:tcMar>
          </w:tcPr>
          <w:p w14:paraId="1C34DE65" w14:textId="77777777" w:rsidR="003D07B4" w:rsidRDefault="003D07B4" w:rsidP="00173194">
            <w:pPr>
              <w:spacing w:before="60" w:after="60"/>
              <w:ind w:left="60" w:right="60"/>
            </w:pPr>
            <w:r>
              <w:rPr>
                <w:color w:val="000000"/>
              </w:rPr>
              <w:t>(-0.0658, 0.0416)</w:t>
            </w:r>
          </w:p>
        </w:tc>
      </w:tr>
      <w:tr w:rsidR="003D07B4" w14:paraId="4B1C4313" w14:textId="77777777" w:rsidTr="00173194">
        <w:trPr>
          <w:cantSplit/>
          <w:jc w:val="center"/>
        </w:trPr>
        <w:tc>
          <w:tcPr>
            <w:tcW w:w="2160" w:type="dxa"/>
            <w:vMerge/>
            <w:shd w:val="clear" w:color="auto" w:fill="FFFFFF"/>
            <w:tcMar>
              <w:top w:w="0" w:type="dxa"/>
              <w:left w:w="0" w:type="dxa"/>
              <w:bottom w:w="0" w:type="dxa"/>
              <w:right w:w="0" w:type="dxa"/>
            </w:tcMar>
          </w:tcPr>
          <w:p w14:paraId="6875AB99"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0544F376" w14:textId="77777777" w:rsidR="003D07B4" w:rsidRDefault="003D07B4" w:rsidP="00173194">
            <w:pPr>
              <w:spacing w:before="60" w:after="60"/>
              <w:ind w:left="60" w:right="60"/>
            </w:pPr>
            <w:r>
              <w:rPr>
                <w:color w:val="000000"/>
              </w:rPr>
              <w:t>FXS</w:t>
            </w:r>
          </w:p>
        </w:tc>
        <w:tc>
          <w:tcPr>
            <w:tcW w:w="2160" w:type="dxa"/>
            <w:shd w:val="clear" w:color="auto" w:fill="FFFFFF"/>
            <w:tcMar>
              <w:top w:w="0" w:type="dxa"/>
              <w:left w:w="0" w:type="dxa"/>
              <w:bottom w:w="0" w:type="dxa"/>
              <w:right w:w="0" w:type="dxa"/>
            </w:tcMar>
          </w:tcPr>
          <w:p w14:paraId="413CB867" w14:textId="77777777" w:rsidR="003D07B4" w:rsidRDefault="003D07B4" w:rsidP="00173194">
            <w:pPr>
              <w:spacing w:before="60" w:after="60"/>
              <w:ind w:left="60" w:right="60"/>
              <w:jc w:val="right"/>
            </w:pPr>
            <w:r>
              <w:rPr>
                <w:color w:val="000000"/>
              </w:rPr>
              <w:t>-0.01</w:t>
            </w:r>
          </w:p>
        </w:tc>
        <w:tc>
          <w:tcPr>
            <w:tcW w:w="2160" w:type="dxa"/>
            <w:shd w:val="clear" w:color="auto" w:fill="FFFFFF"/>
            <w:tcMar>
              <w:top w:w="0" w:type="dxa"/>
              <w:left w:w="0" w:type="dxa"/>
              <w:bottom w:w="0" w:type="dxa"/>
              <w:right w:w="0" w:type="dxa"/>
            </w:tcMar>
          </w:tcPr>
          <w:p w14:paraId="517B2CA5" w14:textId="77777777" w:rsidR="003D07B4" w:rsidRDefault="003D07B4" w:rsidP="00173194">
            <w:pPr>
              <w:spacing w:before="60" w:after="60"/>
              <w:ind w:left="60" w:right="60"/>
            </w:pPr>
            <w:r>
              <w:rPr>
                <w:color w:val="000000"/>
              </w:rPr>
              <w:t>0.719</w:t>
            </w:r>
          </w:p>
        </w:tc>
        <w:tc>
          <w:tcPr>
            <w:tcW w:w="2160" w:type="dxa"/>
            <w:shd w:val="clear" w:color="auto" w:fill="FFFFFF"/>
            <w:tcMar>
              <w:top w:w="0" w:type="dxa"/>
              <w:left w:w="0" w:type="dxa"/>
              <w:bottom w:w="0" w:type="dxa"/>
              <w:right w:w="0" w:type="dxa"/>
            </w:tcMar>
          </w:tcPr>
          <w:p w14:paraId="7D6C9EFD" w14:textId="77777777" w:rsidR="003D07B4" w:rsidRDefault="003D07B4" w:rsidP="00173194">
            <w:pPr>
              <w:spacing w:before="60" w:after="60"/>
              <w:ind w:left="60" w:right="60"/>
            </w:pPr>
            <w:r>
              <w:rPr>
                <w:color w:val="000000"/>
              </w:rPr>
              <w:t>(-0.0624, 0.0432)</w:t>
            </w:r>
          </w:p>
        </w:tc>
      </w:tr>
      <w:tr w:rsidR="003D07B4" w14:paraId="5E0B1E9C" w14:textId="77777777" w:rsidTr="00173194">
        <w:trPr>
          <w:cantSplit/>
          <w:jc w:val="center"/>
        </w:trPr>
        <w:tc>
          <w:tcPr>
            <w:tcW w:w="2160" w:type="dxa"/>
            <w:vMerge/>
            <w:shd w:val="clear" w:color="auto" w:fill="FFFFFF"/>
            <w:tcMar>
              <w:top w:w="0" w:type="dxa"/>
              <w:left w:w="0" w:type="dxa"/>
              <w:bottom w:w="0" w:type="dxa"/>
              <w:right w:w="0" w:type="dxa"/>
            </w:tcMar>
          </w:tcPr>
          <w:p w14:paraId="164610CA"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18FEC38B" w14:textId="77777777" w:rsidR="003D07B4" w:rsidRDefault="003D07B4" w:rsidP="00173194">
            <w:pPr>
              <w:spacing w:before="60" w:after="60"/>
              <w:ind w:left="60" w:right="60"/>
            </w:pPr>
            <w:r>
              <w:rPr>
                <w:color w:val="000000"/>
              </w:rPr>
              <w:t>TCV (cm3):ASD</w:t>
            </w:r>
          </w:p>
        </w:tc>
        <w:tc>
          <w:tcPr>
            <w:tcW w:w="2160" w:type="dxa"/>
            <w:shd w:val="clear" w:color="auto" w:fill="FFFFFF"/>
            <w:tcMar>
              <w:top w:w="0" w:type="dxa"/>
              <w:left w:w="0" w:type="dxa"/>
              <w:bottom w:w="0" w:type="dxa"/>
              <w:right w:w="0" w:type="dxa"/>
            </w:tcMar>
          </w:tcPr>
          <w:p w14:paraId="00A05AC8" w14:textId="77777777" w:rsidR="003D07B4" w:rsidRDefault="003D07B4" w:rsidP="00173194">
            <w:pPr>
              <w:spacing w:before="60" w:after="60"/>
              <w:ind w:left="60" w:right="60"/>
              <w:jc w:val="right"/>
            </w:pPr>
            <w:r>
              <w:rPr>
                <w:color w:val="000000"/>
              </w:rPr>
              <w:t>-0.00</w:t>
            </w:r>
          </w:p>
        </w:tc>
        <w:tc>
          <w:tcPr>
            <w:tcW w:w="2160" w:type="dxa"/>
            <w:shd w:val="clear" w:color="auto" w:fill="FFFFFF"/>
            <w:tcMar>
              <w:top w:w="0" w:type="dxa"/>
              <w:left w:w="0" w:type="dxa"/>
              <w:bottom w:w="0" w:type="dxa"/>
              <w:right w:w="0" w:type="dxa"/>
            </w:tcMar>
          </w:tcPr>
          <w:p w14:paraId="22C74F60" w14:textId="77777777" w:rsidR="003D07B4" w:rsidRDefault="003D07B4" w:rsidP="00173194">
            <w:pPr>
              <w:spacing w:before="60" w:after="60"/>
              <w:ind w:left="60" w:right="60"/>
            </w:pPr>
            <w:r>
              <w:rPr>
                <w:color w:val="000000"/>
              </w:rPr>
              <w:t>0.143</w:t>
            </w:r>
          </w:p>
        </w:tc>
        <w:tc>
          <w:tcPr>
            <w:tcW w:w="2160" w:type="dxa"/>
            <w:shd w:val="clear" w:color="auto" w:fill="FFFFFF"/>
            <w:tcMar>
              <w:top w:w="0" w:type="dxa"/>
              <w:left w:w="0" w:type="dxa"/>
              <w:bottom w:w="0" w:type="dxa"/>
              <w:right w:w="0" w:type="dxa"/>
            </w:tcMar>
          </w:tcPr>
          <w:p w14:paraId="533CC980" w14:textId="77777777" w:rsidR="003D07B4" w:rsidRDefault="003D07B4" w:rsidP="00173194">
            <w:pPr>
              <w:spacing w:before="60" w:after="60"/>
              <w:ind w:left="60" w:right="60"/>
            </w:pPr>
            <w:r>
              <w:rPr>
                <w:color w:val="000000"/>
              </w:rPr>
              <w:t>(-0.001, 1e-04)</w:t>
            </w:r>
          </w:p>
        </w:tc>
      </w:tr>
      <w:tr w:rsidR="003D07B4" w14:paraId="49393818" w14:textId="77777777" w:rsidTr="00173194">
        <w:trPr>
          <w:cantSplit/>
          <w:jc w:val="center"/>
        </w:trPr>
        <w:tc>
          <w:tcPr>
            <w:tcW w:w="2160" w:type="dxa"/>
            <w:vMerge/>
            <w:shd w:val="clear" w:color="auto" w:fill="FFFFFF"/>
            <w:tcMar>
              <w:top w:w="0" w:type="dxa"/>
              <w:left w:w="0" w:type="dxa"/>
              <w:bottom w:w="0" w:type="dxa"/>
              <w:right w:w="0" w:type="dxa"/>
            </w:tcMar>
          </w:tcPr>
          <w:p w14:paraId="6BA2266E"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46A9290B" w14:textId="77777777" w:rsidR="003D07B4" w:rsidRDefault="003D07B4" w:rsidP="00173194">
            <w:pPr>
              <w:spacing w:before="60" w:after="60"/>
              <w:ind w:left="60" w:right="60"/>
            </w:pPr>
            <w:r>
              <w:rPr>
                <w:color w:val="000000"/>
              </w:rPr>
              <w:t>TCV (cm3</w:t>
            </w:r>
            <w:proofErr w:type="gramStart"/>
            <w:r>
              <w:rPr>
                <w:color w:val="000000"/>
              </w:rPr>
              <w:t>):FXS</w:t>
            </w:r>
            <w:proofErr w:type="gramEnd"/>
          </w:p>
        </w:tc>
        <w:tc>
          <w:tcPr>
            <w:tcW w:w="2160" w:type="dxa"/>
            <w:shd w:val="clear" w:color="auto" w:fill="FFFFFF"/>
            <w:tcMar>
              <w:top w:w="0" w:type="dxa"/>
              <w:left w:w="0" w:type="dxa"/>
              <w:bottom w:w="0" w:type="dxa"/>
              <w:right w:w="0" w:type="dxa"/>
            </w:tcMar>
          </w:tcPr>
          <w:p w14:paraId="6298782A" w14:textId="77777777" w:rsidR="003D07B4" w:rsidRDefault="003D07B4" w:rsidP="00173194">
            <w:pPr>
              <w:spacing w:before="60" w:after="60"/>
              <w:ind w:left="60" w:right="60"/>
              <w:jc w:val="right"/>
            </w:pPr>
            <w:r>
              <w:rPr>
                <w:color w:val="000000"/>
              </w:rPr>
              <w:t>-0.00</w:t>
            </w:r>
          </w:p>
        </w:tc>
        <w:tc>
          <w:tcPr>
            <w:tcW w:w="2160" w:type="dxa"/>
            <w:shd w:val="clear" w:color="auto" w:fill="FFFFFF"/>
            <w:tcMar>
              <w:top w:w="0" w:type="dxa"/>
              <w:left w:w="0" w:type="dxa"/>
              <w:bottom w:w="0" w:type="dxa"/>
              <w:right w:w="0" w:type="dxa"/>
            </w:tcMar>
          </w:tcPr>
          <w:p w14:paraId="0E46D60D" w14:textId="77777777" w:rsidR="003D07B4" w:rsidRDefault="003D07B4" w:rsidP="00173194">
            <w:pPr>
              <w:spacing w:before="60" w:after="60"/>
              <w:ind w:left="60" w:right="60"/>
            </w:pPr>
            <w:r>
              <w:rPr>
                <w:color w:val="000000"/>
              </w:rPr>
              <w:t>0.59</w:t>
            </w:r>
          </w:p>
        </w:tc>
        <w:tc>
          <w:tcPr>
            <w:tcW w:w="2160" w:type="dxa"/>
            <w:shd w:val="clear" w:color="auto" w:fill="FFFFFF"/>
            <w:tcMar>
              <w:top w:w="0" w:type="dxa"/>
              <w:left w:w="0" w:type="dxa"/>
              <w:bottom w:w="0" w:type="dxa"/>
              <w:right w:w="0" w:type="dxa"/>
            </w:tcMar>
          </w:tcPr>
          <w:p w14:paraId="4E8E6EB0" w14:textId="77777777" w:rsidR="003D07B4" w:rsidRDefault="003D07B4" w:rsidP="00173194">
            <w:pPr>
              <w:spacing w:before="60" w:after="60"/>
              <w:ind w:left="60" w:right="60"/>
            </w:pPr>
            <w:r>
              <w:rPr>
                <w:color w:val="000000"/>
              </w:rPr>
              <w:t>(-8e-04, 5e-04)</w:t>
            </w:r>
          </w:p>
        </w:tc>
      </w:tr>
      <w:tr w:rsidR="003D07B4" w14:paraId="0D9CB3D4" w14:textId="77777777" w:rsidTr="00173194">
        <w:trPr>
          <w:cantSplit/>
          <w:jc w:val="center"/>
        </w:trPr>
        <w:tc>
          <w:tcPr>
            <w:tcW w:w="2160" w:type="dxa"/>
            <w:vMerge/>
            <w:shd w:val="clear" w:color="auto" w:fill="FFFFFF"/>
            <w:tcMar>
              <w:top w:w="0" w:type="dxa"/>
              <w:left w:w="0" w:type="dxa"/>
              <w:bottom w:w="0" w:type="dxa"/>
              <w:right w:w="0" w:type="dxa"/>
            </w:tcMar>
          </w:tcPr>
          <w:p w14:paraId="3329C89C" w14:textId="77777777" w:rsidR="003D07B4" w:rsidRDefault="003D07B4" w:rsidP="00173194">
            <w:pPr>
              <w:spacing w:before="60" w:after="60"/>
              <w:ind w:left="60" w:right="60"/>
            </w:pPr>
          </w:p>
        </w:tc>
        <w:tc>
          <w:tcPr>
            <w:tcW w:w="2160" w:type="dxa"/>
            <w:shd w:val="clear" w:color="auto" w:fill="FFFFFF"/>
            <w:tcMar>
              <w:top w:w="0" w:type="dxa"/>
              <w:left w:w="0" w:type="dxa"/>
              <w:bottom w:w="0" w:type="dxa"/>
              <w:right w:w="0" w:type="dxa"/>
            </w:tcMar>
          </w:tcPr>
          <w:p w14:paraId="6501E4FB" w14:textId="77777777" w:rsidR="003D07B4" w:rsidRDefault="003D07B4" w:rsidP="00173194">
            <w:pPr>
              <w:spacing w:before="60" w:after="60"/>
              <w:ind w:left="60" w:right="60"/>
            </w:pPr>
            <w:r>
              <w:rPr>
                <w:color w:val="000000"/>
              </w:rPr>
              <w:t>Age (years):ASD</w:t>
            </w:r>
          </w:p>
        </w:tc>
        <w:tc>
          <w:tcPr>
            <w:tcW w:w="2160" w:type="dxa"/>
            <w:shd w:val="clear" w:color="auto" w:fill="FFFFFF"/>
            <w:tcMar>
              <w:top w:w="0" w:type="dxa"/>
              <w:left w:w="0" w:type="dxa"/>
              <w:bottom w:w="0" w:type="dxa"/>
              <w:right w:w="0" w:type="dxa"/>
            </w:tcMar>
          </w:tcPr>
          <w:p w14:paraId="14BA68FF" w14:textId="77777777" w:rsidR="003D07B4" w:rsidRDefault="003D07B4" w:rsidP="00173194">
            <w:pPr>
              <w:spacing w:before="60" w:after="60"/>
              <w:ind w:left="60" w:right="60"/>
              <w:jc w:val="right"/>
            </w:pPr>
            <w:r>
              <w:rPr>
                <w:color w:val="000000"/>
              </w:rPr>
              <w:t>0.03</w:t>
            </w:r>
          </w:p>
        </w:tc>
        <w:tc>
          <w:tcPr>
            <w:tcW w:w="2160" w:type="dxa"/>
            <w:shd w:val="clear" w:color="auto" w:fill="FFFFFF"/>
            <w:tcMar>
              <w:top w:w="0" w:type="dxa"/>
              <w:left w:w="0" w:type="dxa"/>
              <w:bottom w:w="0" w:type="dxa"/>
              <w:right w:w="0" w:type="dxa"/>
            </w:tcMar>
          </w:tcPr>
          <w:p w14:paraId="4E5AC31F" w14:textId="77777777" w:rsidR="003D07B4" w:rsidRDefault="003D07B4" w:rsidP="00173194">
            <w:pPr>
              <w:spacing w:before="60" w:after="60"/>
              <w:ind w:left="60" w:right="60"/>
            </w:pPr>
            <w:r>
              <w:rPr>
                <w:color w:val="000000"/>
              </w:rPr>
              <w:t>0.008**</w:t>
            </w:r>
          </w:p>
        </w:tc>
        <w:tc>
          <w:tcPr>
            <w:tcW w:w="2160" w:type="dxa"/>
            <w:shd w:val="clear" w:color="auto" w:fill="FFFFFF"/>
            <w:tcMar>
              <w:top w:w="0" w:type="dxa"/>
              <w:left w:w="0" w:type="dxa"/>
              <w:bottom w:w="0" w:type="dxa"/>
              <w:right w:w="0" w:type="dxa"/>
            </w:tcMar>
          </w:tcPr>
          <w:p w14:paraId="0AFC56DB" w14:textId="77777777" w:rsidR="003D07B4" w:rsidRDefault="003D07B4" w:rsidP="00173194">
            <w:pPr>
              <w:spacing w:before="60" w:after="60"/>
              <w:ind w:left="60" w:right="60"/>
            </w:pPr>
            <w:r>
              <w:rPr>
                <w:color w:val="000000"/>
              </w:rPr>
              <w:t>(0.0068, 0.0446)</w:t>
            </w:r>
          </w:p>
        </w:tc>
      </w:tr>
      <w:tr w:rsidR="003D07B4" w14:paraId="468B40F5" w14:textId="77777777" w:rsidTr="00173194">
        <w:trPr>
          <w:cantSplit/>
          <w:jc w:val="center"/>
        </w:trPr>
        <w:tc>
          <w:tcPr>
            <w:tcW w:w="2160" w:type="dxa"/>
            <w:vMerge/>
            <w:tcBorders>
              <w:bottom w:val="single" w:sz="16" w:space="0" w:color="000000"/>
            </w:tcBorders>
            <w:shd w:val="clear" w:color="auto" w:fill="FFFFFF"/>
            <w:tcMar>
              <w:top w:w="0" w:type="dxa"/>
              <w:left w:w="0" w:type="dxa"/>
              <w:bottom w:w="0" w:type="dxa"/>
              <w:right w:w="0" w:type="dxa"/>
            </w:tcMar>
          </w:tcPr>
          <w:p w14:paraId="4FAB7C32" w14:textId="77777777" w:rsidR="003D07B4" w:rsidRDefault="003D07B4" w:rsidP="00173194">
            <w:pPr>
              <w:spacing w:before="60" w:after="60"/>
              <w:ind w:left="60" w:right="60"/>
            </w:pPr>
          </w:p>
        </w:tc>
        <w:tc>
          <w:tcPr>
            <w:tcW w:w="2160" w:type="dxa"/>
            <w:tcBorders>
              <w:bottom w:val="single" w:sz="16" w:space="0" w:color="000000"/>
            </w:tcBorders>
            <w:shd w:val="clear" w:color="auto" w:fill="FFFFFF"/>
            <w:tcMar>
              <w:top w:w="0" w:type="dxa"/>
              <w:left w:w="0" w:type="dxa"/>
              <w:bottom w:w="0" w:type="dxa"/>
              <w:right w:w="0" w:type="dxa"/>
            </w:tcMar>
          </w:tcPr>
          <w:p w14:paraId="00C85C24" w14:textId="77777777" w:rsidR="003D07B4" w:rsidRDefault="003D07B4" w:rsidP="00173194">
            <w:pPr>
              <w:spacing w:before="60" w:after="60"/>
              <w:ind w:left="60" w:right="60"/>
            </w:pPr>
            <w:r>
              <w:rPr>
                <w:color w:val="000000"/>
              </w:rPr>
              <w:t>Age (years</w:t>
            </w:r>
            <w:proofErr w:type="gramStart"/>
            <w:r>
              <w:rPr>
                <w:color w:val="000000"/>
              </w:rPr>
              <w:t>):FXS</w:t>
            </w:r>
            <w:proofErr w:type="gramEnd"/>
          </w:p>
        </w:tc>
        <w:tc>
          <w:tcPr>
            <w:tcW w:w="2160" w:type="dxa"/>
            <w:tcBorders>
              <w:bottom w:val="single" w:sz="16" w:space="0" w:color="000000"/>
            </w:tcBorders>
            <w:shd w:val="clear" w:color="auto" w:fill="FFFFFF"/>
            <w:tcMar>
              <w:top w:w="0" w:type="dxa"/>
              <w:left w:w="0" w:type="dxa"/>
              <w:bottom w:w="0" w:type="dxa"/>
              <w:right w:w="0" w:type="dxa"/>
            </w:tcMar>
          </w:tcPr>
          <w:p w14:paraId="2183799E" w14:textId="77777777" w:rsidR="003D07B4" w:rsidRDefault="003D07B4" w:rsidP="00173194">
            <w:pPr>
              <w:spacing w:before="60" w:after="60"/>
              <w:ind w:left="60" w:right="60"/>
              <w:jc w:val="right"/>
            </w:pPr>
            <w:r>
              <w:rPr>
                <w:color w:val="000000"/>
              </w:rPr>
              <w:t>0.02</w:t>
            </w:r>
          </w:p>
        </w:tc>
        <w:tc>
          <w:tcPr>
            <w:tcW w:w="2160" w:type="dxa"/>
            <w:tcBorders>
              <w:bottom w:val="single" w:sz="16" w:space="0" w:color="000000"/>
            </w:tcBorders>
            <w:shd w:val="clear" w:color="auto" w:fill="FFFFFF"/>
            <w:tcMar>
              <w:top w:w="0" w:type="dxa"/>
              <w:left w:w="0" w:type="dxa"/>
              <w:bottom w:w="0" w:type="dxa"/>
              <w:right w:w="0" w:type="dxa"/>
            </w:tcMar>
          </w:tcPr>
          <w:p w14:paraId="4BDD6024" w14:textId="77777777" w:rsidR="003D07B4" w:rsidRDefault="003D07B4" w:rsidP="00173194">
            <w:pPr>
              <w:spacing w:before="60" w:after="60"/>
              <w:ind w:left="60" w:right="60"/>
            </w:pPr>
            <w:r>
              <w:rPr>
                <w:color w:val="000000"/>
              </w:rPr>
              <w:t>0.01**</w:t>
            </w:r>
          </w:p>
        </w:tc>
        <w:tc>
          <w:tcPr>
            <w:tcW w:w="2160" w:type="dxa"/>
            <w:tcBorders>
              <w:bottom w:val="single" w:sz="16" w:space="0" w:color="000000"/>
            </w:tcBorders>
            <w:shd w:val="clear" w:color="auto" w:fill="FFFFFF"/>
            <w:tcMar>
              <w:top w:w="0" w:type="dxa"/>
              <w:left w:w="0" w:type="dxa"/>
              <w:bottom w:w="0" w:type="dxa"/>
              <w:right w:w="0" w:type="dxa"/>
            </w:tcMar>
          </w:tcPr>
          <w:p w14:paraId="06BE1DD6" w14:textId="77777777" w:rsidR="003D07B4" w:rsidRDefault="003D07B4" w:rsidP="00173194">
            <w:pPr>
              <w:spacing w:before="60" w:after="60"/>
              <w:ind w:left="60" w:right="60"/>
            </w:pPr>
            <w:r>
              <w:rPr>
                <w:color w:val="000000"/>
              </w:rPr>
              <w:t>(0.006, 0.0428)</w:t>
            </w:r>
          </w:p>
        </w:tc>
      </w:tr>
    </w:tbl>
    <w:p w14:paraId="0A721118" w14:textId="77777777" w:rsidR="004E2492" w:rsidRDefault="004E2492" w:rsidP="007A473B">
      <w:pPr>
        <w:rPr>
          <w:rFonts w:ascii="Times New Roman" w:hAnsi="Times New Roman" w:cs="Times New Roman"/>
          <w:b/>
          <w:sz w:val="24"/>
          <w:szCs w:val="24"/>
        </w:rPr>
      </w:pPr>
    </w:p>
    <w:p w14:paraId="5B8D7929" w14:textId="244450D4" w:rsidR="00487BBE" w:rsidRPr="00F279E8" w:rsidRDefault="004E2492" w:rsidP="007A473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2FE0E1" wp14:editId="09D2EF1C">
            <wp:extent cx="5934075" cy="3162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r w:rsidR="00F279E8" w:rsidRPr="004D5D0A">
        <w:rPr>
          <w:rFonts w:ascii="Times New Roman" w:hAnsi="Times New Roman" w:cs="Times New Roman"/>
          <w:b/>
          <w:sz w:val="24"/>
          <w:szCs w:val="24"/>
        </w:rPr>
        <w:t xml:space="preserve">Figure </w:t>
      </w:r>
      <w:r w:rsidR="00F279E8">
        <w:rPr>
          <w:rFonts w:ascii="Times New Roman" w:hAnsi="Times New Roman" w:cs="Times New Roman"/>
          <w:b/>
          <w:sz w:val="24"/>
          <w:szCs w:val="24"/>
        </w:rPr>
        <w:t>3</w:t>
      </w:r>
      <w:r w:rsidR="00F279E8" w:rsidRPr="004D5D0A">
        <w:rPr>
          <w:rFonts w:ascii="Times New Roman" w:hAnsi="Times New Roman" w:cs="Times New Roman"/>
          <w:b/>
          <w:sz w:val="24"/>
          <w:szCs w:val="24"/>
        </w:rPr>
        <w:t>:</w:t>
      </w:r>
      <w:r w:rsidR="00F279E8" w:rsidRPr="00634EB2">
        <w:rPr>
          <w:rFonts w:ascii="Times New Roman" w:hAnsi="Times New Roman" w:cs="Times New Roman"/>
          <w:sz w:val="24"/>
          <w:szCs w:val="24"/>
        </w:rPr>
        <w:t xml:space="preserve"> </w:t>
      </w:r>
      <w:r w:rsidR="00F279E8">
        <w:rPr>
          <w:rFonts w:ascii="Times New Roman" w:hAnsi="Times New Roman" w:cs="Times New Roman"/>
          <w:sz w:val="24"/>
          <w:szCs w:val="24"/>
        </w:rPr>
        <w:t>Least square means for total LV volume by diagnosis group</w:t>
      </w:r>
      <w:r>
        <w:rPr>
          <w:rFonts w:ascii="Times New Roman" w:hAnsi="Times New Roman" w:cs="Times New Roman"/>
          <w:sz w:val="24"/>
          <w:szCs w:val="24"/>
        </w:rPr>
        <w:t>, based on back-transformed model results.</w:t>
      </w:r>
      <w:r w:rsidRPr="004E2492">
        <w:rPr>
          <w:rFonts w:ascii="Times New Roman" w:hAnsi="Times New Roman" w:cs="Times New Roman"/>
          <w:sz w:val="24"/>
          <w:szCs w:val="24"/>
        </w:rPr>
        <w:t xml:space="preserve"> </w:t>
      </w:r>
      <w:r>
        <w:rPr>
          <w:rFonts w:ascii="Times New Roman" w:hAnsi="Times New Roman" w:cs="Times New Roman"/>
          <w:sz w:val="24"/>
          <w:szCs w:val="24"/>
        </w:rPr>
        <w:t>Estimates and 95% CIs provided.</w:t>
      </w:r>
    </w:p>
    <w:p w14:paraId="60D86630" w14:textId="77777777" w:rsidR="00487BBE" w:rsidRDefault="00487BBE" w:rsidP="007A473B">
      <w:pPr>
        <w:rPr>
          <w:rFonts w:ascii="Times New Roman" w:hAnsi="Times New Roman" w:cs="Times New Roman"/>
          <w:i/>
          <w:iCs/>
          <w:sz w:val="24"/>
          <w:szCs w:val="24"/>
        </w:rPr>
      </w:pPr>
    </w:p>
    <w:p w14:paraId="0E64B491" w14:textId="5D6E0591" w:rsidR="007A473B" w:rsidRDefault="007A473B" w:rsidP="007A473B">
      <w:pPr>
        <w:rPr>
          <w:rFonts w:ascii="Times New Roman" w:hAnsi="Times New Roman" w:cs="Times New Roman"/>
          <w:i/>
          <w:iCs/>
          <w:sz w:val="24"/>
          <w:szCs w:val="24"/>
        </w:rPr>
      </w:pPr>
      <w:r>
        <w:rPr>
          <w:rFonts w:ascii="Times New Roman" w:hAnsi="Times New Roman" w:cs="Times New Roman"/>
          <w:i/>
          <w:iCs/>
          <w:sz w:val="24"/>
          <w:szCs w:val="24"/>
        </w:rPr>
        <w:t>Correlation Analyses</w:t>
      </w:r>
    </w:p>
    <w:p w14:paraId="05D76ADD" w14:textId="7B3BBDCA" w:rsidR="00BC00CC" w:rsidRDefault="00D06EAF" w:rsidP="00D85BBB">
      <w:pPr>
        <w:rPr>
          <w:rFonts w:ascii="Times New Roman" w:hAnsi="Times New Roman" w:cs="Times New Roman"/>
          <w:bCs/>
          <w:sz w:val="24"/>
          <w:szCs w:val="24"/>
        </w:rPr>
      </w:pPr>
      <w:r>
        <w:rPr>
          <w:rFonts w:ascii="Times New Roman" w:hAnsi="Times New Roman" w:cs="Times New Roman"/>
          <w:bCs/>
          <w:sz w:val="24"/>
          <w:szCs w:val="24"/>
        </w:rPr>
        <w:t xml:space="preserve">Table 3 </w:t>
      </w:r>
      <w:r w:rsidR="0046619D">
        <w:rPr>
          <w:rFonts w:ascii="Times New Roman" w:hAnsi="Times New Roman" w:cs="Times New Roman"/>
          <w:bCs/>
          <w:sz w:val="24"/>
          <w:szCs w:val="24"/>
        </w:rPr>
        <w:t xml:space="preserve">presents the correlation (denoted as </w:t>
      </w:r>
      <w:r w:rsidR="0046619D">
        <w:rPr>
          <w:rFonts w:ascii="Times New Roman" w:hAnsi="Times New Roman" w:cs="Times New Roman"/>
          <w:bCs/>
          <w:i/>
          <w:iCs/>
          <w:sz w:val="24"/>
          <w:szCs w:val="24"/>
        </w:rPr>
        <w:t>marginal</w:t>
      </w:r>
      <w:r w:rsidR="0046619D">
        <w:rPr>
          <w:rFonts w:ascii="Times New Roman" w:hAnsi="Times New Roman" w:cs="Times New Roman"/>
          <w:bCs/>
          <w:sz w:val="24"/>
          <w:szCs w:val="24"/>
        </w:rPr>
        <w:t xml:space="preserve">) and partial correlation (controlling for age) results between various behavioral measures and total LV volume in the </w:t>
      </w:r>
      <w:r w:rsidR="00771D9F">
        <w:rPr>
          <w:rFonts w:ascii="Times New Roman" w:hAnsi="Times New Roman" w:cs="Times New Roman"/>
          <w:bCs/>
          <w:sz w:val="24"/>
          <w:szCs w:val="24"/>
        </w:rPr>
        <w:t>FXS sample only.</w:t>
      </w:r>
      <w:r w:rsidR="00361DA3">
        <w:rPr>
          <w:rFonts w:ascii="Times New Roman" w:hAnsi="Times New Roman" w:cs="Times New Roman"/>
          <w:bCs/>
          <w:sz w:val="24"/>
          <w:szCs w:val="24"/>
        </w:rPr>
        <w:t xml:space="preserve">  For each correlation, the estimate, p-value for the test of zero correlation</w:t>
      </w:r>
      <w:r w:rsidR="00727318">
        <w:rPr>
          <w:rFonts w:ascii="Times New Roman" w:hAnsi="Times New Roman" w:cs="Times New Roman"/>
          <w:bCs/>
          <w:sz w:val="24"/>
          <w:szCs w:val="24"/>
        </w:rPr>
        <w:t>, and FDR-adjusted p-value (at an FDR of 0.05) are provided, with estimates and p-values computed based on Pearson correlation.</w:t>
      </w:r>
      <w:r w:rsidR="00102DA7">
        <w:rPr>
          <w:rFonts w:ascii="Times New Roman" w:hAnsi="Times New Roman" w:cs="Times New Roman"/>
          <w:bCs/>
          <w:sz w:val="24"/>
          <w:szCs w:val="24"/>
        </w:rPr>
        <w:t xml:space="preserve">  The </w:t>
      </w:r>
      <w:r w:rsidR="00813916">
        <w:rPr>
          <w:rFonts w:ascii="Times New Roman" w:hAnsi="Times New Roman" w:cs="Times New Roman"/>
          <w:bCs/>
          <w:sz w:val="24"/>
          <w:szCs w:val="24"/>
        </w:rPr>
        <w:t xml:space="preserve">unadjusted </w:t>
      </w:r>
      <w:r w:rsidR="00102DA7">
        <w:rPr>
          <w:rFonts w:ascii="Times New Roman" w:hAnsi="Times New Roman" w:cs="Times New Roman"/>
          <w:bCs/>
          <w:sz w:val="24"/>
          <w:szCs w:val="24"/>
        </w:rPr>
        <w:t>results indicated that there was evidence for significant marginal correlations between total LV volume and</w:t>
      </w:r>
      <w:r w:rsidR="00813916">
        <w:rPr>
          <w:rFonts w:ascii="Times New Roman" w:hAnsi="Times New Roman" w:cs="Times New Roman"/>
          <w:bCs/>
          <w:sz w:val="24"/>
          <w:szCs w:val="24"/>
        </w:rPr>
        <w:t xml:space="preserve"> behavioral measure in the FXS group, for</w:t>
      </w:r>
      <w:r w:rsidR="009D59AA">
        <w:rPr>
          <w:rFonts w:ascii="Times New Roman" w:hAnsi="Times New Roman" w:cs="Times New Roman"/>
          <w:bCs/>
          <w:sz w:val="24"/>
          <w:szCs w:val="24"/>
        </w:rPr>
        <w:t xml:space="preserve"> VABS ABC SS (p=0.025), VABS DLS SS (p=</w:t>
      </w:r>
      <w:r w:rsidR="00066954">
        <w:rPr>
          <w:rFonts w:ascii="Times New Roman" w:hAnsi="Times New Roman" w:cs="Times New Roman"/>
          <w:bCs/>
          <w:sz w:val="24"/>
          <w:szCs w:val="24"/>
        </w:rPr>
        <w:t>0.02)</w:t>
      </w:r>
      <w:r w:rsidR="009D59AA">
        <w:rPr>
          <w:rFonts w:ascii="Times New Roman" w:hAnsi="Times New Roman" w:cs="Times New Roman"/>
          <w:bCs/>
          <w:sz w:val="24"/>
          <w:szCs w:val="24"/>
        </w:rPr>
        <w:t>, VABS Social SS</w:t>
      </w:r>
      <w:r w:rsidR="00066954">
        <w:rPr>
          <w:rFonts w:ascii="Times New Roman" w:hAnsi="Times New Roman" w:cs="Times New Roman"/>
          <w:bCs/>
          <w:sz w:val="24"/>
          <w:szCs w:val="24"/>
        </w:rPr>
        <w:t xml:space="preserve"> (p=0.028)</w:t>
      </w:r>
      <w:r w:rsidR="009D59AA">
        <w:rPr>
          <w:rFonts w:ascii="Times New Roman" w:hAnsi="Times New Roman" w:cs="Times New Roman"/>
          <w:bCs/>
          <w:sz w:val="24"/>
          <w:szCs w:val="24"/>
        </w:rPr>
        <w:t>, DAS GCA SS</w:t>
      </w:r>
      <w:r w:rsidR="00066954">
        <w:rPr>
          <w:rFonts w:ascii="Times New Roman" w:hAnsi="Times New Roman" w:cs="Times New Roman"/>
          <w:bCs/>
          <w:sz w:val="24"/>
          <w:szCs w:val="24"/>
        </w:rPr>
        <w:t xml:space="preserve"> (p=0.048)</w:t>
      </w:r>
      <w:r w:rsidR="009D59AA">
        <w:rPr>
          <w:rFonts w:ascii="Times New Roman" w:hAnsi="Times New Roman" w:cs="Times New Roman"/>
          <w:bCs/>
          <w:sz w:val="24"/>
          <w:szCs w:val="24"/>
        </w:rPr>
        <w:t>, and DAS SNC SS</w:t>
      </w:r>
      <w:r w:rsidR="00066954">
        <w:rPr>
          <w:rFonts w:ascii="Times New Roman" w:hAnsi="Times New Roman" w:cs="Times New Roman"/>
          <w:bCs/>
          <w:sz w:val="24"/>
          <w:szCs w:val="24"/>
        </w:rPr>
        <w:t xml:space="preserve"> (p-0.023)</w:t>
      </w:r>
      <w:r w:rsidR="009D59AA">
        <w:rPr>
          <w:rFonts w:ascii="Times New Roman" w:hAnsi="Times New Roman" w:cs="Times New Roman"/>
          <w:bCs/>
          <w:sz w:val="24"/>
          <w:szCs w:val="24"/>
        </w:rPr>
        <w:t>.</w:t>
      </w:r>
      <w:r w:rsidR="00066954">
        <w:rPr>
          <w:rFonts w:ascii="Times New Roman" w:hAnsi="Times New Roman" w:cs="Times New Roman"/>
          <w:bCs/>
          <w:sz w:val="24"/>
          <w:szCs w:val="24"/>
        </w:rPr>
        <w:t xml:space="preserve">  However, none of these withstood correction for multiple comparisons at </w:t>
      </w:r>
      <w:r w:rsidR="00C61DF5">
        <w:rPr>
          <w:rFonts w:ascii="Times New Roman" w:hAnsi="Times New Roman" w:cs="Times New Roman"/>
          <w:bCs/>
          <w:sz w:val="24"/>
          <w:szCs w:val="24"/>
        </w:rPr>
        <w:t>an</w:t>
      </w:r>
      <w:r w:rsidR="00066954">
        <w:rPr>
          <w:rFonts w:ascii="Times New Roman" w:hAnsi="Times New Roman" w:cs="Times New Roman"/>
          <w:bCs/>
          <w:sz w:val="24"/>
          <w:szCs w:val="24"/>
        </w:rPr>
        <w:t xml:space="preserve"> FDR of 0.05.  None of the partial correlations were significant with or without adjustment</w:t>
      </w:r>
      <w:r w:rsidR="00C61DF5">
        <w:rPr>
          <w:rFonts w:ascii="Times New Roman" w:hAnsi="Times New Roman" w:cs="Times New Roman"/>
          <w:bCs/>
          <w:sz w:val="24"/>
          <w:szCs w:val="24"/>
        </w:rPr>
        <w:t xml:space="preserve"> at a 0.05 level.</w:t>
      </w:r>
    </w:p>
    <w:p w14:paraId="51DB36BC" w14:textId="61CFAB8D" w:rsidR="00771D9F" w:rsidRDefault="00771D9F" w:rsidP="00D85BBB">
      <w:pPr>
        <w:rPr>
          <w:rFonts w:ascii="Times New Roman" w:hAnsi="Times New Roman" w:cs="Times New Roman"/>
          <w:bCs/>
          <w:sz w:val="24"/>
          <w:szCs w:val="24"/>
        </w:rPr>
      </w:pPr>
    </w:p>
    <w:p w14:paraId="76F53795" w14:textId="0F9DFC40" w:rsidR="00771D9F" w:rsidRDefault="00771D9F" w:rsidP="00D85BBB">
      <w:pPr>
        <w:rPr>
          <w:rFonts w:ascii="Times New Roman" w:hAnsi="Times New Roman" w:cs="Times New Roman"/>
          <w:bCs/>
          <w:sz w:val="24"/>
          <w:szCs w:val="24"/>
        </w:rPr>
      </w:pPr>
      <w:r>
        <w:rPr>
          <w:rFonts w:ascii="Times New Roman" w:hAnsi="Times New Roman" w:cs="Times New Roman"/>
          <w:b/>
          <w:sz w:val="24"/>
          <w:szCs w:val="24"/>
        </w:rPr>
        <w:t>Table 3</w:t>
      </w:r>
      <w:r>
        <w:rPr>
          <w:rFonts w:ascii="Times New Roman" w:hAnsi="Times New Roman" w:cs="Times New Roman"/>
          <w:bCs/>
          <w:sz w:val="24"/>
          <w:szCs w:val="24"/>
        </w:rPr>
        <w:t xml:space="preserve">: Marginal correlation and partial correlation results between various behavioral measures and total LV volume in the FXS sample only (n=51, some missing </w:t>
      </w:r>
      <w:r w:rsidR="00437B3D">
        <w:rPr>
          <w:rFonts w:ascii="Times New Roman" w:hAnsi="Times New Roman" w:cs="Times New Roman"/>
          <w:bCs/>
          <w:sz w:val="24"/>
          <w:szCs w:val="24"/>
        </w:rPr>
        <w:t>behavioral measures</w:t>
      </w:r>
      <w:r>
        <w:rPr>
          <w:rFonts w:ascii="Times New Roman" w:hAnsi="Times New Roman" w:cs="Times New Roman"/>
          <w:bCs/>
          <w:sz w:val="24"/>
          <w:szCs w:val="24"/>
        </w:rPr>
        <w:t>).</w:t>
      </w:r>
      <w:r w:rsidR="00437B3D">
        <w:rPr>
          <w:rFonts w:ascii="Times New Roman" w:hAnsi="Times New Roman" w:cs="Times New Roman"/>
          <w:bCs/>
          <w:sz w:val="24"/>
          <w:szCs w:val="24"/>
        </w:rPr>
        <w:t xml:space="preserve">  </w:t>
      </w:r>
    </w:p>
    <w:tbl>
      <w:tblPr>
        <w:tblW w:w="0" w:type="auto"/>
        <w:jc w:val="center"/>
        <w:tblLayout w:type="fixed"/>
        <w:tblLook w:val="0420" w:firstRow="1" w:lastRow="0" w:firstColumn="0" w:lastColumn="0" w:noHBand="0" w:noVBand="1"/>
      </w:tblPr>
      <w:tblGrid>
        <w:gridCol w:w="2261"/>
        <w:gridCol w:w="1857"/>
        <w:gridCol w:w="1160"/>
        <w:gridCol w:w="1050"/>
        <w:gridCol w:w="2444"/>
      </w:tblGrid>
      <w:tr w:rsidR="00361DA3" w14:paraId="1B1113D9" w14:textId="77777777" w:rsidTr="00173194">
        <w:trPr>
          <w:cantSplit/>
          <w:tblHeader/>
          <w:jc w:val="center"/>
        </w:trPr>
        <w:tc>
          <w:tcPr>
            <w:tcW w:w="226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F11A42E" w14:textId="77777777" w:rsidR="00361DA3" w:rsidRDefault="00361DA3" w:rsidP="00173194">
            <w:pPr>
              <w:spacing w:before="60" w:after="60"/>
              <w:ind w:left="60" w:right="60"/>
            </w:pPr>
            <w:r>
              <w:rPr>
                <w:color w:val="000000"/>
              </w:rPr>
              <w:t>Behavioral measure</w:t>
            </w:r>
          </w:p>
        </w:tc>
        <w:tc>
          <w:tcPr>
            <w:tcW w:w="185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2D43481" w14:textId="77777777" w:rsidR="00361DA3" w:rsidRDefault="00361DA3" w:rsidP="00173194">
            <w:pPr>
              <w:spacing w:before="60" w:after="60"/>
              <w:ind w:left="60" w:right="60"/>
            </w:pPr>
            <w:r>
              <w:rPr>
                <w:color w:val="000000"/>
              </w:rPr>
              <w:t>Correlation type</w:t>
            </w:r>
          </w:p>
        </w:tc>
        <w:tc>
          <w:tcPr>
            <w:tcW w:w="1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1EF10C1" w14:textId="77777777" w:rsidR="00361DA3" w:rsidRDefault="00361DA3" w:rsidP="00173194">
            <w:pPr>
              <w:spacing w:before="60" w:after="60"/>
              <w:ind w:left="60" w:right="60"/>
              <w:jc w:val="right"/>
            </w:pPr>
            <w:r>
              <w:rPr>
                <w:color w:val="000000"/>
              </w:rPr>
              <w:t>Estimate</w:t>
            </w:r>
          </w:p>
        </w:tc>
        <w:tc>
          <w:tcPr>
            <w:tcW w:w="105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62986D" w14:textId="77777777" w:rsidR="00361DA3" w:rsidRDefault="00361DA3" w:rsidP="00173194">
            <w:pPr>
              <w:spacing w:before="60" w:after="60"/>
              <w:ind w:left="60" w:right="60"/>
            </w:pPr>
            <w:r>
              <w:rPr>
                <w:color w:val="000000"/>
              </w:rPr>
              <w:t>P-value</w:t>
            </w:r>
          </w:p>
        </w:tc>
        <w:tc>
          <w:tcPr>
            <w:tcW w:w="244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07E5F0B" w14:textId="77777777" w:rsidR="00361DA3" w:rsidRDefault="00361DA3" w:rsidP="00173194">
            <w:pPr>
              <w:spacing w:before="60" w:after="60"/>
              <w:ind w:left="60" w:right="60"/>
            </w:pPr>
            <w:r>
              <w:rPr>
                <w:color w:val="000000"/>
              </w:rPr>
              <w:t>FDR-adjusted p-value</w:t>
            </w:r>
          </w:p>
        </w:tc>
      </w:tr>
      <w:tr w:rsidR="00361DA3" w14:paraId="476451F2" w14:textId="77777777" w:rsidTr="00173194">
        <w:trPr>
          <w:cantSplit/>
          <w:jc w:val="center"/>
        </w:trPr>
        <w:tc>
          <w:tcPr>
            <w:tcW w:w="2261" w:type="dxa"/>
            <w:vMerge w:val="restart"/>
            <w:shd w:val="clear" w:color="auto" w:fill="FFFFFF"/>
            <w:tcMar>
              <w:top w:w="0" w:type="dxa"/>
              <w:left w:w="0" w:type="dxa"/>
              <w:bottom w:w="0" w:type="dxa"/>
              <w:right w:w="0" w:type="dxa"/>
            </w:tcMar>
          </w:tcPr>
          <w:p w14:paraId="7933200E" w14:textId="77777777" w:rsidR="00361DA3" w:rsidRDefault="00361DA3" w:rsidP="00173194">
            <w:pPr>
              <w:spacing w:before="60" w:after="60"/>
              <w:ind w:left="60" w:right="60"/>
            </w:pPr>
            <w:r>
              <w:rPr>
                <w:color w:val="000000"/>
              </w:rPr>
              <w:t>VABS ABC SS</w:t>
            </w:r>
          </w:p>
        </w:tc>
        <w:tc>
          <w:tcPr>
            <w:tcW w:w="1857" w:type="dxa"/>
            <w:shd w:val="clear" w:color="auto" w:fill="FFFFFF"/>
            <w:tcMar>
              <w:top w:w="0" w:type="dxa"/>
              <w:left w:w="0" w:type="dxa"/>
              <w:bottom w:w="0" w:type="dxa"/>
              <w:right w:w="0" w:type="dxa"/>
            </w:tcMar>
          </w:tcPr>
          <w:p w14:paraId="3961AA14" w14:textId="77777777" w:rsidR="00361DA3" w:rsidRDefault="00361DA3" w:rsidP="00173194">
            <w:pPr>
              <w:spacing w:before="60" w:after="60"/>
              <w:ind w:left="60" w:right="60"/>
            </w:pPr>
            <w:r>
              <w:rPr>
                <w:color w:val="000000"/>
              </w:rPr>
              <w:t>Marginal</w:t>
            </w:r>
          </w:p>
        </w:tc>
        <w:tc>
          <w:tcPr>
            <w:tcW w:w="1160" w:type="dxa"/>
            <w:shd w:val="clear" w:color="auto" w:fill="FFFFFF"/>
            <w:tcMar>
              <w:top w:w="0" w:type="dxa"/>
              <w:left w:w="0" w:type="dxa"/>
              <w:bottom w:w="0" w:type="dxa"/>
              <w:right w:w="0" w:type="dxa"/>
            </w:tcMar>
          </w:tcPr>
          <w:p w14:paraId="72C697CE" w14:textId="77777777" w:rsidR="00361DA3" w:rsidRDefault="00361DA3" w:rsidP="00173194">
            <w:pPr>
              <w:spacing w:before="60" w:after="60"/>
              <w:ind w:left="60" w:right="60"/>
              <w:jc w:val="right"/>
            </w:pPr>
            <w:r>
              <w:rPr>
                <w:color w:val="000000"/>
              </w:rPr>
              <w:t>-0.32</w:t>
            </w:r>
          </w:p>
        </w:tc>
        <w:tc>
          <w:tcPr>
            <w:tcW w:w="1050" w:type="dxa"/>
            <w:shd w:val="clear" w:color="auto" w:fill="FFFFFF"/>
            <w:tcMar>
              <w:top w:w="0" w:type="dxa"/>
              <w:left w:w="0" w:type="dxa"/>
              <w:bottom w:w="0" w:type="dxa"/>
              <w:right w:w="0" w:type="dxa"/>
            </w:tcMar>
          </w:tcPr>
          <w:p w14:paraId="47BAB22C" w14:textId="77777777" w:rsidR="00361DA3" w:rsidRDefault="00361DA3" w:rsidP="00173194">
            <w:pPr>
              <w:spacing w:before="60" w:after="60"/>
              <w:ind w:left="60" w:right="60"/>
            </w:pPr>
            <w:r>
              <w:rPr>
                <w:color w:val="000000"/>
              </w:rPr>
              <w:t>0.025*</w:t>
            </w:r>
          </w:p>
        </w:tc>
        <w:tc>
          <w:tcPr>
            <w:tcW w:w="2444" w:type="dxa"/>
            <w:shd w:val="clear" w:color="auto" w:fill="FFFFFF"/>
            <w:tcMar>
              <w:top w:w="0" w:type="dxa"/>
              <w:left w:w="0" w:type="dxa"/>
              <w:bottom w:w="0" w:type="dxa"/>
              <w:right w:w="0" w:type="dxa"/>
            </w:tcMar>
          </w:tcPr>
          <w:p w14:paraId="60521108" w14:textId="77777777" w:rsidR="00361DA3" w:rsidRDefault="00361DA3" w:rsidP="00173194">
            <w:pPr>
              <w:spacing w:before="60" w:after="60"/>
              <w:ind w:left="60" w:right="60"/>
            </w:pPr>
            <w:r>
              <w:rPr>
                <w:color w:val="000000"/>
              </w:rPr>
              <w:t>0.1</w:t>
            </w:r>
          </w:p>
        </w:tc>
      </w:tr>
      <w:tr w:rsidR="00361DA3" w14:paraId="12F14DCA" w14:textId="77777777" w:rsidTr="00173194">
        <w:trPr>
          <w:cantSplit/>
          <w:jc w:val="center"/>
        </w:trPr>
        <w:tc>
          <w:tcPr>
            <w:tcW w:w="2261" w:type="dxa"/>
            <w:vMerge/>
            <w:shd w:val="clear" w:color="auto" w:fill="FFFFFF"/>
            <w:tcMar>
              <w:top w:w="0" w:type="dxa"/>
              <w:left w:w="0" w:type="dxa"/>
              <w:bottom w:w="0" w:type="dxa"/>
              <w:right w:w="0" w:type="dxa"/>
            </w:tcMar>
          </w:tcPr>
          <w:p w14:paraId="6EA89C49" w14:textId="77777777" w:rsidR="00361DA3" w:rsidRDefault="00361DA3" w:rsidP="00173194">
            <w:pPr>
              <w:spacing w:before="60" w:after="60"/>
              <w:ind w:left="60" w:right="60"/>
            </w:pPr>
          </w:p>
        </w:tc>
        <w:tc>
          <w:tcPr>
            <w:tcW w:w="1857" w:type="dxa"/>
            <w:shd w:val="clear" w:color="auto" w:fill="FFFFFF"/>
            <w:tcMar>
              <w:top w:w="0" w:type="dxa"/>
              <w:left w:w="0" w:type="dxa"/>
              <w:bottom w:w="0" w:type="dxa"/>
              <w:right w:w="0" w:type="dxa"/>
            </w:tcMar>
          </w:tcPr>
          <w:p w14:paraId="55808186" w14:textId="77777777" w:rsidR="00361DA3" w:rsidRDefault="00361DA3" w:rsidP="00173194">
            <w:pPr>
              <w:spacing w:before="60" w:after="60"/>
              <w:ind w:left="60" w:right="60"/>
            </w:pPr>
            <w:r>
              <w:rPr>
                <w:color w:val="000000"/>
              </w:rPr>
              <w:t>Partial</w:t>
            </w:r>
          </w:p>
        </w:tc>
        <w:tc>
          <w:tcPr>
            <w:tcW w:w="1160" w:type="dxa"/>
            <w:shd w:val="clear" w:color="auto" w:fill="FFFFFF"/>
            <w:tcMar>
              <w:top w:w="0" w:type="dxa"/>
              <w:left w:w="0" w:type="dxa"/>
              <w:bottom w:w="0" w:type="dxa"/>
              <w:right w:w="0" w:type="dxa"/>
            </w:tcMar>
          </w:tcPr>
          <w:p w14:paraId="3DF5C5D3" w14:textId="77777777" w:rsidR="00361DA3" w:rsidRDefault="00361DA3" w:rsidP="00173194">
            <w:pPr>
              <w:spacing w:before="60" w:after="60"/>
              <w:ind w:left="60" w:right="60"/>
              <w:jc w:val="right"/>
            </w:pPr>
            <w:r>
              <w:rPr>
                <w:color w:val="000000"/>
              </w:rPr>
              <w:t>-0.20</w:t>
            </w:r>
          </w:p>
        </w:tc>
        <w:tc>
          <w:tcPr>
            <w:tcW w:w="1050" w:type="dxa"/>
            <w:shd w:val="clear" w:color="auto" w:fill="FFFFFF"/>
            <w:tcMar>
              <w:top w:w="0" w:type="dxa"/>
              <w:left w:w="0" w:type="dxa"/>
              <w:bottom w:w="0" w:type="dxa"/>
              <w:right w:w="0" w:type="dxa"/>
            </w:tcMar>
          </w:tcPr>
          <w:p w14:paraId="18B308D2" w14:textId="77777777" w:rsidR="00361DA3" w:rsidRDefault="00361DA3" w:rsidP="00173194">
            <w:pPr>
              <w:spacing w:before="60" w:after="60"/>
              <w:ind w:left="60" w:right="60"/>
            </w:pPr>
            <w:r>
              <w:rPr>
                <w:color w:val="000000"/>
              </w:rPr>
              <w:t>0.181</w:t>
            </w:r>
          </w:p>
        </w:tc>
        <w:tc>
          <w:tcPr>
            <w:tcW w:w="2444" w:type="dxa"/>
            <w:shd w:val="clear" w:color="auto" w:fill="FFFFFF"/>
            <w:tcMar>
              <w:top w:w="0" w:type="dxa"/>
              <w:left w:w="0" w:type="dxa"/>
              <w:bottom w:w="0" w:type="dxa"/>
              <w:right w:w="0" w:type="dxa"/>
            </w:tcMar>
          </w:tcPr>
          <w:p w14:paraId="2766199C" w14:textId="77777777" w:rsidR="00361DA3" w:rsidRDefault="00361DA3" w:rsidP="00173194">
            <w:pPr>
              <w:spacing w:before="60" w:after="60"/>
              <w:ind w:left="60" w:right="60"/>
            </w:pPr>
            <w:r>
              <w:rPr>
                <w:color w:val="000000"/>
              </w:rPr>
              <w:t>0.253</w:t>
            </w:r>
          </w:p>
        </w:tc>
      </w:tr>
      <w:tr w:rsidR="00361DA3" w14:paraId="3A2FF87D" w14:textId="77777777" w:rsidTr="00173194">
        <w:trPr>
          <w:cantSplit/>
          <w:jc w:val="center"/>
        </w:trPr>
        <w:tc>
          <w:tcPr>
            <w:tcW w:w="2261" w:type="dxa"/>
            <w:vMerge w:val="restart"/>
            <w:shd w:val="clear" w:color="auto" w:fill="FFFFFF"/>
            <w:tcMar>
              <w:top w:w="0" w:type="dxa"/>
              <w:left w:w="0" w:type="dxa"/>
              <w:bottom w:w="0" w:type="dxa"/>
              <w:right w:w="0" w:type="dxa"/>
            </w:tcMar>
          </w:tcPr>
          <w:p w14:paraId="4E42093C" w14:textId="77777777" w:rsidR="00361DA3" w:rsidRDefault="00361DA3" w:rsidP="00173194">
            <w:pPr>
              <w:spacing w:before="60" w:after="60"/>
              <w:ind w:left="60" w:right="60"/>
            </w:pPr>
            <w:r>
              <w:rPr>
                <w:color w:val="000000"/>
              </w:rPr>
              <w:t>VABS Comm SS</w:t>
            </w:r>
          </w:p>
        </w:tc>
        <w:tc>
          <w:tcPr>
            <w:tcW w:w="1857" w:type="dxa"/>
            <w:shd w:val="clear" w:color="auto" w:fill="FFFFFF"/>
            <w:tcMar>
              <w:top w:w="0" w:type="dxa"/>
              <w:left w:w="0" w:type="dxa"/>
              <w:bottom w:w="0" w:type="dxa"/>
              <w:right w:w="0" w:type="dxa"/>
            </w:tcMar>
          </w:tcPr>
          <w:p w14:paraId="56692E3E" w14:textId="77777777" w:rsidR="00361DA3" w:rsidRDefault="00361DA3" w:rsidP="00173194">
            <w:pPr>
              <w:spacing w:before="60" w:after="60"/>
              <w:ind w:left="60" w:right="60"/>
            </w:pPr>
            <w:r>
              <w:rPr>
                <w:color w:val="000000"/>
              </w:rPr>
              <w:t>Marginal</w:t>
            </w:r>
          </w:p>
        </w:tc>
        <w:tc>
          <w:tcPr>
            <w:tcW w:w="1160" w:type="dxa"/>
            <w:shd w:val="clear" w:color="auto" w:fill="FFFFFF"/>
            <w:tcMar>
              <w:top w:w="0" w:type="dxa"/>
              <w:left w:w="0" w:type="dxa"/>
              <w:bottom w:w="0" w:type="dxa"/>
              <w:right w:w="0" w:type="dxa"/>
            </w:tcMar>
          </w:tcPr>
          <w:p w14:paraId="1C1FEC7F" w14:textId="77777777" w:rsidR="00361DA3" w:rsidRDefault="00361DA3" w:rsidP="00173194">
            <w:pPr>
              <w:spacing w:before="60" w:after="60"/>
              <w:ind w:left="60" w:right="60"/>
              <w:jc w:val="right"/>
            </w:pPr>
            <w:r>
              <w:rPr>
                <w:color w:val="000000"/>
              </w:rPr>
              <w:t>-0.27</w:t>
            </w:r>
          </w:p>
        </w:tc>
        <w:tc>
          <w:tcPr>
            <w:tcW w:w="1050" w:type="dxa"/>
            <w:shd w:val="clear" w:color="auto" w:fill="FFFFFF"/>
            <w:tcMar>
              <w:top w:w="0" w:type="dxa"/>
              <w:left w:w="0" w:type="dxa"/>
              <w:bottom w:w="0" w:type="dxa"/>
              <w:right w:w="0" w:type="dxa"/>
            </w:tcMar>
          </w:tcPr>
          <w:p w14:paraId="0FC0942A" w14:textId="77777777" w:rsidR="00361DA3" w:rsidRDefault="00361DA3" w:rsidP="00173194">
            <w:pPr>
              <w:spacing w:before="60" w:after="60"/>
              <w:ind w:left="60" w:right="60"/>
            </w:pPr>
            <w:r>
              <w:rPr>
                <w:color w:val="000000"/>
              </w:rPr>
              <w:t>0.057</w:t>
            </w:r>
          </w:p>
        </w:tc>
        <w:tc>
          <w:tcPr>
            <w:tcW w:w="2444" w:type="dxa"/>
            <w:shd w:val="clear" w:color="auto" w:fill="FFFFFF"/>
            <w:tcMar>
              <w:top w:w="0" w:type="dxa"/>
              <w:left w:w="0" w:type="dxa"/>
              <w:bottom w:w="0" w:type="dxa"/>
              <w:right w:w="0" w:type="dxa"/>
            </w:tcMar>
          </w:tcPr>
          <w:p w14:paraId="6A00C26E" w14:textId="77777777" w:rsidR="00361DA3" w:rsidRDefault="00361DA3" w:rsidP="00173194">
            <w:pPr>
              <w:spacing w:before="60" w:after="60"/>
              <w:ind w:left="60" w:right="60"/>
            </w:pPr>
            <w:r>
              <w:rPr>
                <w:color w:val="000000"/>
              </w:rPr>
              <w:t>0.114</w:t>
            </w:r>
          </w:p>
        </w:tc>
      </w:tr>
      <w:tr w:rsidR="00361DA3" w14:paraId="15D97723" w14:textId="77777777" w:rsidTr="00173194">
        <w:trPr>
          <w:cantSplit/>
          <w:jc w:val="center"/>
        </w:trPr>
        <w:tc>
          <w:tcPr>
            <w:tcW w:w="2261" w:type="dxa"/>
            <w:vMerge/>
            <w:shd w:val="clear" w:color="auto" w:fill="FFFFFF"/>
            <w:tcMar>
              <w:top w:w="0" w:type="dxa"/>
              <w:left w:w="0" w:type="dxa"/>
              <w:bottom w:w="0" w:type="dxa"/>
              <w:right w:w="0" w:type="dxa"/>
            </w:tcMar>
          </w:tcPr>
          <w:p w14:paraId="5D5C96EB" w14:textId="77777777" w:rsidR="00361DA3" w:rsidRDefault="00361DA3" w:rsidP="00173194">
            <w:pPr>
              <w:spacing w:before="60" w:after="60"/>
              <w:ind w:left="60" w:right="60"/>
            </w:pPr>
          </w:p>
        </w:tc>
        <w:tc>
          <w:tcPr>
            <w:tcW w:w="1857" w:type="dxa"/>
            <w:shd w:val="clear" w:color="auto" w:fill="FFFFFF"/>
            <w:tcMar>
              <w:top w:w="0" w:type="dxa"/>
              <w:left w:w="0" w:type="dxa"/>
              <w:bottom w:w="0" w:type="dxa"/>
              <w:right w:w="0" w:type="dxa"/>
            </w:tcMar>
          </w:tcPr>
          <w:p w14:paraId="4416A876" w14:textId="77777777" w:rsidR="00361DA3" w:rsidRDefault="00361DA3" w:rsidP="00173194">
            <w:pPr>
              <w:spacing w:before="60" w:after="60"/>
              <w:ind w:left="60" w:right="60"/>
            </w:pPr>
            <w:r>
              <w:rPr>
                <w:color w:val="000000"/>
              </w:rPr>
              <w:t>Partial</w:t>
            </w:r>
          </w:p>
        </w:tc>
        <w:tc>
          <w:tcPr>
            <w:tcW w:w="1160" w:type="dxa"/>
            <w:shd w:val="clear" w:color="auto" w:fill="FFFFFF"/>
            <w:tcMar>
              <w:top w:w="0" w:type="dxa"/>
              <w:left w:w="0" w:type="dxa"/>
              <w:bottom w:w="0" w:type="dxa"/>
              <w:right w:w="0" w:type="dxa"/>
            </w:tcMar>
          </w:tcPr>
          <w:p w14:paraId="344990B5" w14:textId="77777777" w:rsidR="00361DA3" w:rsidRDefault="00361DA3" w:rsidP="00173194">
            <w:pPr>
              <w:spacing w:before="60" w:after="60"/>
              <w:ind w:left="60" w:right="60"/>
              <w:jc w:val="right"/>
            </w:pPr>
            <w:r>
              <w:rPr>
                <w:color w:val="000000"/>
              </w:rPr>
              <w:t>-0.14</w:t>
            </w:r>
          </w:p>
        </w:tc>
        <w:tc>
          <w:tcPr>
            <w:tcW w:w="1050" w:type="dxa"/>
            <w:shd w:val="clear" w:color="auto" w:fill="FFFFFF"/>
            <w:tcMar>
              <w:top w:w="0" w:type="dxa"/>
              <w:left w:w="0" w:type="dxa"/>
              <w:bottom w:w="0" w:type="dxa"/>
              <w:right w:w="0" w:type="dxa"/>
            </w:tcMar>
          </w:tcPr>
          <w:p w14:paraId="0541416E" w14:textId="77777777" w:rsidR="00361DA3" w:rsidRDefault="00361DA3" w:rsidP="00173194">
            <w:pPr>
              <w:spacing w:before="60" w:after="60"/>
              <w:ind w:left="60" w:right="60"/>
            </w:pPr>
            <w:r>
              <w:rPr>
                <w:color w:val="000000"/>
              </w:rPr>
              <w:t>0.341</w:t>
            </w:r>
          </w:p>
        </w:tc>
        <w:tc>
          <w:tcPr>
            <w:tcW w:w="2444" w:type="dxa"/>
            <w:shd w:val="clear" w:color="auto" w:fill="FFFFFF"/>
            <w:tcMar>
              <w:top w:w="0" w:type="dxa"/>
              <w:left w:w="0" w:type="dxa"/>
              <w:bottom w:w="0" w:type="dxa"/>
              <w:right w:w="0" w:type="dxa"/>
            </w:tcMar>
          </w:tcPr>
          <w:p w14:paraId="3377CBFD" w14:textId="77777777" w:rsidR="00361DA3" w:rsidRDefault="00361DA3" w:rsidP="00173194">
            <w:pPr>
              <w:spacing w:before="60" w:after="60"/>
              <w:ind w:left="60" w:right="60"/>
            </w:pPr>
            <w:r>
              <w:rPr>
                <w:color w:val="000000"/>
              </w:rPr>
              <w:t>0.367</w:t>
            </w:r>
          </w:p>
        </w:tc>
      </w:tr>
      <w:tr w:rsidR="00361DA3" w14:paraId="707C750D" w14:textId="77777777" w:rsidTr="00173194">
        <w:trPr>
          <w:cantSplit/>
          <w:jc w:val="center"/>
        </w:trPr>
        <w:tc>
          <w:tcPr>
            <w:tcW w:w="2261" w:type="dxa"/>
            <w:vMerge w:val="restart"/>
            <w:shd w:val="clear" w:color="auto" w:fill="FFFFFF"/>
            <w:tcMar>
              <w:top w:w="0" w:type="dxa"/>
              <w:left w:w="0" w:type="dxa"/>
              <w:bottom w:w="0" w:type="dxa"/>
              <w:right w:w="0" w:type="dxa"/>
            </w:tcMar>
          </w:tcPr>
          <w:p w14:paraId="52BC4577" w14:textId="77777777" w:rsidR="00361DA3" w:rsidRDefault="00361DA3" w:rsidP="00173194">
            <w:pPr>
              <w:spacing w:before="60" w:after="60"/>
              <w:ind w:left="60" w:right="60"/>
            </w:pPr>
            <w:r>
              <w:rPr>
                <w:color w:val="000000"/>
              </w:rPr>
              <w:lastRenderedPageBreak/>
              <w:t>VABS DLS SS</w:t>
            </w:r>
          </w:p>
        </w:tc>
        <w:tc>
          <w:tcPr>
            <w:tcW w:w="1857" w:type="dxa"/>
            <w:shd w:val="clear" w:color="auto" w:fill="FFFFFF"/>
            <w:tcMar>
              <w:top w:w="0" w:type="dxa"/>
              <w:left w:w="0" w:type="dxa"/>
              <w:bottom w:w="0" w:type="dxa"/>
              <w:right w:w="0" w:type="dxa"/>
            </w:tcMar>
          </w:tcPr>
          <w:p w14:paraId="1BC1D893" w14:textId="77777777" w:rsidR="00361DA3" w:rsidRDefault="00361DA3" w:rsidP="00173194">
            <w:pPr>
              <w:spacing w:before="60" w:after="60"/>
              <w:ind w:left="60" w:right="60"/>
            </w:pPr>
            <w:r>
              <w:rPr>
                <w:color w:val="000000"/>
              </w:rPr>
              <w:t>Marginal</w:t>
            </w:r>
          </w:p>
        </w:tc>
        <w:tc>
          <w:tcPr>
            <w:tcW w:w="1160" w:type="dxa"/>
            <w:shd w:val="clear" w:color="auto" w:fill="FFFFFF"/>
            <w:tcMar>
              <w:top w:w="0" w:type="dxa"/>
              <w:left w:w="0" w:type="dxa"/>
              <w:bottom w:w="0" w:type="dxa"/>
              <w:right w:w="0" w:type="dxa"/>
            </w:tcMar>
          </w:tcPr>
          <w:p w14:paraId="769E39EB" w14:textId="77777777" w:rsidR="00361DA3" w:rsidRDefault="00361DA3" w:rsidP="00173194">
            <w:pPr>
              <w:spacing w:before="60" w:after="60"/>
              <w:ind w:left="60" w:right="60"/>
              <w:jc w:val="right"/>
            </w:pPr>
            <w:r>
              <w:rPr>
                <w:color w:val="000000"/>
              </w:rPr>
              <w:t>-0.33</w:t>
            </w:r>
          </w:p>
        </w:tc>
        <w:tc>
          <w:tcPr>
            <w:tcW w:w="1050" w:type="dxa"/>
            <w:shd w:val="clear" w:color="auto" w:fill="FFFFFF"/>
            <w:tcMar>
              <w:top w:w="0" w:type="dxa"/>
              <w:left w:w="0" w:type="dxa"/>
              <w:bottom w:w="0" w:type="dxa"/>
              <w:right w:w="0" w:type="dxa"/>
            </w:tcMar>
          </w:tcPr>
          <w:p w14:paraId="2F20E741" w14:textId="77777777" w:rsidR="00361DA3" w:rsidRDefault="00361DA3" w:rsidP="00173194">
            <w:pPr>
              <w:spacing w:before="60" w:after="60"/>
              <w:ind w:left="60" w:right="60"/>
            </w:pPr>
            <w:r>
              <w:rPr>
                <w:color w:val="000000"/>
              </w:rPr>
              <w:t>0.02*</w:t>
            </w:r>
          </w:p>
        </w:tc>
        <w:tc>
          <w:tcPr>
            <w:tcW w:w="2444" w:type="dxa"/>
            <w:shd w:val="clear" w:color="auto" w:fill="FFFFFF"/>
            <w:tcMar>
              <w:top w:w="0" w:type="dxa"/>
              <w:left w:w="0" w:type="dxa"/>
              <w:bottom w:w="0" w:type="dxa"/>
              <w:right w:w="0" w:type="dxa"/>
            </w:tcMar>
          </w:tcPr>
          <w:p w14:paraId="1C547E42" w14:textId="77777777" w:rsidR="00361DA3" w:rsidRDefault="00361DA3" w:rsidP="00173194">
            <w:pPr>
              <w:spacing w:before="60" w:after="60"/>
              <w:ind w:left="60" w:right="60"/>
            </w:pPr>
            <w:r>
              <w:rPr>
                <w:color w:val="000000"/>
              </w:rPr>
              <w:t>0.1</w:t>
            </w:r>
          </w:p>
        </w:tc>
      </w:tr>
      <w:tr w:rsidR="00361DA3" w14:paraId="2DA000CD" w14:textId="77777777" w:rsidTr="00173194">
        <w:trPr>
          <w:cantSplit/>
          <w:jc w:val="center"/>
        </w:trPr>
        <w:tc>
          <w:tcPr>
            <w:tcW w:w="2261" w:type="dxa"/>
            <w:vMerge/>
            <w:shd w:val="clear" w:color="auto" w:fill="FFFFFF"/>
            <w:tcMar>
              <w:top w:w="0" w:type="dxa"/>
              <w:left w:w="0" w:type="dxa"/>
              <w:bottom w:w="0" w:type="dxa"/>
              <w:right w:w="0" w:type="dxa"/>
            </w:tcMar>
          </w:tcPr>
          <w:p w14:paraId="71A37412" w14:textId="77777777" w:rsidR="00361DA3" w:rsidRDefault="00361DA3" w:rsidP="00173194">
            <w:pPr>
              <w:spacing w:before="60" w:after="60"/>
              <w:ind w:left="60" w:right="60"/>
            </w:pPr>
          </w:p>
        </w:tc>
        <w:tc>
          <w:tcPr>
            <w:tcW w:w="1857" w:type="dxa"/>
            <w:shd w:val="clear" w:color="auto" w:fill="FFFFFF"/>
            <w:tcMar>
              <w:top w:w="0" w:type="dxa"/>
              <w:left w:w="0" w:type="dxa"/>
              <w:bottom w:w="0" w:type="dxa"/>
              <w:right w:w="0" w:type="dxa"/>
            </w:tcMar>
          </w:tcPr>
          <w:p w14:paraId="26A8DC96" w14:textId="77777777" w:rsidR="00361DA3" w:rsidRDefault="00361DA3" w:rsidP="00173194">
            <w:pPr>
              <w:spacing w:before="60" w:after="60"/>
              <w:ind w:left="60" w:right="60"/>
            </w:pPr>
            <w:r>
              <w:rPr>
                <w:color w:val="000000"/>
              </w:rPr>
              <w:t>Partial</w:t>
            </w:r>
          </w:p>
        </w:tc>
        <w:tc>
          <w:tcPr>
            <w:tcW w:w="1160" w:type="dxa"/>
            <w:shd w:val="clear" w:color="auto" w:fill="FFFFFF"/>
            <w:tcMar>
              <w:top w:w="0" w:type="dxa"/>
              <w:left w:w="0" w:type="dxa"/>
              <w:bottom w:w="0" w:type="dxa"/>
              <w:right w:w="0" w:type="dxa"/>
            </w:tcMar>
          </w:tcPr>
          <w:p w14:paraId="37233EAF" w14:textId="77777777" w:rsidR="00361DA3" w:rsidRDefault="00361DA3" w:rsidP="00173194">
            <w:pPr>
              <w:spacing w:before="60" w:after="60"/>
              <w:ind w:left="60" w:right="60"/>
              <w:jc w:val="right"/>
            </w:pPr>
            <w:r>
              <w:rPr>
                <w:color w:val="000000"/>
              </w:rPr>
              <w:t>-0.26</w:t>
            </w:r>
          </w:p>
        </w:tc>
        <w:tc>
          <w:tcPr>
            <w:tcW w:w="1050" w:type="dxa"/>
            <w:shd w:val="clear" w:color="auto" w:fill="FFFFFF"/>
            <w:tcMar>
              <w:top w:w="0" w:type="dxa"/>
              <w:left w:w="0" w:type="dxa"/>
              <w:bottom w:w="0" w:type="dxa"/>
              <w:right w:w="0" w:type="dxa"/>
            </w:tcMar>
          </w:tcPr>
          <w:p w14:paraId="5E289165" w14:textId="77777777" w:rsidR="00361DA3" w:rsidRDefault="00361DA3" w:rsidP="00173194">
            <w:pPr>
              <w:spacing w:before="60" w:after="60"/>
              <w:ind w:left="60" w:right="60"/>
            </w:pPr>
            <w:r>
              <w:rPr>
                <w:color w:val="000000"/>
              </w:rPr>
              <w:t>0.074</w:t>
            </w:r>
          </w:p>
        </w:tc>
        <w:tc>
          <w:tcPr>
            <w:tcW w:w="2444" w:type="dxa"/>
            <w:shd w:val="clear" w:color="auto" w:fill="FFFFFF"/>
            <w:tcMar>
              <w:top w:w="0" w:type="dxa"/>
              <w:left w:w="0" w:type="dxa"/>
              <w:bottom w:w="0" w:type="dxa"/>
              <w:right w:w="0" w:type="dxa"/>
            </w:tcMar>
          </w:tcPr>
          <w:p w14:paraId="555EB704" w14:textId="77777777" w:rsidR="00361DA3" w:rsidRDefault="00361DA3" w:rsidP="00173194">
            <w:pPr>
              <w:spacing w:before="60" w:after="60"/>
              <w:ind w:left="60" w:right="60"/>
            </w:pPr>
            <w:r>
              <w:rPr>
                <w:color w:val="000000"/>
              </w:rPr>
              <w:t>0.13</w:t>
            </w:r>
          </w:p>
        </w:tc>
      </w:tr>
      <w:tr w:rsidR="00361DA3" w14:paraId="640AA3B8" w14:textId="77777777" w:rsidTr="00173194">
        <w:trPr>
          <w:cantSplit/>
          <w:jc w:val="center"/>
        </w:trPr>
        <w:tc>
          <w:tcPr>
            <w:tcW w:w="2261" w:type="dxa"/>
            <w:vMerge w:val="restart"/>
            <w:shd w:val="clear" w:color="auto" w:fill="FFFFFF"/>
            <w:tcMar>
              <w:top w:w="0" w:type="dxa"/>
              <w:left w:w="0" w:type="dxa"/>
              <w:bottom w:w="0" w:type="dxa"/>
              <w:right w:w="0" w:type="dxa"/>
            </w:tcMar>
          </w:tcPr>
          <w:p w14:paraId="6E4B84F9" w14:textId="77777777" w:rsidR="00361DA3" w:rsidRDefault="00361DA3" w:rsidP="00173194">
            <w:pPr>
              <w:spacing w:before="60" w:after="60"/>
              <w:ind w:left="60" w:right="60"/>
            </w:pPr>
            <w:r>
              <w:rPr>
                <w:color w:val="000000"/>
              </w:rPr>
              <w:t>VABS Motor SS</w:t>
            </w:r>
          </w:p>
        </w:tc>
        <w:tc>
          <w:tcPr>
            <w:tcW w:w="1857" w:type="dxa"/>
            <w:shd w:val="clear" w:color="auto" w:fill="FFFFFF"/>
            <w:tcMar>
              <w:top w:w="0" w:type="dxa"/>
              <w:left w:w="0" w:type="dxa"/>
              <w:bottom w:w="0" w:type="dxa"/>
              <w:right w:w="0" w:type="dxa"/>
            </w:tcMar>
          </w:tcPr>
          <w:p w14:paraId="62392FC1" w14:textId="77777777" w:rsidR="00361DA3" w:rsidRDefault="00361DA3" w:rsidP="00173194">
            <w:pPr>
              <w:spacing w:before="60" w:after="60"/>
              <w:ind w:left="60" w:right="60"/>
            </w:pPr>
            <w:r>
              <w:rPr>
                <w:color w:val="000000"/>
              </w:rPr>
              <w:t>Marginal</w:t>
            </w:r>
          </w:p>
        </w:tc>
        <w:tc>
          <w:tcPr>
            <w:tcW w:w="1160" w:type="dxa"/>
            <w:shd w:val="clear" w:color="auto" w:fill="FFFFFF"/>
            <w:tcMar>
              <w:top w:w="0" w:type="dxa"/>
              <w:left w:w="0" w:type="dxa"/>
              <w:bottom w:w="0" w:type="dxa"/>
              <w:right w:w="0" w:type="dxa"/>
            </w:tcMar>
          </w:tcPr>
          <w:p w14:paraId="46E9DD26" w14:textId="77777777" w:rsidR="00361DA3" w:rsidRDefault="00361DA3" w:rsidP="00173194">
            <w:pPr>
              <w:spacing w:before="60" w:after="60"/>
              <w:ind w:left="60" w:right="60"/>
              <w:jc w:val="right"/>
            </w:pPr>
            <w:r>
              <w:rPr>
                <w:color w:val="000000"/>
              </w:rPr>
              <w:t>0.09</w:t>
            </w:r>
          </w:p>
        </w:tc>
        <w:tc>
          <w:tcPr>
            <w:tcW w:w="1050" w:type="dxa"/>
            <w:shd w:val="clear" w:color="auto" w:fill="FFFFFF"/>
            <w:tcMar>
              <w:top w:w="0" w:type="dxa"/>
              <w:left w:w="0" w:type="dxa"/>
              <w:bottom w:w="0" w:type="dxa"/>
              <w:right w:w="0" w:type="dxa"/>
            </w:tcMar>
          </w:tcPr>
          <w:p w14:paraId="14D5D313" w14:textId="77777777" w:rsidR="00361DA3" w:rsidRDefault="00361DA3" w:rsidP="00173194">
            <w:pPr>
              <w:spacing w:before="60" w:after="60"/>
              <w:ind w:left="60" w:right="60"/>
            </w:pPr>
            <w:r>
              <w:rPr>
                <w:color w:val="000000"/>
              </w:rPr>
              <w:t>0.612</w:t>
            </w:r>
          </w:p>
        </w:tc>
        <w:tc>
          <w:tcPr>
            <w:tcW w:w="2444" w:type="dxa"/>
            <w:shd w:val="clear" w:color="auto" w:fill="FFFFFF"/>
            <w:tcMar>
              <w:top w:w="0" w:type="dxa"/>
              <w:left w:w="0" w:type="dxa"/>
              <w:bottom w:w="0" w:type="dxa"/>
              <w:right w:w="0" w:type="dxa"/>
            </w:tcMar>
          </w:tcPr>
          <w:p w14:paraId="6A0F3254" w14:textId="77777777" w:rsidR="00361DA3" w:rsidRDefault="00361DA3" w:rsidP="00173194">
            <w:pPr>
              <w:spacing w:before="60" w:after="60"/>
              <w:ind w:left="60" w:right="60"/>
            </w:pPr>
            <w:r>
              <w:rPr>
                <w:color w:val="000000"/>
              </w:rPr>
              <w:t>0.612</w:t>
            </w:r>
          </w:p>
        </w:tc>
      </w:tr>
      <w:tr w:rsidR="00361DA3" w14:paraId="4AF54854" w14:textId="77777777" w:rsidTr="00173194">
        <w:trPr>
          <w:cantSplit/>
          <w:jc w:val="center"/>
        </w:trPr>
        <w:tc>
          <w:tcPr>
            <w:tcW w:w="2261" w:type="dxa"/>
            <w:vMerge/>
            <w:shd w:val="clear" w:color="auto" w:fill="FFFFFF"/>
            <w:tcMar>
              <w:top w:w="0" w:type="dxa"/>
              <w:left w:w="0" w:type="dxa"/>
              <w:bottom w:w="0" w:type="dxa"/>
              <w:right w:w="0" w:type="dxa"/>
            </w:tcMar>
          </w:tcPr>
          <w:p w14:paraId="0737B692" w14:textId="77777777" w:rsidR="00361DA3" w:rsidRDefault="00361DA3" w:rsidP="00173194">
            <w:pPr>
              <w:spacing w:before="60" w:after="60"/>
              <w:ind w:left="60" w:right="60"/>
            </w:pPr>
          </w:p>
        </w:tc>
        <w:tc>
          <w:tcPr>
            <w:tcW w:w="1857" w:type="dxa"/>
            <w:shd w:val="clear" w:color="auto" w:fill="FFFFFF"/>
            <w:tcMar>
              <w:top w:w="0" w:type="dxa"/>
              <w:left w:w="0" w:type="dxa"/>
              <w:bottom w:w="0" w:type="dxa"/>
              <w:right w:w="0" w:type="dxa"/>
            </w:tcMar>
          </w:tcPr>
          <w:p w14:paraId="7F63A1A7" w14:textId="77777777" w:rsidR="00361DA3" w:rsidRDefault="00361DA3" w:rsidP="00173194">
            <w:pPr>
              <w:spacing w:before="60" w:after="60"/>
              <w:ind w:left="60" w:right="60"/>
            </w:pPr>
            <w:r>
              <w:rPr>
                <w:color w:val="000000"/>
              </w:rPr>
              <w:t>Partial</w:t>
            </w:r>
          </w:p>
        </w:tc>
        <w:tc>
          <w:tcPr>
            <w:tcW w:w="1160" w:type="dxa"/>
            <w:shd w:val="clear" w:color="auto" w:fill="FFFFFF"/>
            <w:tcMar>
              <w:top w:w="0" w:type="dxa"/>
              <w:left w:w="0" w:type="dxa"/>
              <w:bottom w:w="0" w:type="dxa"/>
              <w:right w:w="0" w:type="dxa"/>
            </w:tcMar>
          </w:tcPr>
          <w:p w14:paraId="2C3D80BA" w14:textId="77777777" w:rsidR="00361DA3" w:rsidRDefault="00361DA3" w:rsidP="00173194">
            <w:pPr>
              <w:spacing w:before="60" w:after="60"/>
              <w:ind w:left="60" w:right="60"/>
              <w:jc w:val="right"/>
            </w:pPr>
            <w:r>
              <w:rPr>
                <w:color w:val="000000"/>
              </w:rPr>
              <w:t>-0.19</w:t>
            </w:r>
          </w:p>
        </w:tc>
        <w:tc>
          <w:tcPr>
            <w:tcW w:w="1050" w:type="dxa"/>
            <w:shd w:val="clear" w:color="auto" w:fill="FFFFFF"/>
            <w:tcMar>
              <w:top w:w="0" w:type="dxa"/>
              <w:left w:w="0" w:type="dxa"/>
              <w:bottom w:w="0" w:type="dxa"/>
              <w:right w:w="0" w:type="dxa"/>
            </w:tcMar>
          </w:tcPr>
          <w:p w14:paraId="4E801931" w14:textId="77777777" w:rsidR="00361DA3" w:rsidRDefault="00361DA3" w:rsidP="00173194">
            <w:pPr>
              <w:spacing w:before="60" w:after="60"/>
              <w:ind w:left="60" w:right="60"/>
            </w:pPr>
            <w:r>
              <w:rPr>
                <w:color w:val="000000"/>
              </w:rPr>
              <w:t>0.312</w:t>
            </w:r>
          </w:p>
        </w:tc>
        <w:tc>
          <w:tcPr>
            <w:tcW w:w="2444" w:type="dxa"/>
            <w:shd w:val="clear" w:color="auto" w:fill="FFFFFF"/>
            <w:tcMar>
              <w:top w:w="0" w:type="dxa"/>
              <w:left w:w="0" w:type="dxa"/>
              <w:bottom w:w="0" w:type="dxa"/>
              <w:right w:w="0" w:type="dxa"/>
            </w:tcMar>
          </w:tcPr>
          <w:p w14:paraId="23533A6E" w14:textId="77777777" w:rsidR="00361DA3" w:rsidRDefault="00361DA3" w:rsidP="00173194">
            <w:pPr>
              <w:spacing w:before="60" w:after="60"/>
              <w:ind w:left="60" w:right="60"/>
            </w:pPr>
            <w:r>
              <w:rPr>
                <w:color w:val="000000"/>
              </w:rPr>
              <w:t>0.364</w:t>
            </w:r>
          </w:p>
        </w:tc>
      </w:tr>
      <w:tr w:rsidR="00361DA3" w14:paraId="3D967A65" w14:textId="77777777" w:rsidTr="00173194">
        <w:trPr>
          <w:cantSplit/>
          <w:jc w:val="center"/>
        </w:trPr>
        <w:tc>
          <w:tcPr>
            <w:tcW w:w="2261" w:type="dxa"/>
            <w:vMerge w:val="restart"/>
            <w:shd w:val="clear" w:color="auto" w:fill="FFFFFF"/>
            <w:tcMar>
              <w:top w:w="0" w:type="dxa"/>
              <w:left w:w="0" w:type="dxa"/>
              <w:bottom w:w="0" w:type="dxa"/>
              <w:right w:w="0" w:type="dxa"/>
            </w:tcMar>
          </w:tcPr>
          <w:p w14:paraId="3EE4AB76" w14:textId="77777777" w:rsidR="00361DA3" w:rsidRDefault="00361DA3" w:rsidP="00173194">
            <w:pPr>
              <w:spacing w:before="60" w:after="60"/>
              <w:ind w:left="60" w:right="60"/>
            </w:pPr>
            <w:r>
              <w:rPr>
                <w:color w:val="000000"/>
              </w:rPr>
              <w:t>VABS Social SS</w:t>
            </w:r>
          </w:p>
        </w:tc>
        <w:tc>
          <w:tcPr>
            <w:tcW w:w="1857" w:type="dxa"/>
            <w:shd w:val="clear" w:color="auto" w:fill="FFFFFF"/>
            <w:tcMar>
              <w:top w:w="0" w:type="dxa"/>
              <w:left w:w="0" w:type="dxa"/>
              <w:bottom w:w="0" w:type="dxa"/>
              <w:right w:w="0" w:type="dxa"/>
            </w:tcMar>
          </w:tcPr>
          <w:p w14:paraId="6592ABC0" w14:textId="77777777" w:rsidR="00361DA3" w:rsidRDefault="00361DA3" w:rsidP="00173194">
            <w:pPr>
              <w:spacing w:before="60" w:after="60"/>
              <w:ind w:left="60" w:right="60"/>
            </w:pPr>
            <w:r>
              <w:rPr>
                <w:color w:val="000000"/>
              </w:rPr>
              <w:t>Marginal</w:t>
            </w:r>
          </w:p>
        </w:tc>
        <w:tc>
          <w:tcPr>
            <w:tcW w:w="1160" w:type="dxa"/>
            <w:shd w:val="clear" w:color="auto" w:fill="FFFFFF"/>
            <w:tcMar>
              <w:top w:w="0" w:type="dxa"/>
              <w:left w:w="0" w:type="dxa"/>
              <w:bottom w:w="0" w:type="dxa"/>
              <w:right w:w="0" w:type="dxa"/>
            </w:tcMar>
          </w:tcPr>
          <w:p w14:paraId="46D3D571" w14:textId="77777777" w:rsidR="00361DA3" w:rsidRDefault="00361DA3" w:rsidP="00173194">
            <w:pPr>
              <w:spacing w:before="60" w:after="60"/>
              <w:ind w:left="60" w:right="60"/>
              <w:jc w:val="right"/>
            </w:pPr>
            <w:r>
              <w:rPr>
                <w:color w:val="000000"/>
              </w:rPr>
              <w:t>-0.31</w:t>
            </w:r>
          </w:p>
        </w:tc>
        <w:tc>
          <w:tcPr>
            <w:tcW w:w="1050" w:type="dxa"/>
            <w:shd w:val="clear" w:color="auto" w:fill="FFFFFF"/>
            <w:tcMar>
              <w:top w:w="0" w:type="dxa"/>
              <w:left w:w="0" w:type="dxa"/>
              <w:bottom w:w="0" w:type="dxa"/>
              <w:right w:w="0" w:type="dxa"/>
            </w:tcMar>
          </w:tcPr>
          <w:p w14:paraId="47B03115" w14:textId="77777777" w:rsidR="00361DA3" w:rsidRDefault="00361DA3" w:rsidP="00173194">
            <w:pPr>
              <w:spacing w:before="60" w:after="60"/>
              <w:ind w:left="60" w:right="60"/>
            </w:pPr>
            <w:r>
              <w:rPr>
                <w:color w:val="000000"/>
              </w:rPr>
              <w:t>0.028*</w:t>
            </w:r>
          </w:p>
        </w:tc>
        <w:tc>
          <w:tcPr>
            <w:tcW w:w="2444" w:type="dxa"/>
            <w:shd w:val="clear" w:color="auto" w:fill="FFFFFF"/>
            <w:tcMar>
              <w:top w:w="0" w:type="dxa"/>
              <w:left w:w="0" w:type="dxa"/>
              <w:bottom w:w="0" w:type="dxa"/>
              <w:right w:w="0" w:type="dxa"/>
            </w:tcMar>
          </w:tcPr>
          <w:p w14:paraId="4D57D516" w14:textId="77777777" w:rsidR="00361DA3" w:rsidRDefault="00361DA3" w:rsidP="00173194">
            <w:pPr>
              <w:spacing w:before="60" w:after="60"/>
              <w:ind w:left="60" w:right="60"/>
            </w:pPr>
            <w:r>
              <w:rPr>
                <w:color w:val="000000"/>
              </w:rPr>
              <w:t>0.1</w:t>
            </w:r>
          </w:p>
        </w:tc>
      </w:tr>
      <w:tr w:rsidR="00361DA3" w14:paraId="7647A967" w14:textId="77777777" w:rsidTr="00173194">
        <w:trPr>
          <w:cantSplit/>
          <w:jc w:val="center"/>
        </w:trPr>
        <w:tc>
          <w:tcPr>
            <w:tcW w:w="2261" w:type="dxa"/>
            <w:vMerge/>
            <w:shd w:val="clear" w:color="auto" w:fill="FFFFFF"/>
            <w:tcMar>
              <w:top w:w="0" w:type="dxa"/>
              <w:left w:w="0" w:type="dxa"/>
              <w:bottom w:w="0" w:type="dxa"/>
              <w:right w:w="0" w:type="dxa"/>
            </w:tcMar>
          </w:tcPr>
          <w:p w14:paraId="50E24085" w14:textId="77777777" w:rsidR="00361DA3" w:rsidRDefault="00361DA3" w:rsidP="00173194">
            <w:pPr>
              <w:spacing w:before="60" w:after="60"/>
              <w:ind w:left="60" w:right="60"/>
            </w:pPr>
          </w:p>
        </w:tc>
        <w:tc>
          <w:tcPr>
            <w:tcW w:w="1857" w:type="dxa"/>
            <w:shd w:val="clear" w:color="auto" w:fill="FFFFFF"/>
            <w:tcMar>
              <w:top w:w="0" w:type="dxa"/>
              <w:left w:w="0" w:type="dxa"/>
              <w:bottom w:w="0" w:type="dxa"/>
              <w:right w:w="0" w:type="dxa"/>
            </w:tcMar>
          </w:tcPr>
          <w:p w14:paraId="12D20144" w14:textId="77777777" w:rsidR="00361DA3" w:rsidRDefault="00361DA3" w:rsidP="00173194">
            <w:pPr>
              <w:spacing w:before="60" w:after="60"/>
              <w:ind w:left="60" w:right="60"/>
            </w:pPr>
            <w:r>
              <w:rPr>
                <w:color w:val="000000"/>
              </w:rPr>
              <w:t>Partial</w:t>
            </w:r>
          </w:p>
        </w:tc>
        <w:tc>
          <w:tcPr>
            <w:tcW w:w="1160" w:type="dxa"/>
            <w:shd w:val="clear" w:color="auto" w:fill="FFFFFF"/>
            <w:tcMar>
              <w:top w:w="0" w:type="dxa"/>
              <w:left w:w="0" w:type="dxa"/>
              <w:bottom w:w="0" w:type="dxa"/>
              <w:right w:w="0" w:type="dxa"/>
            </w:tcMar>
          </w:tcPr>
          <w:p w14:paraId="1D87441A" w14:textId="77777777" w:rsidR="00361DA3" w:rsidRDefault="00361DA3" w:rsidP="00173194">
            <w:pPr>
              <w:spacing w:before="60" w:after="60"/>
              <w:ind w:left="60" w:right="60"/>
              <w:jc w:val="right"/>
            </w:pPr>
            <w:r>
              <w:rPr>
                <w:color w:val="000000"/>
              </w:rPr>
              <w:t>-0.16</w:t>
            </w:r>
          </w:p>
        </w:tc>
        <w:tc>
          <w:tcPr>
            <w:tcW w:w="1050" w:type="dxa"/>
            <w:shd w:val="clear" w:color="auto" w:fill="FFFFFF"/>
            <w:tcMar>
              <w:top w:w="0" w:type="dxa"/>
              <w:left w:w="0" w:type="dxa"/>
              <w:bottom w:w="0" w:type="dxa"/>
              <w:right w:w="0" w:type="dxa"/>
            </w:tcMar>
          </w:tcPr>
          <w:p w14:paraId="694C6E56" w14:textId="77777777" w:rsidR="00361DA3" w:rsidRDefault="00361DA3" w:rsidP="00173194">
            <w:pPr>
              <w:spacing w:before="60" w:after="60"/>
              <w:ind w:left="60" w:right="60"/>
            </w:pPr>
            <w:r>
              <w:rPr>
                <w:color w:val="000000"/>
              </w:rPr>
              <w:t>0.277</w:t>
            </w:r>
          </w:p>
        </w:tc>
        <w:tc>
          <w:tcPr>
            <w:tcW w:w="2444" w:type="dxa"/>
            <w:shd w:val="clear" w:color="auto" w:fill="FFFFFF"/>
            <w:tcMar>
              <w:top w:w="0" w:type="dxa"/>
              <w:left w:w="0" w:type="dxa"/>
              <w:bottom w:w="0" w:type="dxa"/>
              <w:right w:w="0" w:type="dxa"/>
            </w:tcMar>
          </w:tcPr>
          <w:p w14:paraId="3431D1BA" w14:textId="77777777" w:rsidR="00361DA3" w:rsidRDefault="00361DA3" w:rsidP="00173194">
            <w:pPr>
              <w:spacing w:before="60" w:after="60"/>
              <w:ind w:left="60" w:right="60"/>
            </w:pPr>
            <w:r>
              <w:rPr>
                <w:color w:val="000000"/>
              </w:rPr>
              <w:t>0.352</w:t>
            </w:r>
          </w:p>
        </w:tc>
      </w:tr>
      <w:tr w:rsidR="00361DA3" w14:paraId="59144D6A" w14:textId="77777777" w:rsidTr="00173194">
        <w:trPr>
          <w:cantSplit/>
          <w:jc w:val="center"/>
        </w:trPr>
        <w:tc>
          <w:tcPr>
            <w:tcW w:w="2261" w:type="dxa"/>
            <w:vMerge w:val="restart"/>
            <w:shd w:val="clear" w:color="auto" w:fill="FFFFFF"/>
            <w:tcMar>
              <w:top w:w="0" w:type="dxa"/>
              <w:left w:w="0" w:type="dxa"/>
              <w:bottom w:w="0" w:type="dxa"/>
              <w:right w:w="0" w:type="dxa"/>
            </w:tcMar>
          </w:tcPr>
          <w:p w14:paraId="363AD6A5" w14:textId="77777777" w:rsidR="00361DA3" w:rsidRDefault="00361DA3" w:rsidP="00173194">
            <w:pPr>
              <w:spacing w:before="60" w:after="60"/>
              <w:ind w:left="60" w:right="60"/>
            </w:pPr>
            <w:r>
              <w:rPr>
                <w:color w:val="000000"/>
              </w:rPr>
              <w:t>DAS GCA SS</w:t>
            </w:r>
          </w:p>
        </w:tc>
        <w:tc>
          <w:tcPr>
            <w:tcW w:w="1857" w:type="dxa"/>
            <w:shd w:val="clear" w:color="auto" w:fill="FFFFFF"/>
            <w:tcMar>
              <w:top w:w="0" w:type="dxa"/>
              <w:left w:w="0" w:type="dxa"/>
              <w:bottom w:w="0" w:type="dxa"/>
              <w:right w:w="0" w:type="dxa"/>
            </w:tcMar>
          </w:tcPr>
          <w:p w14:paraId="0A494618" w14:textId="77777777" w:rsidR="00361DA3" w:rsidRDefault="00361DA3" w:rsidP="00173194">
            <w:pPr>
              <w:spacing w:before="60" w:after="60"/>
              <w:ind w:left="60" w:right="60"/>
            </w:pPr>
            <w:r>
              <w:rPr>
                <w:color w:val="000000"/>
              </w:rPr>
              <w:t>Marginal</w:t>
            </w:r>
          </w:p>
        </w:tc>
        <w:tc>
          <w:tcPr>
            <w:tcW w:w="1160" w:type="dxa"/>
            <w:shd w:val="clear" w:color="auto" w:fill="FFFFFF"/>
            <w:tcMar>
              <w:top w:w="0" w:type="dxa"/>
              <w:left w:w="0" w:type="dxa"/>
              <w:bottom w:w="0" w:type="dxa"/>
              <w:right w:w="0" w:type="dxa"/>
            </w:tcMar>
          </w:tcPr>
          <w:p w14:paraId="3812CB81" w14:textId="77777777" w:rsidR="00361DA3" w:rsidRDefault="00361DA3" w:rsidP="00173194">
            <w:pPr>
              <w:spacing w:before="60" w:after="60"/>
              <w:ind w:left="60" w:right="60"/>
              <w:jc w:val="right"/>
            </w:pPr>
            <w:r>
              <w:rPr>
                <w:color w:val="000000"/>
              </w:rPr>
              <w:t>-0.34</w:t>
            </w:r>
          </w:p>
        </w:tc>
        <w:tc>
          <w:tcPr>
            <w:tcW w:w="1050" w:type="dxa"/>
            <w:shd w:val="clear" w:color="auto" w:fill="FFFFFF"/>
            <w:tcMar>
              <w:top w:w="0" w:type="dxa"/>
              <w:left w:w="0" w:type="dxa"/>
              <w:bottom w:w="0" w:type="dxa"/>
              <w:right w:w="0" w:type="dxa"/>
            </w:tcMar>
          </w:tcPr>
          <w:p w14:paraId="4415E3F6" w14:textId="77777777" w:rsidR="00361DA3" w:rsidRDefault="00361DA3" w:rsidP="00173194">
            <w:pPr>
              <w:spacing w:before="60" w:after="60"/>
              <w:ind w:left="60" w:right="60"/>
            </w:pPr>
            <w:r>
              <w:rPr>
                <w:color w:val="000000"/>
              </w:rPr>
              <w:t>0.048*</w:t>
            </w:r>
          </w:p>
        </w:tc>
        <w:tc>
          <w:tcPr>
            <w:tcW w:w="2444" w:type="dxa"/>
            <w:shd w:val="clear" w:color="auto" w:fill="FFFFFF"/>
            <w:tcMar>
              <w:top w:w="0" w:type="dxa"/>
              <w:left w:w="0" w:type="dxa"/>
              <w:bottom w:w="0" w:type="dxa"/>
              <w:right w:w="0" w:type="dxa"/>
            </w:tcMar>
          </w:tcPr>
          <w:p w14:paraId="16D734E1" w14:textId="77777777" w:rsidR="00361DA3" w:rsidRDefault="00361DA3" w:rsidP="00173194">
            <w:pPr>
              <w:spacing w:before="60" w:after="60"/>
              <w:ind w:left="60" w:right="60"/>
            </w:pPr>
            <w:r>
              <w:rPr>
                <w:color w:val="000000"/>
              </w:rPr>
              <w:t>0.114</w:t>
            </w:r>
          </w:p>
        </w:tc>
      </w:tr>
      <w:tr w:rsidR="00361DA3" w14:paraId="5418CC9D" w14:textId="77777777" w:rsidTr="00173194">
        <w:trPr>
          <w:cantSplit/>
          <w:jc w:val="center"/>
        </w:trPr>
        <w:tc>
          <w:tcPr>
            <w:tcW w:w="2261" w:type="dxa"/>
            <w:vMerge/>
            <w:shd w:val="clear" w:color="auto" w:fill="FFFFFF"/>
            <w:tcMar>
              <w:top w:w="0" w:type="dxa"/>
              <w:left w:w="0" w:type="dxa"/>
              <w:bottom w:w="0" w:type="dxa"/>
              <w:right w:w="0" w:type="dxa"/>
            </w:tcMar>
          </w:tcPr>
          <w:p w14:paraId="7AEAC5C1" w14:textId="77777777" w:rsidR="00361DA3" w:rsidRDefault="00361DA3" w:rsidP="00173194">
            <w:pPr>
              <w:spacing w:before="60" w:after="60"/>
              <w:ind w:left="60" w:right="60"/>
            </w:pPr>
          </w:p>
        </w:tc>
        <w:tc>
          <w:tcPr>
            <w:tcW w:w="1857" w:type="dxa"/>
            <w:shd w:val="clear" w:color="auto" w:fill="FFFFFF"/>
            <w:tcMar>
              <w:top w:w="0" w:type="dxa"/>
              <w:left w:w="0" w:type="dxa"/>
              <w:bottom w:w="0" w:type="dxa"/>
              <w:right w:w="0" w:type="dxa"/>
            </w:tcMar>
          </w:tcPr>
          <w:p w14:paraId="1BB16CAF" w14:textId="77777777" w:rsidR="00361DA3" w:rsidRDefault="00361DA3" w:rsidP="00173194">
            <w:pPr>
              <w:spacing w:before="60" w:after="60"/>
              <w:ind w:left="60" w:right="60"/>
            </w:pPr>
            <w:r>
              <w:rPr>
                <w:color w:val="000000"/>
              </w:rPr>
              <w:t>Partial</w:t>
            </w:r>
          </w:p>
        </w:tc>
        <w:tc>
          <w:tcPr>
            <w:tcW w:w="1160" w:type="dxa"/>
            <w:shd w:val="clear" w:color="auto" w:fill="FFFFFF"/>
            <w:tcMar>
              <w:top w:w="0" w:type="dxa"/>
              <w:left w:w="0" w:type="dxa"/>
              <w:bottom w:w="0" w:type="dxa"/>
              <w:right w:w="0" w:type="dxa"/>
            </w:tcMar>
          </w:tcPr>
          <w:p w14:paraId="00A33AE3" w14:textId="77777777" w:rsidR="00361DA3" w:rsidRDefault="00361DA3" w:rsidP="00173194">
            <w:pPr>
              <w:spacing w:before="60" w:after="60"/>
              <w:ind w:left="60" w:right="60"/>
              <w:jc w:val="right"/>
            </w:pPr>
            <w:r>
              <w:rPr>
                <w:color w:val="000000"/>
              </w:rPr>
              <w:t>-0.28</w:t>
            </w:r>
          </w:p>
        </w:tc>
        <w:tc>
          <w:tcPr>
            <w:tcW w:w="1050" w:type="dxa"/>
            <w:shd w:val="clear" w:color="auto" w:fill="FFFFFF"/>
            <w:tcMar>
              <w:top w:w="0" w:type="dxa"/>
              <w:left w:w="0" w:type="dxa"/>
              <w:bottom w:w="0" w:type="dxa"/>
              <w:right w:w="0" w:type="dxa"/>
            </w:tcMar>
          </w:tcPr>
          <w:p w14:paraId="1116CA9E" w14:textId="77777777" w:rsidR="00361DA3" w:rsidRDefault="00361DA3" w:rsidP="00173194">
            <w:pPr>
              <w:spacing w:before="60" w:after="60"/>
              <w:ind w:left="60" w:right="60"/>
            </w:pPr>
            <w:r>
              <w:rPr>
                <w:color w:val="000000"/>
              </w:rPr>
              <w:t>0.117</w:t>
            </w:r>
          </w:p>
        </w:tc>
        <w:tc>
          <w:tcPr>
            <w:tcW w:w="2444" w:type="dxa"/>
            <w:shd w:val="clear" w:color="auto" w:fill="FFFFFF"/>
            <w:tcMar>
              <w:top w:w="0" w:type="dxa"/>
              <w:left w:w="0" w:type="dxa"/>
              <w:bottom w:w="0" w:type="dxa"/>
              <w:right w:w="0" w:type="dxa"/>
            </w:tcMar>
          </w:tcPr>
          <w:p w14:paraId="3267D310" w14:textId="77777777" w:rsidR="00361DA3" w:rsidRDefault="00361DA3" w:rsidP="00173194">
            <w:pPr>
              <w:spacing w:before="60" w:after="60"/>
              <w:ind w:left="60" w:right="60"/>
            </w:pPr>
            <w:r>
              <w:rPr>
                <w:color w:val="000000"/>
              </w:rPr>
              <w:t>0.182</w:t>
            </w:r>
          </w:p>
        </w:tc>
      </w:tr>
      <w:tr w:rsidR="00361DA3" w14:paraId="7711D490" w14:textId="77777777" w:rsidTr="00173194">
        <w:trPr>
          <w:cantSplit/>
          <w:jc w:val="center"/>
        </w:trPr>
        <w:tc>
          <w:tcPr>
            <w:tcW w:w="2261" w:type="dxa"/>
            <w:vMerge w:val="restart"/>
            <w:tcBorders>
              <w:bottom w:val="single" w:sz="16" w:space="0" w:color="000000"/>
            </w:tcBorders>
            <w:shd w:val="clear" w:color="auto" w:fill="FFFFFF"/>
            <w:tcMar>
              <w:top w:w="0" w:type="dxa"/>
              <w:left w:w="0" w:type="dxa"/>
              <w:bottom w:w="0" w:type="dxa"/>
              <w:right w:w="0" w:type="dxa"/>
            </w:tcMar>
          </w:tcPr>
          <w:p w14:paraId="566E8348" w14:textId="77777777" w:rsidR="00361DA3" w:rsidRDefault="00361DA3" w:rsidP="00173194">
            <w:pPr>
              <w:spacing w:before="60" w:after="60"/>
              <w:ind w:left="60" w:right="60"/>
            </w:pPr>
            <w:r>
              <w:rPr>
                <w:color w:val="000000"/>
              </w:rPr>
              <w:t>DAS SNC SS</w:t>
            </w:r>
          </w:p>
        </w:tc>
        <w:tc>
          <w:tcPr>
            <w:tcW w:w="1857" w:type="dxa"/>
            <w:shd w:val="clear" w:color="auto" w:fill="FFFFFF"/>
            <w:tcMar>
              <w:top w:w="0" w:type="dxa"/>
              <w:left w:w="0" w:type="dxa"/>
              <w:bottom w:w="0" w:type="dxa"/>
              <w:right w:w="0" w:type="dxa"/>
            </w:tcMar>
          </w:tcPr>
          <w:p w14:paraId="68AF3406" w14:textId="77777777" w:rsidR="00361DA3" w:rsidRDefault="00361DA3" w:rsidP="00173194">
            <w:pPr>
              <w:spacing w:before="60" w:after="60"/>
              <w:ind w:left="60" w:right="60"/>
            </w:pPr>
            <w:r>
              <w:rPr>
                <w:color w:val="000000"/>
              </w:rPr>
              <w:t>Marginal</w:t>
            </w:r>
          </w:p>
        </w:tc>
        <w:tc>
          <w:tcPr>
            <w:tcW w:w="1160" w:type="dxa"/>
            <w:shd w:val="clear" w:color="auto" w:fill="FFFFFF"/>
            <w:tcMar>
              <w:top w:w="0" w:type="dxa"/>
              <w:left w:w="0" w:type="dxa"/>
              <w:bottom w:w="0" w:type="dxa"/>
              <w:right w:w="0" w:type="dxa"/>
            </w:tcMar>
          </w:tcPr>
          <w:p w14:paraId="246BC656" w14:textId="77777777" w:rsidR="00361DA3" w:rsidRDefault="00361DA3" w:rsidP="00173194">
            <w:pPr>
              <w:spacing w:before="60" w:after="60"/>
              <w:ind w:left="60" w:right="60"/>
              <w:jc w:val="right"/>
            </w:pPr>
            <w:r>
              <w:rPr>
                <w:color w:val="000000"/>
              </w:rPr>
              <w:t>-0.39</w:t>
            </w:r>
          </w:p>
        </w:tc>
        <w:tc>
          <w:tcPr>
            <w:tcW w:w="1050" w:type="dxa"/>
            <w:shd w:val="clear" w:color="auto" w:fill="FFFFFF"/>
            <w:tcMar>
              <w:top w:w="0" w:type="dxa"/>
              <w:left w:w="0" w:type="dxa"/>
              <w:bottom w:w="0" w:type="dxa"/>
              <w:right w:w="0" w:type="dxa"/>
            </w:tcMar>
          </w:tcPr>
          <w:p w14:paraId="55A4AA42" w14:textId="77777777" w:rsidR="00361DA3" w:rsidRDefault="00361DA3" w:rsidP="00173194">
            <w:pPr>
              <w:spacing w:before="60" w:after="60"/>
              <w:ind w:left="60" w:right="60"/>
            </w:pPr>
            <w:r>
              <w:rPr>
                <w:color w:val="000000"/>
              </w:rPr>
              <w:t>0.023*</w:t>
            </w:r>
          </w:p>
        </w:tc>
        <w:tc>
          <w:tcPr>
            <w:tcW w:w="2444" w:type="dxa"/>
            <w:shd w:val="clear" w:color="auto" w:fill="FFFFFF"/>
            <w:tcMar>
              <w:top w:w="0" w:type="dxa"/>
              <w:left w:w="0" w:type="dxa"/>
              <w:bottom w:w="0" w:type="dxa"/>
              <w:right w:w="0" w:type="dxa"/>
            </w:tcMar>
          </w:tcPr>
          <w:p w14:paraId="292477BA" w14:textId="77777777" w:rsidR="00361DA3" w:rsidRDefault="00361DA3" w:rsidP="00173194">
            <w:pPr>
              <w:spacing w:before="60" w:after="60"/>
              <w:ind w:left="60" w:right="60"/>
            </w:pPr>
            <w:r>
              <w:rPr>
                <w:color w:val="000000"/>
              </w:rPr>
              <w:t>0.1</w:t>
            </w:r>
          </w:p>
        </w:tc>
      </w:tr>
      <w:tr w:rsidR="00361DA3" w14:paraId="795508A8" w14:textId="77777777" w:rsidTr="00173194">
        <w:trPr>
          <w:cantSplit/>
          <w:jc w:val="center"/>
        </w:trPr>
        <w:tc>
          <w:tcPr>
            <w:tcW w:w="2261" w:type="dxa"/>
            <w:vMerge/>
            <w:tcBorders>
              <w:bottom w:val="single" w:sz="16" w:space="0" w:color="000000"/>
            </w:tcBorders>
            <w:shd w:val="clear" w:color="auto" w:fill="FFFFFF"/>
            <w:tcMar>
              <w:top w:w="0" w:type="dxa"/>
              <w:left w:w="0" w:type="dxa"/>
              <w:bottom w:w="0" w:type="dxa"/>
              <w:right w:w="0" w:type="dxa"/>
            </w:tcMar>
          </w:tcPr>
          <w:p w14:paraId="021488C9" w14:textId="77777777" w:rsidR="00361DA3" w:rsidRDefault="00361DA3" w:rsidP="00173194">
            <w:pPr>
              <w:spacing w:before="60" w:after="60"/>
              <w:ind w:left="60" w:right="60"/>
            </w:pPr>
          </w:p>
        </w:tc>
        <w:tc>
          <w:tcPr>
            <w:tcW w:w="1857" w:type="dxa"/>
            <w:tcBorders>
              <w:bottom w:val="single" w:sz="16" w:space="0" w:color="000000"/>
            </w:tcBorders>
            <w:shd w:val="clear" w:color="auto" w:fill="FFFFFF"/>
            <w:tcMar>
              <w:top w:w="0" w:type="dxa"/>
              <w:left w:w="0" w:type="dxa"/>
              <w:bottom w:w="0" w:type="dxa"/>
              <w:right w:w="0" w:type="dxa"/>
            </w:tcMar>
          </w:tcPr>
          <w:p w14:paraId="68D02CDB" w14:textId="77777777" w:rsidR="00361DA3" w:rsidRDefault="00361DA3" w:rsidP="00173194">
            <w:pPr>
              <w:spacing w:before="60" w:after="60"/>
              <w:ind w:left="60" w:right="60"/>
            </w:pPr>
            <w:r>
              <w:rPr>
                <w:color w:val="000000"/>
              </w:rPr>
              <w:t>Partial</w:t>
            </w:r>
          </w:p>
        </w:tc>
        <w:tc>
          <w:tcPr>
            <w:tcW w:w="1160" w:type="dxa"/>
            <w:tcBorders>
              <w:bottom w:val="single" w:sz="16" w:space="0" w:color="000000"/>
            </w:tcBorders>
            <w:shd w:val="clear" w:color="auto" w:fill="FFFFFF"/>
            <w:tcMar>
              <w:top w:w="0" w:type="dxa"/>
              <w:left w:w="0" w:type="dxa"/>
              <w:bottom w:w="0" w:type="dxa"/>
              <w:right w:w="0" w:type="dxa"/>
            </w:tcMar>
          </w:tcPr>
          <w:p w14:paraId="1555C35A" w14:textId="77777777" w:rsidR="00361DA3" w:rsidRDefault="00361DA3" w:rsidP="00173194">
            <w:pPr>
              <w:spacing w:before="60" w:after="60"/>
              <w:ind w:left="60" w:right="60"/>
              <w:jc w:val="right"/>
            </w:pPr>
            <w:r>
              <w:rPr>
                <w:color w:val="000000"/>
              </w:rPr>
              <w:t>-0.34</w:t>
            </w:r>
          </w:p>
        </w:tc>
        <w:tc>
          <w:tcPr>
            <w:tcW w:w="1050" w:type="dxa"/>
            <w:tcBorders>
              <w:bottom w:val="single" w:sz="16" w:space="0" w:color="000000"/>
            </w:tcBorders>
            <w:shd w:val="clear" w:color="auto" w:fill="FFFFFF"/>
            <w:tcMar>
              <w:top w:w="0" w:type="dxa"/>
              <w:left w:w="0" w:type="dxa"/>
              <w:bottom w:w="0" w:type="dxa"/>
              <w:right w:w="0" w:type="dxa"/>
            </w:tcMar>
          </w:tcPr>
          <w:p w14:paraId="16340C7E" w14:textId="77777777" w:rsidR="00361DA3" w:rsidRDefault="00361DA3" w:rsidP="00173194">
            <w:pPr>
              <w:spacing w:before="60" w:after="60"/>
              <w:ind w:left="60" w:right="60"/>
            </w:pPr>
            <w:r>
              <w:rPr>
                <w:color w:val="000000"/>
              </w:rPr>
              <w:t>0.054</w:t>
            </w:r>
          </w:p>
        </w:tc>
        <w:tc>
          <w:tcPr>
            <w:tcW w:w="2444" w:type="dxa"/>
            <w:tcBorders>
              <w:bottom w:val="single" w:sz="16" w:space="0" w:color="000000"/>
            </w:tcBorders>
            <w:shd w:val="clear" w:color="auto" w:fill="FFFFFF"/>
            <w:tcMar>
              <w:top w:w="0" w:type="dxa"/>
              <w:left w:w="0" w:type="dxa"/>
              <w:bottom w:w="0" w:type="dxa"/>
              <w:right w:w="0" w:type="dxa"/>
            </w:tcMar>
          </w:tcPr>
          <w:p w14:paraId="65D00B79" w14:textId="77777777" w:rsidR="00361DA3" w:rsidRDefault="00361DA3" w:rsidP="00173194">
            <w:pPr>
              <w:spacing w:before="60" w:after="60"/>
              <w:ind w:left="60" w:right="60"/>
            </w:pPr>
            <w:r>
              <w:rPr>
                <w:color w:val="000000"/>
              </w:rPr>
              <w:t>0.114</w:t>
            </w:r>
          </w:p>
        </w:tc>
      </w:tr>
    </w:tbl>
    <w:p w14:paraId="3AE2EFAD" w14:textId="77777777" w:rsidR="00361DA3" w:rsidRPr="00771D9F" w:rsidRDefault="00361DA3" w:rsidP="00D85BBB">
      <w:pPr>
        <w:rPr>
          <w:rFonts w:ascii="Times New Roman" w:hAnsi="Times New Roman" w:cs="Times New Roman"/>
          <w:bCs/>
          <w:sz w:val="24"/>
          <w:szCs w:val="24"/>
        </w:rPr>
      </w:pPr>
    </w:p>
    <w:p w14:paraId="70700EDB" w14:textId="77777777" w:rsidR="00B70AEA" w:rsidRPr="00D85BBB" w:rsidRDefault="00B70AEA" w:rsidP="00D85BBB">
      <w:pPr>
        <w:rPr>
          <w:rFonts w:ascii="Times New Roman" w:hAnsi="Times New Roman" w:cs="Times New Roman"/>
          <w:bCs/>
          <w:sz w:val="24"/>
          <w:szCs w:val="24"/>
        </w:rPr>
      </w:pPr>
    </w:p>
    <w:p w14:paraId="59A164DB" w14:textId="77777777" w:rsidR="00D85BBB" w:rsidRPr="00D85BBB" w:rsidRDefault="00D85BBB" w:rsidP="00D85BBB">
      <w:pPr>
        <w:rPr>
          <w:rFonts w:ascii="Times New Roman" w:hAnsi="Times New Roman" w:cs="Times New Roman"/>
          <w:bCs/>
          <w:sz w:val="24"/>
          <w:szCs w:val="24"/>
        </w:rPr>
      </w:pPr>
    </w:p>
    <w:p w14:paraId="6580F6C2"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b/>
          <w:sz w:val="24"/>
          <w:szCs w:val="24"/>
        </w:rPr>
        <w:t>Discussion:</w:t>
      </w:r>
    </w:p>
    <w:p w14:paraId="1F876571" w14:textId="77777777" w:rsidR="004D5D0A" w:rsidRPr="00634EB2" w:rsidRDefault="004D5D0A">
      <w:pPr>
        <w:rPr>
          <w:rFonts w:ascii="Times New Roman" w:hAnsi="Times New Roman" w:cs="Times New Roman"/>
          <w:sz w:val="24"/>
          <w:szCs w:val="24"/>
        </w:rPr>
      </w:pPr>
    </w:p>
    <w:p w14:paraId="284B6849" w14:textId="77777777" w:rsidR="004D5D0A" w:rsidRDefault="004D5D0A">
      <w:pPr>
        <w:rPr>
          <w:rFonts w:ascii="Times New Roman" w:hAnsi="Times New Roman" w:cs="Times New Roman"/>
          <w:sz w:val="24"/>
          <w:szCs w:val="24"/>
        </w:rPr>
      </w:pPr>
      <w:r w:rsidRPr="00634EB2">
        <w:rPr>
          <w:rFonts w:ascii="Times New Roman" w:hAnsi="Times New Roman" w:cs="Times New Roman"/>
          <w:sz w:val="24"/>
          <w:szCs w:val="24"/>
        </w:rPr>
        <w:tab/>
        <w:t xml:space="preserve">To </w:t>
      </w:r>
      <w:r>
        <w:rPr>
          <w:rFonts w:ascii="Times New Roman" w:hAnsi="Times New Roman" w:cs="Times New Roman"/>
          <w:sz w:val="24"/>
          <w:szCs w:val="24"/>
        </w:rPr>
        <w:t xml:space="preserve">the best of </w:t>
      </w:r>
      <w:r w:rsidRPr="00634EB2">
        <w:rPr>
          <w:rFonts w:ascii="Times New Roman" w:hAnsi="Times New Roman" w:cs="Times New Roman"/>
          <w:sz w:val="24"/>
          <w:szCs w:val="24"/>
        </w:rPr>
        <w:t xml:space="preserve">our knowledge, this study marks one of the largest </w:t>
      </w:r>
      <w:r>
        <w:rPr>
          <w:rFonts w:ascii="Times New Roman" w:hAnsi="Times New Roman" w:cs="Times New Roman"/>
          <w:sz w:val="24"/>
          <w:szCs w:val="24"/>
        </w:rPr>
        <w:t>comparisons of</w:t>
      </w:r>
      <w:r w:rsidRPr="00634EB2">
        <w:rPr>
          <w:rFonts w:ascii="Times New Roman" w:hAnsi="Times New Roman" w:cs="Times New Roman"/>
          <w:sz w:val="24"/>
          <w:szCs w:val="24"/>
        </w:rPr>
        <w:t xml:space="preserve"> LV volumes within this specific population. The findings indicate that significant group differences in total LV volume exist among neurodevelopmental disorders when controlling for variation in age and total brain volume differences. Of note, children with FXS had ventricles that were markedly larger than other diagnostic groups. Identifying such differences in total LV volume has implications for providing insight into both normal and aberrant development of the brain, including of nearby structures such as the caudate, corpus callosum, and thalamus. </w:t>
      </w:r>
    </w:p>
    <w:p w14:paraId="6FEC6FE4" w14:textId="77777777" w:rsidR="004D5D0A" w:rsidRPr="00634EB2" w:rsidRDefault="004D5D0A">
      <w:pPr>
        <w:rPr>
          <w:rFonts w:ascii="Times New Roman" w:hAnsi="Times New Roman" w:cs="Times New Roman"/>
          <w:sz w:val="24"/>
          <w:szCs w:val="24"/>
        </w:rPr>
      </w:pPr>
      <w:r w:rsidRPr="00634EB2">
        <w:rPr>
          <w:rFonts w:ascii="Times New Roman" w:hAnsi="Times New Roman" w:cs="Times New Roman"/>
          <w:sz w:val="24"/>
          <w:szCs w:val="24"/>
        </w:rPr>
        <w:tab/>
      </w:r>
    </w:p>
    <w:p w14:paraId="5C8D6095" w14:textId="77777777" w:rsidR="004D5D0A" w:rsidRDefault="004D5D0A">
      <w:pPr>
        <w:ind w:firstLine="720"/>
        <w:rPr>
          <w:rFonts w:ascii="Times New Roman" w:hAnsi="Times New Roman" w:cs="Times New Roman"/>
          <w:sz w:val="24"/>
          <w:szCs w:val="24"/>
        </w:rPr>
      </w:pPr>
      <w:r w:rsidRPr="00634EB2">
        <w:rPr>
          <w:rFonts w:ascii="Times New Roman" w:hAnsi="Times New Roman" w:cs="Times New Roman"/>
          <w:sz w:val="24"/>
          <w:szCs w:val="24"/>
        </w:rPr>
        <w:t xml:space="preserve">Looking specifically at FXS patients, while mean LV volumes were found to be significantly larger, this finding may have been influenced by two cases in the sample that had </w:t>
      </w:r>
      <w:r w:rsidRPr="00E04050">
        <w:rPr>
          <w:rFonts w:ascii="Times New Roman" w:hAnsi="Times New Roman" w:cs="Times New Roman"/>
          <w:sz w:val="24"/>
          <w:szCs w:val="24"/>
        </w:rPr>
        <w:t xml:space="preserve">notably larger ventricles than other children with FXS. Figure 3 offers a visualization of the heterogeneity of LV volumes within the FXS group. However, given the large number of children in the FXS group, we do not believe that the two cases would have yielded a different conclusion. As stated, patients with FXS were found to have increased white matter and larger caudate and thalamus </w:t>
      </w:r>
      <w:r w:rsidRPr="00493249">
        <w:rPr>
          <w:rFonts w:ascii="Times New Roman" w:hAnsi="Times New Roman" w:cs="Times New Roman"/>
          <w:sz w:val="24"/>
          <w:szCs w:val="24"/>
        </w:rPr>
        <w:t>volumes</w:t>
      </w:r>
      <w:r>
        <w:rPr>
          <w:rFonts w:ascii="Times New Roman" w:hAnsi="Times New Roman" w:cs="Times New Roman"/>
          <w:sz w:val="24"/>
          <w:szCs w:val="24"/>
        </w:rPr>
        <w:t>.</w:t>
      </w:r>
      <w:r w:rsidRPr="00493249">
        <w:rPr>
          <w:rFonts w:ascii="Times New Roman" w:hAnsi="Times New Roman" w:cs="Times New Roman"/>
          <w:sz w:val="24"/>
          <w:szCs w:val="24"/>
          <w:vertAlign w:val="superscript"/>
        </w:rPr>
        <w:t>7</w:t>
      </w:r>
      <w:r>
        <w:rPr>
          <w:rFonts w:ascii="Times New Roman" w:hAnsi="Times New Roman" w:cs="Times New Roman"/>
          <w:sz w:val="24"/>
          <w:szCs w:val="24"/>
        </w:rPr>
        <w:t xml:space="preserve"> This m</w:t>
      </w:r>
      <w:r w:rsidRPr="00634EB2">
        <w:rPr>
          <w:rFonts w:ascii="Times New Roman" w:hAnsi="Times New Roman" w:cs="Times New Roman"/>
          <w:sz w:val="24"/>
          <w:szCs w:val="24"/>
        </w:rPr>
        <w:t>ay be an indication that several other structures within the brain, such as the lateral ventricles, are also proportionally large</w:t>
      </w:r>
      <w:r>
        <w:rPr>
          <w:rFonts w:ascii="Times New Roman" w:hAnsi="Times New Roman" w:cs="Times New Roman"/>
          <w:sz w:val="24"/>
          <w:szCs w:val="24"/>
        </w:rPr>
        <w:t>r if the TCVs are in fact greater</w:t>
      </w:r>
      <w:r w:rsidRPr="00634EB2">
        <w:rPr>
          <w:rFonts w:ascii="Times New Roman" w:hAnsi="Times New Roman" w:cs="Times New Roman"/>
          <w:sz w:val="24"/>
          <w:szCs w:val="24"/>
        </w:rPr>
        <w:t>.</w:t>
      </w:r>
    </w:p>
    <w:p w14:paraId="36BF1D8E" w14:textId="77777777" w:rsidR="004D5D0A" w:rsidRPr="00634EB2" w:rsidRDefault="004D5D0A">
      <w:pPr>
        <w:ind w:firstLine="720"/>
        <w:rPr>
          <w:rFonts w:ascii="Times New Roman" w:hAnsi="Times New Roman" w:cs="Times New Roman"/>
          <w:sz w:val="24"/>
          <w:szCs w:val="24"/>
        </w:rPr>
      </w:pPr>
    </w:p>
    <w:p w14:paraId="5CDD99DD" w14:textId="77777777" w:rsidR="004D5D0A" w:rsidRDefault="004D5D0A">
      <w:pPr>
        <w:ind w:firstLine="720"/>
        <w:rPr>
          <w:rFonts w:ascii="Times New Roman" w:hAnsi="Times New Roman" w:cs="Times New Roman"/>
          <w:sz w:val="24"/>
          <w:szCs w:val="24"/>
        </w:rPr>
      </w:pPr>
      <w:r w:rsidRPr="00634EB2">
        <w:rPr>
          <w:rFonts w:ascii="Times New Roman" w:hAnsi="Times New Roman" w:cs="Times New Roman"/>
          <w:sz w:val="24"/>
          <w:szCs w:val="24"/>
        </w:rPr>
        <w:t>Ventriculomegaly may be associated with impaired CSF renewal, resulting in a diminished ability to excrete toxins and purify t</w:t>
      </w:r>
      <w:r w:rsidRPr="00493249">
        <w:rPr>
          <w:rFonts w:ascii="Times New Roman" w:hAnsi="Times New Roman" w:cs="Times New Roman"/>
          <w:sz w:val="24"/>
          <w:szCs w:val="24"/>
        </w:rPr>
        <w:t xml:space="preserve">he CSF. </w:t>
      </w:r>
      <w:r w:rsidRPr="00493249">
        <w:rPr>
          <w:rFonts w:ascii="Times New Roman" w:hAnsi="Times New Roman" w:cs="Times New Roman"/>
          <w:sz w:val="24"/>
          <w:szCs w:val="24"/>
          <w:vertAlign w:val="superscript"/>
        </w:rPr>
        <w:t>1,</w:t>
      </w:r>
      <w:r w:rsidRPr="00493249">
        <w:rPr>
          <w:rFonts w:ascii="Times New Roman" w:hAnsi="Times New Roman" w:cs="Times New Roman"/>
          <w:sz w:val="24"/>
          <w:szCs w:val="24"/>
          <w:vertAlign w:val="superscript"/>
        </w:rPr>
        <w:endnoteReference w:id="10"/>
      </w:r>
      <w:r w:rsidRPr="00493249">
        <w:rPr>
          <w:rFonts w:ascii="Times New Roman" w:hAnsi="Times New Roman" w:cs="Times New Roman"/>
          <w:sz w:val="24"/>
          <w:szCs w:val="24"/>
        </w:rPr>
        <w:t xml:space="preserve"> Ventriculomegaly</w:t>
      </w:r>
      <w:r w:rsidRPr="00634EB2">
        <w:rPr>
          <w:rFonts w:ascii="Times New Roman" w:hAnsi="Times New Roman" w:cs="Times New Roman"/>
          <w:sz w:val="24"/>
          <w:szCs w:val="24"/>
        </w:rPr>
        <w:t xml:space="preserve"> has been implicated in the pathophysiology of disorders such as Alzheimer’s and normal pressure </w:t>
      </w:r>
      <w:r w:rsidRPr="00634EB2">
        <w:rPr>
          <w:rFonts w:ascii="Times New Roman" w:hAnsi="Times New Roman" w:cs="Times New Roman"/>
          <w:sz w:val="24"/>
          <w:szCs w:val="24"/>
        </w:rPr>
        <w:lastRenderedPageBreak/>
        <w:t>hydrocephalus, and it is possible that impaired CSF flow is also implicated in the pathogenesis of</w:t>
      </w:r>
      <w:r w:rsidRPr="00634EB2">
        <w:rPr>
          <w:rFonts w:ascii="Times New Roman" w:hAnsi="Times New Roman" w:cs="Times New Roman"/>
          <w:sz w:val="24"/>
          <w:szCs w:val="24"/>
          <w:highlight w:val="yellow"/>
        </w:rPr>
        <w:t xml:space="preserve"> </w:t>
      </w:r>
      <w:r w:rsidRPr="00493249">
        <w:rPr>
          <w:rFonts w:ascii="Times New Roman" w:hAnsi="Times New Roman" w:cs="Times New Roman"/>
          <w:sz w:val="24"/>
          <w:szCs w:val="24"/>
        </w:rPr>
        <w:t>FXS.</w:t>
      </w:r>
      <w:r w:rsidRPr="00493249">
        <w:rPr>
          <w:rFonts w:ascii="Times New Roman" w:hAnsi="Times New Roman" w:cs="Times New Roman"/>
          <w:sz w:val="24"/>
          <w:szCs w:val="24"/>
          <w:vertAlign w:val="superscript"/>
        </w:rPr>
        <w:t>1</w:t>
      </w:r>
      <w:r w:rsidRPr="00493249">
        <w:rPr>
          <w:rFonts w:ascii="Times New Roman" w:hAnsi="Times New Roman" w:cs="Times New Roman"/>
          <w:sz w:val="24"/>
          <w:szCs w:val="24"/>
        </w:rPr>
        <w:t xml:space="preserve"> Thus, ventriculomegaly</w:t>
      </w:r>
      <w:r w:rsidRPr="00634EB2">
        <w:rPr>
          <w:rFonts w:ascii="Times New Roman" w:hAnsi="Times New Roman" w:cs="Times New Roman"/>
          <w:sz w:val="24"/>
          <w:szCs w:val="24"/>
        </w:rPr>
        <w:t xml:space="preserve"> may be linked to symptoms such as attentional deficits, hyperactivity, memory impairment, and poor conversational fluency, which are known to be displayed in FXS and can present in other neurodegenerative disorders as well.</w:t>
      </w:r>
    </w:p>
    <w:p w14:paraId="3C64A5DA" w14:textId="77777777" w:rsidR="004D5D0A" w:rsidRPr="00634EB2" w:rsidRDefault="004D5D0A">
      <w:pPr>
        <w:ind w:firstLine="720"/>
        <w:rPr>
          <w:rFonts w:ascii="Times New Roman" w:hAnsi="Times New Roman" w:cs="Times New Roman"/>
          <w:sz w:val="24"/>
          <w:szCs w:val="24"/>
        </w:rPr>
      </w:pPr>
    </w:p>
    <w:p w14:paraId="7C3B6B9E" w14:textId="77777777" w:rsidR="004D5D0A" w:rsidRDefault="004D5D0A">
      <w:pPr>
        <w:ind w:firstLine="720"/>
        <w:rPr>
          <w:rFonts w:ascii="Times New Roman" w:hAnsi="Times New Roman" w:cs="Times New Roman"/>
          <w:color w:val="000000" w:themeColor="text1"/>
          <w:sz w:val="24"/>
          <w:szCs w:val="24"/>
        </w:rPr>
      </w:pPr>
      <w:r w:rsidRPr="00634EB2">
        <w:rPr>
          <w:rFonts w:ascii="Times New Roman" w:hAnsi="Times New Roman" w:cs="Times New Roman"/>
          <w:sz w:val="24"/>
          <w:szCs w:val="24"/>
        </w:rPr>
        <w:t xml:space="preserve">By contrast, within the ASD group, despite excess white and gray matter growth noted in the brains, the ventricles were </w:t>
      </w:r>
      <w:proofErr w:type="gramStart"/>
      <w:r w:rsidRPr="00634EB2">
        <w:rPr>
          <w:rFonts w:ascii="Times New Roman" w:hAnsi="Times New Roman" w:cs="Times New Roman"/>
          <w:sz w:val="24"/>
          <w:szCs w:val="24"/>
        </w:rPr>
        <w:t>actually smaller</w:t>
      </w:r>
      <w:proofErr w:type="gramEnd"/>
      <w:r w:rsidRPr="00634EB2">
        <w:rPr>
          <w:rFonts w:ascii="Times New Roman" w:hAnsi="Times New Roman" w:cs="Times New Roman"/>
          <w:sz w:val="24"/>
          <w:szCs w:val="24"/>
        </w:rPr>
        <w:t xml:space="preserve"> overall than those in the TD group. In this case, a plausible theory is that in ASD, the ventricles become compressed by the larger surrounding structures. In addition, in line </w:t>
      </w:r>
      <w:r w:rsidRPr="00493249">
        <w:rPr>
          <w:rFonts w:ascii="Times New Roman" w:hAnsi="Times New Roman" w:cs="Times New Roman"/>
          <w:sz w:val="24"/>
          <w:szCs w:val="24"/>
        </w:rPr>
        <w:t>with prior studies</w:t>
      </w:r>
      <w:r>
        <w:rPr>
          <w:rFonts w:ascii="Times New Roman" w:hAnsi="Times New Roman" w:cs="Times New Roman"/>
          <w:sz w:val="24"/>
          <w:szCs w:val="24"/>
        </w:rPr>
        <w:t>,</w:t>
      </w:r>
      <w:r w:rsidRPr="00493249">
        <w:rPr>
          <w:rFonts w:ascii="Times New Roman" w:hAnsi="Times New Roman" w:cs="Times New Roman"/>
          <w:sz w:val="24"/>
          <w:szCs w:val="24"/>
          <w:vertAlign w:val="superscript"/>
        </w:rPr>
        <w:t>5</w:t>
      </w:r>
      <w:r w:rsidRPr="00493249">
        <w:rPr>
          <w:rFonts w:ascii="Times New Roman" w:hAnsi="Times New Roman" w:cs="Times New Roman"/>
          <w:sz w:val="24"/>
          <w:szCs w:val="24"/>
        </w:rPr>
        <w:t xml:space="preserve"> localized reductions in the LV horns in children with ASD may further explain the findings. Given the important role that ventricles have in CSF circulation, their structural integrity is critical to maintaining and promoting healthy brain growth.</w:t>
      </w:r>
      <w:r w:rsidRPr="00493249">
        <w:rPr>
          <w:rFonts w:ascii="Times New Roman" w:hAnsi="Times New Roman" w:cs="Times New Roman"/>
          <w:sz w:val="24"/>
          <w:szCs w:val="24"/>
          <w:vertAlign w:val="superscript"/>
        </w:rPr>
        <w:t>1</w:t>
      </w:r>
      <w:r w:rsidRPr="00493249">
        <w:rPr>
          <w:rFonts w:ascii="Times New Roman" w:hAnsi="Times New Roman" w:cs="Times New Roman"/>
          <w:sz w:val="24"/>
          <w:szCs w:val="24"/>
        </w:rPr>
        <w:t xml:space="preserve"> Abnormalities</w:t>
      </w:r>
      <w:r w:rsidRPr="00634EB2">
        <w:rPr>
          <w:rFonts w:ascii="Times New Roman" w:hAnsi="Times New Roman" w:cs="Times New Roman"/>
          <w:sz w:val="24"/>
          <w:szCs w:val="24"/>
        </w:rPr>
        <w:t xml:space="preserve"> in LV volumes, including deviations that are either larger or smaller, can potentially affect the functionality of brain structures, thereby leading to the deficits observed in these children. For instance, the thalamus is involved with sensory input and processing, which is central to the development of adaptive behavior</w:t>
      </w:r>
      <w:r>
        <w:rPr>
          <w:rFonts w:ascii="Times New Roman" w:hAnsi="Times New Roman" w:cs="Times New Roman"/>
          <w:sz w:val="24"/>
          <w:szCs w:val="24"/>
        </w:rPr>
        <w:t>.</w:t>
      </w:r>
      <w:r w:rsidRPr="00634EB2">
        <w:rPr>
          <w:rFonts w:ascii="Times New Roman" w:hAnsi="Times New Roman" w:cs="Times New Roman"/>
          <w:sz w:val="24"/>
          <w:szCs w:val="24"/>
          <w:vertAlign w:val="superscript"/>
        </w:rPr>
        <w:endnoteReference w:id="11"/>
      </w:r>
      <w:r w:rsidRPr="00634EB2">
        <w:rPr>
          <w:rFonts w:ascii="Times New Roman" w:hAnsi="Times New Roman" w:cs="Times New Roman"/>
          <w:sz w:val="24"/>
          <w:szCs w:val="24"/>
        </w:rPr>
        <w:t xml:space="preserve"> In addition, the caudate is highly involved in goal-directed behavior and, specifically, in actions that require us to consider the potential outcome of that behavior</w:t>
      </w:r>
      <w:r>
        <w:rPr>
          <w:rFonts w:ascii="Times New Roman" w:hAnsi="Times New Roman" w:cs="Times New Roman"/>
          <w:sz w:val="24"/>
          <w:szCs w:val="24"/>
        </w:rPr>
        <w:t>.</w:t>
      </w:r>
      <w:r w:rsidRPr="00634EB2">
        <w:rPr>
          <w:rFonts w:ascii="Times New Roman" w:hAnsi="Times New Roman" w:cs="Times New Roman"/>
          <w:sz w:val="24"/>
          <w:szCs w:val="24"/>
          <w:vertAlign w:val="superscript"/>
        </w:rPr>
        <w:endnoteReference w:id="12"/>
      </w:r>
      <w:r w:rsidRPr="00634EB2">
        <w:rPr>
          <w:rFonts w:ascii="Times New Roman" w:hAnsi="Times New Roman" w:cs="Times New Roman"/>
          <w:sz w:val="24"/>
          <w:szCs w:val="24"/>
        </w:rPr>
        <w:t xml:space="preserve"> Given what we know about the behavioral patterns within FXS and ASD, the caudate appears to be a relevant structure in the pathogenesis of these disorders. </w:t>
      </w:r>
      <w:r>
        <w:rPr>
          <w:rFonts w:ascii="Times New Roman" w:hAnsi="Times New Roman" w:cs="Times New Roman"/>
          <w:color w:val="000000" w:themeColor="text1"/>
          <w:sz w:val="24"/>
          <w:szCs w:val="24"/>
        </w:rPr>
        <w:t xml:space="preserve">As such, it would be interesting to note in future studies if the degree of neurostructural abnormalities correlates with behavioral severity. </w:t>
      </w:r>
    </w:p>
    <w:p w14:paraId="0E9C7AEC" w14:textId="77777777" w:rsidR="004D5D0A" w:rsidRPr="00042596" w:rsidRDefault="004D5D0A">
      <w:pPr>
        <w:ind w:firstLine="720"/>
        <w:rPr>
          <w:rFonts w:ascii="Times New Roman" w:hAnsi="Times New Roman" w:cs="Times New Roman"/>
          <w:color w:val="000000" w:themeColor="text1"/>
          <w:sz w:val="24"/>
          <w:szCs w:val="24"/>
        </w:rPr>
      </w:pPr>
    </w:p>
    <w:p w14:paraId="24246037" w14:textId="77777777" w:rsidR="004D5D0A" w:rsidRDefault="004D5D0A">
      <w:pPr>
        <w:ind w:firstLine="720"/>
        <w:rPr>
          <w:rFonts w:ascii="Times New Roman" w:hAnsi="Times New Roman" w:cs="Times New Roman"/>
          <w:sz w:val="24"/>
          <w:szCs w:val="24"/>
        </w:rPr>
      </w:pPr>
      <w:r w:rsidRPr="00634EB2">
        <w:rPr>
          <w:rFonts w:ascii="Times New Roman" w:hAnsi="Times New Roman" w:cs="Times New Roman"/>
          <w:sz w:val="24"/>
          <w:szCs w:val="24"/>
        </w:rPr>
        <w:t>Deviations in LV volumes observed in individuals with ASD may be compounded by abnormalities in the ability to recycle CSF in the extra-axial space. As research illustrates, infants who develop ASD are more likely to have increased CSF in the extra-axial space. The pathogenesis behind the elevated extra-axial CSF is theorized to involve impaired mechanisms of CSF reabsorption</w:t>
      </w:r>
      <w:r>
        <w:rPr>
          <w:rFonts w:ascii="Times New Roman" w:hAnsi="Times New Roman" w:cs="Times New Roman"/>
          <w:sz w:val="24"/>
          <w:szCs w:val="24"/>
        </w:rPr>
        <w:t>.</w:t>
      </w:r>
      <w:r w:rsidRPr="00634EB2">
        <w:rPr>
          <w:rFonts w:ascii="Times New Roman" w:hAnsi="Times New Roman" w:cs="Times New Roman"/>
          <w:sz w:val="24"/>
          <w:szCs w:val="24"/>
          <w:vertAlign w:val="superscript"/>
        </w:rPr>
        <w:endnoteReference w:id="13"/>
      </w:r>
      <w:r w:rsidRPr="00634EB2">
        <w:rPr>
          <w:rFonts w:ascii="Times New Roman" w:hAnsi="Times New Roman" w:cs="Times New Roman"/>
          <w:sz w:val="24"/>
          <w:szCs w:val="24"/>
        </w:rPr>
        <w:t xml:space="preserve"> Although the LV volumes in the ASD group were not found to be significantly different from other diagnostic groups, th</w:t>
      </w:r>
      <w:r>
        <w:rPr>
          <w:rFonts w:ascii="Times New Roman" w:hAnsi="Times New Roman" w:cs="Times New Roman"/>
          <w:sz w:val="24"/>
          <w:szCs w:val="24"/>
        </w:rPr>
        <w:t>is</w:t>
      </w:r>
      <w:r w:rsidRPr="00634EB2">
        <w:rPr>
          <w:rFonts w:ascii="Times New Roman" w:hAnsi="Times New Roman" w:cs="Times New Roman"/>
          <w:sz w:val="24"/>
          <w:szCs w:val="24"/>
        </w:rPr>
        <w:t xml:space="preserve"> finding may explain a lack of a compensatory mechanism in CSF production within the LVs to offset the impaired reabsorption in the extra-axial space. </w:t>
      </w:r>
    </w:p>
    <w:p w14:paraId="228BE577" w14:textId="77777777" w:rsidR="004D5D0A" w:rsidRPr="00634EB2" w:rsidRDefault="004D5D0A">
      <w:pPr>
        <w:ind w:firstLine="720"/>
        <w:rPr>
          <w:rFonts w:ascii="Times New Roman" w:hAnsi="Times New Roman" w:cs="Times New Roman"/>
          <w:sz w:val="24"/>
          <w:szCs w:val="24"/>
        </w:rPr>
      </w:pPr>
    </w:p>
    <w:p w14:paraId="6BEEC4A5" w14:textId="7561499A" w:rsidR="004D5D0A" w:rsidRDefault="004D5D0A">
      <w:pPr>
        <w:ind w:firstLine="720"/>
        <w:rPr>
          <w:rFonts w:ascii="Times New Roman" w:hAnsi="Times New Roman" w:cs="Times New Roman"/>
          <w:b/>
          <w:sz w:val="24"/>
          <w:szCs w:val="24"/>
          <w:highlight w:val="yellow"/>
        </w:rPr>
      </w:pPr>
      <w:r w:rsidRPr="00634EB2">
        <w:rPr>
          <w:rFonts w:ascii="Times New Roman" w:hAnsi="Times New Roman" w:cs="Times New Roman"/>
          <w:sz w:val="24"/>
          <w:szCs w:val="24"/>
        </w:rPr>
        <w:t>It is also interesting to note that the variation in LV volumes appears to increase as age increases, as illustrated in Figure 3. Determining group differences in LV volumes in children who are below the age of 10 and above the age of 10 may help elucidate the age at which aberrant brain growth becomes apparent or more pronounced based on definitive neuroanatomical markers. As the ages of the children in this study span a wide range of developmental periods</w:t>
      </w:r>
      <w:r>
        <w:rPr>
          <w:rFonts w:ascii="Times New Roman" w:hAnsi="Times New Roman" w:cs="Times New Roman"/>
          <w:sz w:val="24"/>
          <w:szCs w:val="24"/>
        </w:rPr>
        <w:t xml:space="preserve"> (3 to 14 years of age)</w:t>
      </w:r>
      <w:r w:rsidRPr="00634EB2">
        <w:rPr>
          <w:rFonts w:ascii="Times New Roman" w:hAnsi="Times New Roman" w:cs="Times New Roman"/>
          <w:sz w:val="24"/>
          <w:szCs w:val="24"/>
        </w:rPr>
        <w:t>, it will be interesting to note if there is a particular age range during which abnormalities in LV growth present.</w:t>
      </w:r>
      <w:r w:rsidR="001615FC">
        <w:rPr>
          <w:rFonts w:ascii="Times New Roman" w:hAnsi="Times New Roman" w:cs="Times New Roman"/>
          <w:sz w:val="24"/>
          <w:szCs w:val="24"/>
        </w:rPr>
        <w:t xml:space="preserve">  Given the </w:t>
      </w:r>
      <w:r w:rsidR="006C5B7C">
        <w:rPr>
          <w:rFonts w:ascii="Times New Roman" w:hAnsi="Times New Roman" w:cs="Times New Roman"/>
          <w:sz w:val="24"/>
          <w:szCs w:val="24"/>
        </w:rPr>
        <w:t xml:space="preserve">lack of a significant interaction between </w:t>
      </w:r>
      <w:r w:rsidR="005D3F29">
        <w:rPr>
          <w:rFonts w:ascii="Times New Roman" w:hAnsi="Times New Roman" w:cs="Times New Roman"/>
          <w:sz w:val="24"/>
          <w:szCs w:val="24"/>
        </w:rPr>
        <w:t>age and diagnosis, there was no evidence in the data that this is the case, though a non-linear modeling structure may be better at identifying this (</w:t>
      </w:r>
      <w:proofErr w:type="gramStart"/>
      <w:r w:rsidR="005D3F29">
        <w:rPr>
          <w:rFonts w:ascii="Times New Roman" w:hAnsi="Times New Roman" w:cs="Times New Roman"/>
          <w:sz w:val="24"/>
          <w:szCs w:val="24"/>
        </w:rPr>
        <w:t>e.g.</w:t>
      </w:r>
      <w:proofErr w:type="gramEnd"/>
      <w:r w:rsidR="005D3F29">
        <w:rPr>
          <w:rFonts w:ascii="Times New Roman" w:hAnsi="Times New Roman" w:cs="Times New Roman"/>
          <w:sz w:val="24"/>
          <w:szCs w:val="24"/>
        </w:rPr>
        <w:t xml:space="preserve"> spline analysis) given the wide range.</w:t>
      </w:r>
    </w:p>
    <w:p w14:paraId="41FAD38B" w14:textId="77777777" w:rsidR="004D5D0A" w:rsidRPr="00634EB2" w:rsidRDefault="004D5D0A">
      <w:pPr>
        <w:ind w:firstLine="720"/>
        <w:rPr>
          <w:rFonts w:ascii="Times New Roman" w:hAnsi="Times New Roman" w:cs="Times New Roman"/>
          <w:sz w:val="24"/>
          <w:szCs w:val="24"/>
          <w:highlight w:val="yellow"/>
        </w:rPr>
      </w:pPr>
    </w:p>
    <w:p w14:paraId="4E926106" w14:textId="77777777" w:rsidR="00AA7AC0" w:rsidRDefault="004D5D0A">
      <w:pPr>
        <w:ind w:firstLine="720"/>
        <w:rPr>
          <w:rFonts w:ascii="Times New Roman" w:hAnsi="Times New Roman" w:cs="Times New Roman"/>
          <w:sz w:val="24"/>
          <w:szCs w:val="24"/>
        </w:rPr>
      </w:pPr>
      <w:r w:rsidRPr="00634EB2">
        <w:rPr>
          <w:rFonts w:ascii="Times New Roman" w:hAnsi="Times New Roman" w:cs="Times New Roman"/>
          <w:sz w:val="24"/>
          <w:szCs w:val="24"/>
        </w:rPr>
        <w:t xml:space="preserve">One limitation of this study is that it was conducted on only male subjects. Although both FXS and ASD are neurodevelopmental disorders that predominantly affect males, females also represent a </w:t>
      </w:r>
      <w:r>
        <w:rPr>
          <w:rFonts w:ascii="Times New Roman" w:hAnsi="Times New Roman" w:cs="Times New Roman"/>
          <w:sz w:val="24"/>
          <w:szCs w:val="24"/>
        </w:rPr>
        <w:t xml:space="preserve">sizable </w:t>
      </w:r>
      <w:r w:rsidRPr="00634EB2">
        <w:rPr>
          <w:rFonts w:ascii="Times New Roman" w:hAnsi="Times New Roman" w:cs="Times New Roman"/>
          <w:sz w:val="24"/>
          <w:szCs w:val="24"/>
        </w:rPr>
        <w:t xml:space="preserve">portion of the affected population. Given that FXS is an X-linked dominant disorder, its inheritance pattern </w:t>
      </w:r>
      <w:r>
        <w:rPr>
          <w:rFonts w:ascii="Times New Roman" w:hAnsi="Times New Roman" w:cs="Times New Roman"/>
          <w:sz w:val="24"/>
          <w:szCs w:val="24"/>
        </w:rPr>
        <w:t>affects mainly</w:t>
      </w:r>
      <w:r w:rsidRPr="00634EB2">
        <w:rPr>
          <w:rFonts w:ascii="Times New Roman" w:hAnsi="Times New Roman" w:cs="Times New Roman"/>
          <w:sz w:val="24"/>
          <w:szCs w:val="24"/>
        </w:rPr>
        <w:t xml:space="preserve"> males, though not to the extent of X-linked recessive disorders. FXS affects 1 in 7,000 males and 1 in 11,000 females</w:t>
      </w:r>
      <w:r>
        <w:rPr>
          <w:rFonts w:ascii="Times New Roman" w:hAnsi="Times New Roman" w:cs="Times New Roman"/>
          <w:sz w:val="24"/>
          <w:szCs w:val="24"/>
        </w:rPr>
        <w:t>.</w:t>
      </w:r>
      <w:r w:rsidRPr="00634EB2">
        <w:rPr>
          <w:rFonts w:ascii="Times New Roman" w:hAnsi="Times New Roman" w:cs="Times New Roman"/>
          <w:sz w:val="24"/>
          <w:szCs w:val="24"/>
          <w:vertAlign w:val="superscript"/>
        </w:rPr>
        <w:endnoteReference w:id="14"/>
      </w:r>
      <w:r w:rsidRPr="00634EB2">
        <w:rPr>
          <w:rFonts w:ascii="Times New Roman" w:hAnsi="Times New Roman" w:cs="Times New Roman"/>
          <w:sz w:val="24"/>
          <w:szCs w:val="24"/>
        </w:rPr>
        <w:t xml:space="preserve"> On the other hand, the inheritance pattern of ASD is not completely understood, though it is thought to affect males to females at a 3:1 ratio</w:t>
      </w:r>
      <w:r>
        <w:rPr>
          <w:rFonts w:ascii="Times New Roman" w:hAnsi="Times New Roman" w:cs="Times New Roman"/>
          <w:sz w:val="24"/>
          <w:szCs w:val="24"/>
        </w:rPr>
        <w:t>.</w:t>
      </w:r>
      <w:r w:rsidRPr="00634EB2">
        <w:rPr>
          <w:rFonts w:ascii="Times New Roman" w:hAnsi="Times New Roman" w:cs="Times New Roman"/>
          <w:sz w:val="24"/>
          <w:szCs w:val="24"/>
          <w:vertAlign w:val="superscript"/>
        </w:rPr>
        <w:endnoteReference w:id="15"/>
      </w:r>
      <w:r w:rsidRPr="00634EB2">
        <w:rPr>
          <w:rFonts w:ascii="Times New Roman" w:hAnsi="Times New Roman" w:cs="Times New Roman"/>
          <w:sz w:val="24"/>
          <w:szCs w:val="24"/>
        </w:rPr>
        <w:t xml:space="preserve"> </w:t>
      </w:r>
      <w:r w:rsidR="00E13B53" w:rsidRPr="00634EB2">
        <w:rPr>
          <w:rFonts w:ascii="Times New Roman" w:hAnsi="Times New Roman" w:cs="Times New Roman"/>
          <w:sz w:val="24"/>
          <w:szCs w:val="24"/>
        </w:rPr>
        <w:t xml:space="preserve">Especially considering that ASD was previously thought to affect males to females at a 4:1 ratio, there is </w:t>
      </w:r>
      <w:r w:rsidR="00042596">
        <w:rPr>
          <w:rFonts w:ascii="Times New Roman" w:hAnsi="Times New Roman" w:cs="Times New Roman"/>
          <w:sz w:val="24"/>
          <w:szCs w:val="24"/>
        </w:rPr>
        <w:t xml:space="preserve">an increased need to elucidate the pathogenesis </w:t>
      </w:r>
      <w:r w:rsidR="00E13B53" w:rsidRPr="00634EB2">
        <w:rPr>
          <w:rFonts w:ascii="Times New Roman" w:hAnsi="Times New Roman" w:cs="Times New Roman"/>
          <w:sz w:val="24"/>
          <w:szCs w:val="24"/>
        </w:rPr>
        <w:t xml:space="preserve">of ASD in females. As such, in future studies, it will be important to highlight these neuroanatomical differences in developmental disorders in females as well. </w:t>
      </w:r>
    </w:p>
    <w:p w14:paraId="60A101BD" w14:textId="77777777" w:rsidR="004D5D0A" w:rsidRPr="00634EB2" w:rsidRDefault="004D5D0A">
      <w:pPr>
        <w:ind w:firstLine="720"/>
        <w:rPr>
          <w:rFonts w:ascii="Times New Roman" w:hAnsi="Times New Roman" w:cs="Times New Roman"/>
          <w:sz w:val="24"/>
          <w:szCs w:val="24"/>
        </w:rPr>
      </w:pPr>
    </w:p>
    <w:p w14:paraId="1BCC9258" w14:textId="77777777" w:rsidR="00AA7AC0" w:rsidRDefault="00E13B53">
      <w:pPr>
        <w:rPr>
          <w:rFonts w:ascii="Times New Roman" w:hAnsi="Times New Roman" w:cs="Times New Roman"/>
          <w:sz w:val="24"/>
          <w:szCs w:val="24"/>
        </w:rPr>
      </w:pPr>
      <w:r w:rsidRPr="00634EB2">
        <w:rPr>
          <w:rFonts w:ascii="Times New Roman" w:hAnsi="Times New Roman" w:cs="Times New Roman"/>
          <w:sz w:val="24"/>
          <w:szCs w:val="24"/>
        </w:rPr>
        <w:tab/>
        <w:t xml:space="preserve">Moreover, a future direction for this study may involve replicating the design with a larger sample size to further elucidate group differences in ventricular volume with increased power and reliability. As discussed with the two FXS cases that may have </w:t>
      </w:r>
      <w:r w:rsidR="000A3E81">
        <w:rPr>
          <w:rFonts w:ascii="Times New Roman" w:hAnsi="Times New Roman" w:cs="Times New Roman"/>
          <w:sz w:val="24"/>
          <w:szCs w:val="24"/>
        </w:rPr>
        <w:t xml:space="preserve">slightly </w:t>
      </w:r>
      <w:r w:rsidRPr="00634EB2">
        <w:rPr>
          <w:rFonts w:ascii="Times New Roman" w:hAnsi="Times New Roman" w:cs="Times New Roman"/>
          <w:sz w:val="24"/>
          <w:szCs w:val="24"/>
        </w:rPr>
        <w:t>skewed mean LV volume, it would be important to ensure that similar patterns are found and that they are representative of true means. Given that CSF plays such a prominent role in the initial development and continued maintenance of the brain, it potentially can be a focus of understanding the onset and pathogenesis of the symptoms in these disorders. Also, given that extra-axial CSF volumes have been associated with clinical outcomes in children with ASD</w:t>
      </w:r>
      <w:r w:rsidR="00042596">
        <w:rPr>
          <w:rFonts w:ascii="Times New Roman" w:hAnsi="Times New Roman" w:cs="Times New Roman"/>
          <w:sz w:val="24"/>
          <w:szCs w:val="24"/>
        </w:rPr>
        <w:t>,</w:t>
      </w:r>
      <w:r w:rsidR="00042596">
        <w:rPr>
          <w:rFonts w:ascii="Times New Roman" w:hAnsi="Times New Roman" w:cs="Times New Roman"/>
          <w:sz w:val="24"/>
          <w:szCs w:val="24"/>
          <w:vertAlign w:val="superscript"/>
        </w:rPr>
        <w:t>13</w:t>
      </w:r>
      <w:r w:rsidRPr="00634EB2">
        <w:rPr>
          <w:rFonts w:ascii="Times New Roman" w:hAnsi="Times New Roman" w:cs="Times New Roman"/>
          <w:sz w:val="24"/>
          <w:szCs w:val="24"/>
        </w:rPr>
        <w:t xml:space="preserve"> future studies can shed light on the relationship between LV volumes and specific behavioral, cognitive, and emotional outcomes in individuals with ASD </w:t>
      </w:r>
      <w:r w:rsidRPr="00042596">
        <w:rPr>
          <w:rFonts w:ascii="Times New Roman" w:hAnsi="Times New Roman" w:cs="Times New Roman"/>
          <w:sz w:val="24"/>
          <w:szCs w:val="24"/>
        </w:rPr>
        <w:t>and FXS</w:t>
      </w:r>
      <w:r w:rsidR="00042596" w:rsidRPr="00042596">
        <w:rPr>
          <w:rFonts w:ascii="Times New Roman" w:hAnsi="Times New Roman" w:cs="Times New Roman"/>
          <w:sz w:val="24"/>
          <w:szCs w:val="24"/>
        </w:rPr>
        <w:t xml:space="preserve">. </w:t>
      </w:r>
      <w:r w:rsidRPr="00042596">
        <w:rPr>
          <w:rFonts w:ascii="Times New Roman" w:hAnsi="Times New Roman" w:cs="Times New Roman"/>
          <w:sz w:val="24"/>
          <w:szCs w:val="24"/>
        </w:rPr>
        <w:t>Understanding</w:t>
      </w:r>
      <w:r w:rsidRPr="00634EB2">
        <w:rPr>
          <w:rFonts w:ascii="Times New Roman" w:hAnsi="Times New Roman" w:cs="Times New Roman"/>
          <w:sz w:val="24"/>
          <w:szCs w:val="24"/>
        </w:rPr>
        <w:t xml:space="preserve"> that relationship may hold important implications from a prognostic standpoint for clinicians. </w:t>
      </w:r>
    </w:p>
    <w:p w14:paraId="1216F5EA" w14:textId="77777777" w:rsidR="004D5D0A" w:rsidRPr="00634EB2" w:rsidRDefault="004D5D0A">
      <w:pPr>
        <w:rPr>
          <w:rFonts w:ascii="Times New Roman" w:hAnsi="Times New Roman" w:cs="Times New Roman"/>
          <w:sz w:val="24"/>
          <w:szCs w:val="24"/>
        </w:rPr>
      </w:pPr>
    </w:p>
    <w:p w14:paraId="15E4D17A" w14:textId="77777777" w:rsidR="00AA7AC0" w:rsidRDefault="00E13B53">
      <w:pPr>
        <w:ind w:firstLine="720"/>
        <w:rPr>
          <w:rFonts w:ascii="Times New Roman" w:hAnsi="Times New Roman" w:cs="Times New Roman"/>
          <w:sz w:val="24"/>
          <w:szCs w:val="24"/>
        </w:rPr>
      </w:pPr>
      <w:r w:rsidRPr="00634EB2">
        <w:rPr>
          <w:rFonts w:ascii="Times New Roman" w:hAnsi="Times New Roman" w:cs="Times New Roman"/>
          <w:sz w:val="24"/>
          <w:szCs w:val="24"/>
        </w:rPr>
        <w:t xml:space="preserve">Another area of interest going forward is the </w:t>
      </w:r>
      <w:r w:rsidR="00D35534">
        <w:rPr>
          <w:rFonts w:ascii="Times New Roman" w:hAnsi="Times New Roman" w:cs="Times New Roman"/>
          <w:sz w:val="24"/>
          <w:szCs w:val="24"/>
        </w:rPr>
        <w:t>interconnected nature of the</w:t>
      </w:r>
      <w:r w:rsidRPr="00634EB2">
        <w:rPr>
          <w:rFonts w:ascii="Times New Roman" w:hAnsi="Times New Roman" w:cs="Times New Roman"/>
          <w:sz w:val="24"/>
          <w:szCs w:val="24"/>
        </w:rPr>
        <w:t xml:space="preserve"> LV size and extra-axial volumes </w:t>
      </w:r>
      <w:r w:rsidR="00D35534">
        <w:rPr>
          <w:rFonts w:ascii="Times New Roman" w:hAnsi="Times New Roman" w:cs="Times New Roman"/>
          <w:sz w:val="24"/>
          <w:szCs w:val="24"/>
        </w:rPr>
        <w:t>and</w:t>
      </w:r>
      <w:r w:rsidRPr="00634EB2">
        <w:rPr>
          <w:rFonts w:ascii="Times New Roman" w:hAnsi="Times New Roman" w:cs="Times New Roman"/>
          <w:sz w:val="24"/>
          <w:szCs w:val="24"/>
        </w:rPr>
        <w:t xml:space="preserve"> how that relationship changes throughout growth. To the best of our knowledge, there are no studies quantifying extra-axial CSF volume beyond infancy in school-aged children with FXS and ASD. Furthermore, our study was limited in that it was cross-sectional in nature. While literature exists regarding extra-axial CSF volumes in infants, a comprehensive and longitudinal study can help identify changes in brain structures and the ventricular system throughout development. Pursuing this idea further, a longitudinal study that incorporates data from siblings may shed light on the degree to which genetics and epigenetics influence LV volumes and extra-axial volumes overall.</w:t>
      </w:r>
    </w:p>
    <w:p w14:paraId="0644E308" w14:textId="77777777" w:rsidR="004D5D0A" w:rsidRPr="00634EB2" w:rsidRDefault="004D5D0A">
      <w:pPr>
        <w:ind w:firstLine="720"/>
        <w:rPr>
          <w:rFonts w:ascii="Times New Roman" w:hAnsi="Times New Roman" w:cs="Times New Roman"/>
          <w:sz w:val="24"/>
          <w:szCs w:val="24"/>
        </w:rPr>
      </w:pPr>
    </w:p>
    <w:p w14:paraId="1BC655BE" w14:textId="16C7EBF1" w:rsidR="00AA7AC0" w:rsidRDefault="00E13B53">
      <w:pPr>
        <w:rPr>
          <w:rFonts w:ascii="Times New Roman" w:hAnsi="Times New Roman" w:cs="Times New Roman"/>
          <w:sz w:val="24"/>
          <w:szCs w:val="24"/>
        </w:rPr>
      </w:pPr>
      <w:r w:rsidRPr="00634EB2">
        <w:rPr>
          <w:rFonts w:ascii="Times New Roman" w:hAnsi="Times New Roman" w:cs="Times New Roman"/>
          <w:sz w:val="24"/>
          <w:szCs w:val="24"/>
        </w:rPr>
        <w:tab/>
        <w:t xml:space="preserve">Gaining insight into </w:t>
      </w:r>
      <w:r w:rsidR="00D35534">
        <w:rPr>
          <w:rFonts w:ascii="Times New Roman" w:hAnsi="Times New Roman" w:cs="Times New Roman"/>
          <w:sz w:val="24"/>
          <w:szCs w:val="24"/>
        </w:rPr>
        <w:t>and developing the ability to identify features of an</w:t>
      </w:r>
      <w:r w:rsidRPr="00634EB2">
        <w:rPr>
          <w:rFonts w:ascii="Times New Roman" w:hAnsi="Times New Roman" w:cs="Times New Roman"/>
          <w:sz w:val="24"/>
          <w:szCs w:val="24"/>
        </w:rPr>
        <w:t xml:space="preserve">omalous </w:t>
      </w:r>
      <w:r w:rsidR="00D35534">
        <w:rPr>
          <w:rFonts w:ascii="Times New Roman" w:hAnsi="Times New Roman" w:cs="Times New Roman"/>
          <w:sz w:val="24"/>
          <w:szCs w:val="24"/>
        </w:rPr>
        <w:t>neurodevelopment</w:t>
      </w:r>
      <w:r w:rsidRPr="00634EB2">
        <w:rPr>
          <w:rFonts w:ascii="Times New Roman" w:hAnsi="Times New Roman" w:cs="Times New Roman"/>
          <w:sz w:val="24"/>
          <w:szCs w:val="24"/>
        </w:rPr>
        <w:t xml:space="preserve"> is monumental. With such knowledge, clinicians can </w:t>
      </w:r>
      <w:r w:rsidR="00D35534">
        <w:rPr>
          <w:rFonts w:ascii="Times New Roman" w:hAnsi="Times New Roman" w:cs="Times New Roman"/>
          <w:sz w:val="24"/>
          <w:szCs w:val="24"/>
        </w:rPr>
        <w:t xml:space="preserve">more effectively treat patients at an earlier age. They can also use targeted therapies that are based on identifying the impaired neuroanatomical structures responsible for specific functions. </w:t>
      </w:r>
      <w:r w:rsidRPr="00634EB2">
        <w:rPr>
          <w:rFonts w:ascii="Times New Roman" w:hAnsi="Times New Roman" w:cs="Times New Roman"/>
          <w:sz w:val="24"/>
          <w:szCs w:val="24"/>
        </w:rPr>
        <w:t>Moreover, diagnosticians may be able to use imaging techniques to identify these disorders in children with more accuracy or at an earlier age</w:t>
      </w:r>
      <w:r w:rsidR="00D35534">
        <w:rPr>
          <w:rFonts w:ascii="Times New Roman" w:hAnsi="Times New Roman" w:cs="Times New Roman"/>
          <w:sz w:val="24"/>
          <w:szCs w:val="24"/>
        </w:rPr>
        <w:t xml:space="preserve"> when the brain is more malleable. This may be </w:t>
      </w:r>
      <w:r w:rsidRPr="00634EB2">
        <w:rPr>
          <w:rFonts w:ascii="Times New Roman" w:hAnsi="Times New Roman" w:cs="Times New Roman"/>
          <w:sz w:val="24"/>
          <w:szCs w:val="24"/>
        </w:rPr>
        <w:t xml:space="preserve">especially </w:t>
      </w:r>
      <w:r w:rsidR="00D35534">
        <w:rPr>
          <w:rFonts w:ascii="Times New Roman" w:hAnsi="Times New Roman" w:cs="Times New Roman"/>
          <w:sz w:val="24"/>
          <w:szCs w:val="24"/>
        </w:rPr>
        <w:t xml:space="preserve">important </w:t>
      </w:r>
      <w:r w:rsidRPr="00634EB2">
        <w:rPr>
          <w:rFonts w:ascii="Times New Roman" w:hAnsi="Times New Roman" w:cs="Times New Roman"/>
          <w:sz w:val="24"/>
          <w:szCs w:val="24"/>
        </w:rPr>
        <w:t xml:space="preserve">if there is </w:t>
      </w:r>
      <w:r w:rsidRPr="00634EB2">
        <w:rPr>
          <w:rFonts w:ascii="Times New Roman" w:hAnsi="Times New Roman" w:cs="Times New Roman"/>
          <w:sz w:val="24"/>
          <w:szCs w:val="24"/>
        </w:rPr>
        <w:lastRenderedPageBreak/>
        <w:t>concern regarding observed behavioral abnormalities or family history of neurodevelopmental disorders. If an association exists between LV volumes and specific clinical measures, neuroimaging can potentially be a predictor for clinical outcomes and everyday functioning in children with developmental disorders. On a final note, this study has implications for families of affected children in allowing them to feel more empowered in navigating care for their child and in making informed, timely management decisions.</w:t>
      </w:r>
    </w:p>
    <w:p w14:paraId="0EB34888" w14:textId="0EF243EE" w:rsidR="001A0263" w:rsidRDefault="001A0263">
      <w:pPr>
        <w:rPr>
          <w:rFonts w:ascii="Times New Roman" w:hAnsi="Times New Roman" w:cs="Times New Roman"/>
          <w:sz w:val="24"/>
          <w:szCs w:val="24"/>
        </w:rPr>
      </w:pPr>
    </w:p>
    <w:p w14:paraId="7F24AF9D" w14:textId="675CB352" w:rsidR="001A0263" w:rsidRPr="001A0263" w:rsidRDefault="001A0263">
      <w:pPr>
        <w:rPr>
          <w:rFonts w:ascii="Times New Roman" w:hAnsi="Times New Roman" w:cs="Times New Roman"/>
          <w:b/>
          <w:bCs/>
          <w:sz w:val="24"/>
          <w:szCs w:val="24"/>
        </w:rPr>
      </w:pPr>
      <w:r>
        <w:rPr>
          <w:rFonts w:ascii="Times New Roman" w:hAnsi="Times New Roman" w:cs="Times New Roman"/>
          <w:b/>
          <w:bCs/>
          <w:sz w:val="24"/>
          <w:szCs w:val="24"/>
        </w:rPr>
        <w:t>Supplementary Material</w:t>
      </w:r>
    </w:p>
    <w:p w14:paraId="22D41777" w14:textId="77777777" w:rsidR="00AA7AC0" w:rsidRPr="00634EB2" w:rsidRDefault="00AA7AC0">
      <w:pPr>
        <w:rPr>
          <w:rFonts w:ascii="Times New Roman" w:hAnsi="Times New Roman" w:cs="Times New Roman"/>
          <w:sz w:val="24"/>
          <w:szCs w:val="24"/>
        </w:rPr>
      </w:pPr>
    </w:p>
    <w:p w14:paraId="4F5D1FD8" w14:textId="38583F4D" w:rsidR="000C5AF0" w:rsidRDefault="00AA5BC3">
      <w:pPr>
        <w:rPr>
          <w:rFonts w:ascii="Times New Roman" w:hAnsi="Times New Roman" w:cs="Times New Roman"/>
          <w:sz w:val="24"/>
          <w:szCs w:val="24"/>
        </w:rPr>
      </w:pPr>
      <w:r>
        <w:rPr>
          <w:rFonts w:ascii="Times New Roman" w:hAnsi="Times New Roman" w:cs="Times New Roman"/>
          <w:sz w:val="24"/>
          <w:szCs w:val="24"/>
        </w:rPr>
        <w:t xml:space="preserve">To assess the effect of the FXS </w:t>
      </w:r>
      <w:r w:rsidR="00BC6502">
        <w:rPr>
          <w:rFonts w:ascii="Times New Roman" w:hAnsi="Times New Roman" w:cs="Times New Roman"/>
          <w:sz w:val="24"/>
          <w:szCs w:val="24"/>
        </w:rPr>
        <w:t>outliers for total LV volume</w:t>
      </w:r>
      <w:r w:rsidR="00F4432A">
        <w:rPr>
          <w:rFonts w:ascii="Times New Roman" w:hAnsi="Times New Roman" w:cs="Times New Roman"/>
          <w:sz w:val="24"/>
          <w:szCs w:val="24"/>
        </w:rPr>
        <w:t xml:space="preserve"> (Figure 2; outliers in dots)</w:t>
      </w:r>
      <w:r w:rsidR="00BC6502">
        <w:rPr>
          <w:rFonts w:ascii="Times New Roman" w:hAnsi="Times New Roman" w:cs="Times New Roman"/>
          <w:sz w:val="24"/>
          <w:szCs w:val="24"/>
        </w:rPr>
        <w:t xml:space="preserve"> on the </w:t>
      </w:r>
      <w:r w:rsidR="00C94C09">
        <w:rPr>
          <w:rFonts w:ascii="Times New Roman" w:hAnsi="Times New Roman" w:cs="Times New Roman"/>
          <w:sz w:val="24"/>
          <w:szCs w:val="24"/>
        </w:rPr>
        <w:t xml:space="preserve">transformed </w:t>
      </w:r>
      <w:r w:rsidR="00BC6502">
        <w:rPr>
          <w:rFonts w:ascii="Times New Roman" w:hAnsi="Times New Roman" w:cs="Times New Roman"/>
          <w:sz w:val="24"/>
          <w:szCs w:val="24"/>
        </w:rPr>
        <w:t xml:space="preserve">regression results </w:t>
      </w:r>
      <w:r w:rsidR="00F4432A">
        <w:rPr>
          <w:rFonts w:ascii="Times New Roman" w:hAnsi="Times New Roman" w:cs="Times New Roman"/>
          <w:sz w:val="24"/>
          <w:szCs w:val="24"/>
        </w:rPr>
        <w:t xml:space="preserve">when modeling volume in relation to diagnosis (Table 1), sensitivity analyses were conducted.  First, to assess the influence of each infant on the regression results, two metrics </w:t>
      </w:r>
      <w:r w:rsidR="00C061BC">
        <w:rPr>
          <w:rFonts w:ascii="Times New Roman" w:hAnsi="Times New Roman" w:cs="Times New Roman"/>
          <w:sz w:val="24"/>
          <w:szCs w:val="24"/>
        </w:rPr>
        <w:t>were</w:t>
      </w:r>
      <w:r w:rsidR="00F4432A">
        <w:rPr>
          <w:rFonts w:ascii="Times New Roman" w:hAnsi="Times New Roman" w:cs="Times New Roman"/>
          <w:sz w:val="24"/>
          <w:szCs w:val="24"/>
        </w:rPr>
        <w:t xml:space="preserve"> </w:t>
      </w:r>
      <w:proofErr w:type="gramStart"/>
      <w:r w:rsidR="00F4432A">
        <w:rPr>
          <w:rFonts w:ascii="Times New Roman" w:hAnsi="Times New Roman" w:cs="Times New Roman"/>
          <w:sz w:val="24"/>
          <w:szCs w:val="24"/>
        </w:rPr>
        <w:t>computed;</w:t>
      </w:r>
      <w:proofErr w:type="gramEnd"/>
      <w:r w:rsidR="00F4432A">
        <w:rPr>
          <w:rFonts w:ascii="Times New Roman" w:hAnsi="Times New Roman" w:cs="Times New Roman"/>
          <w:sz w:val="24"/>
          <w:szCs w:val="24"/>
        </w:rPr>
        <w:t xml:space="preserve"> 1) Cook’</w:t>
      </w:r>
      <w:r w:rsidR="00541E52">
        <w:rPr>
          <w:rFonts w:ascii="Times New Roman" w:hAnsi="Times New Roman" w:cs="Times New Roman"/>
          <w:sz w:val="24"/>
          <w:szCs w:val="24"/>
        </w:rPr>
        <w:t>s</w:t>
      </w:r>
      <w:r w:rsidR="00F4432A">
        <w:rPr>
          <w:rFonts w:ascii="Times New Roman" w:hAnsi="Times New Roman" w:cs="Times New Roman"/>
          <w:sz w:val="24"/>
          <w:szCs w:val="24"/>
        </w:rPr>
        <w:t xml:space="preserve"> Distance and 2) DF Beta.  </w:t>
      </w:r>
      <w:r w:rsidR="00541E52">
        <w:rPr>
          <w:rFonts w:ascii="Times New Roman" w:hAnsi="Times New Roman" w:cs="Times New Roman"/>
          <w:sz w:val="24"/>
          <w:szCs w:val="24"/>
        </w:rPr>
        <w:t xml:space="preserve">Cook’s Distance was computed for each infant, </w:t>
      </w:r>
      <w:r w:rsidR="0073123D">
        <w:rPr>
          <w:rFonts w:ascii="Times New Roman" w:hAnsi="Times New Roman" w:cs="Times New Roman"/>
          <w:sz w:val="24"/>
          <w:szCs w:val="24"/>
        </w:rPr>
        <w:t>reflect</w:t>
      </w:r>
      <w:r w:rsidR="00C061BC">
        <w:rPr>
          <w:rFonts w:ascii="Times New Roman" w:hAnsi="Times New Roman" w:cs="Times New Roman"/>
          <w:sz w:val="24"/>
          <w:szCs w:val="24"/>
        </w:rPr>
        <w:t>ing</w:t>
      </w:r>
      <w:r w:rsidR="0073123D">
        <w:rPr>
          <w:rFonts w:ascii="Times New Roman" w:hAnsi="Times New Roman" w:cs="Times New Roman"/>
          <w:sz w:val="24"/>
          <w:szCs w:val="24"/>
        </w:rPr>
        <w:t xml:space="preserve"> the change in the fitted line when that infant is removed from the regression analysis</w:t>
      </w:r>
      <w:r w:rsidR="00CB23E7">
        <w:rPr>
          <w:rFonts w:ascii="Times New Roman" w:hAnsi="Times New Roman" w:cs="Times New Roman"/>
          <w:sz w:val="24"/>
          <w:szCs w:val="24"/>
        </w:rPr>
        <w:t xml:space="preserve"> (</w:t>
      </w:r>
      <w:r w:rsidR="00CB23E7">
        <w:rPr>
          <w:rFonts w:ascii="Times New Roman" w:hAnsi="Times New Roman" w:cs="Times New Roman"/>
          <w:b/>
          <w:bCs/>
          <w:sz w:val="24"/>
          <w:szCs w:val="24"/>
        </w:rPr>
        <w:t>cite</w:t>
      </w:r>
      <w:r w:rsidR="00CB23E7">
        <w:rPr>
          <w:rFonts w:ascii="Times New Roman" w:hAnsi="Times New Roman" w:cs="Times New Roman"/>
          <w:sz w:val="24"/>
          <w:szCs w:val="24"/>
        </w:rPr>
        <w:t>)</w:t>
      </w:r>
      <w:r w:rsidR="0073123D">
        <w:rPr>
          <w:rFonts w:ascii="Times New Roman" w:hAnsi="Times New Roman" w:cs="Times New Roman"/>
          <w:sz w:val="24"/>
          <w:szCs w:val="24"/>
        </w:rPr>
        <w:t>.</w:t>
      </w:r>
      <w:r w:rsidR="00CB23E7">
        <w:rPr>
          <w:rFonts w:ascii="Times New Roman" w:hAnsi="Times New Roman" w:cs="Times New Roman"/>
          <w:sz w:val="24"/>
          <w:szCs w:val="24"/>
        </w:rPr>
        <w:t xml:space="preserve">  These values are visualized </w:t>
      </w:r>
      <w:r w:rsidR="00D709AE">
        <w:rPr>
          <w:rFonts w:ascii="Times New Roman" w:hAnsi="Times New Roman" w:cs="Times New Roman"/>
          <w:sz w:val="24"/>
          <w:szCs w:val="24"/>
        </w:rPr>
        <w:t>as bars</w:t>
      </w:r>
      <w:r w:rsidR="00FC2B9C">
        <w:rPr>
          <w:rFonts w:ascii="Times New Roman" w:hAnsi="Times New Roman" w:cs="Times New Roman"/>
          <w:sz w:val="24"/>
          <w:szCs w:val="24"/>
        </w:rPr>
        <w:t xml:space="preserve"> </w:t>
      </w:r>
      <w:r w:rsidR="00CB23E7">
        <w:rPr>
          <w:rFonts w:ascii="Times New Roman" w:hAnsi="Times New Roman" w:cs="Times New Roman"/>
          <w:sz w:val="24"/>
          <w:szCs w:val="24"/>
        </w:rPr>
        <w:t>in Figure S1</w:t>
      </w:r>
      <w:r w:rsidR="00D709AE">
        <w:rPr>
          <w:rFonts w:ascii="Times New Roman" w:hAnsi="Times New Roman" w:cs="Times New Roman"/>
          <w:sz w:val="24"/>
          <w:szCs w:val="24"/>
        </w:rPr>
        <w:t>, with infants</w:t>
      </w:r>
      <w:r w:rsidR="00FC2B9C">
        <w:rPr>
          <w:rFonts w:ascii="Times New Roman" w:hAnsi="Times New Roman" w:cs="Times New Roman"/>
          <w:sz w:val="24"/>
          <w:szCs w:val="24"/>
        </w:rPr>
        <w:t xml:space="preserve"> colored based on their diagnosis.</w:t>
      </w:r>
      <w:r w:rsidR="00C94C09">
        <w:rPr>
          <w:rFonts w:ascii="Times New Roman" w:hAnsi="Times New Roman" w:cs="Times New Roman"/>
          <w:sz w:val="24"/>
          <w:szCs w:val="24"/>
        </w:rPr>
        <w:t xml:space="preserve">  We see elevated distances within each group, with some TD infants having the largest distances, indicating the largest changes to the fitted line.</w:t>
      </w:r>
    </w:p>
    <w:p w14:paraId="64AAB6C7" w14:textId="77777777" w:rsidR="000C5AF0" w:rsidRDefault="000C5AF0">
      <w:pPr>
        <w:rPr>
          <w:rFonts w:ascii="Times New Roman" w:hAnsi="Times New Roman" w:cs="Times New Roman"/>
          <w:sz w:val="24"/>
          <w:szCs w:val="24"/>
        </w:rPr>
      </w:pPr>
    </w:p>
    <w:p w14:paraId="195FA9D6" w14:textId="4D479CF4" w:rsidR="00AA7AC0" w:rsidRPr="00634EB2" w:rsidRDefault="00711EF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5773BA" wp14:editId="385395FB">
            <wp:extent cx="5934075" cy="365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06032A12" w14:textId="2E558A77" w:rsidR="00AA7AC0" w:rsidRDefault="00711EFE">
      <w:pPr>
        <w:rPr>
          <w:rFonts w:ascii="Times New Roman" w:hAnsi="Times New Roman" w:cs="Times New Roman"/>
          <w:sz w:val="24"/>
          <w:szCs w:val="24"/>
        </w:rPr>
      </w:pPr>
      <w:r>
        <w:rPr>
          <w:rFonts w:ascii="Times New Roman" w:hAnsi="Times New Roman" w:cs="Times New Roman"/>
          <w:b/>
          <w:bCs/>
          <w:sz w:val="24"/>
          <w:szCs w:val="24"/>
        </w:rPr>
        <w:t>Figure S1</w:t>
      </w:r>
      <w:r>
        <w:rPr>
          <w:rFonts w:ascii="Times New Roman" w:hAnsi="Times New Roman" w:cs="Times New Roman"/>
          <w:sz w:val="24"/>
          <w:szCs w:val="24"/>
        </w:rPr>
        <w:t xml:space="preserve">: Cook’s Distance for each </w:t>
      </w:r>
      <w:r w:rsidR="00C94C09">
        <w:rPr>
          <w:rFonts w:ascii="Times New Roman" w:hAnsi="Times New Roman" w:cs="Times New Roman"/>
          <w:sz w:val="24"/>
          <w:szCs w:val="24"/>
        </w:rPr>
        <w:t>infant</w:t>
      </w:r>
      <w:r>
        <w:rPr>
          <w:rFonts w:ascii="Times New Roman" w:hAnsi="Times New Roman" w:cs="Times New Roman"/>
          <w:sz w:val="24"/>
          <w:szCs w:val="24"/>
        </w:rPr>
        <w:t xml:space="preserve"> based on regression model of log total LV volume and diagnosis</w:t>
      </w:r>
      <w:r w:rsidR="00C94C09">
        <w:rPr>
          <w:rFonts w:ascii="Times New Roman" w:hAnsi="Times New Roman" w:cs="Times New Roman"/>
          <w:sz w:val="24"/>
          <w:szCs w:val="24"/>
        </w:rPr>
        <w:t>.  Infant colored by diagnosis.</w:t>
      </w:r>
    </w:p>
    <w:p w14:paraId="22ADCD8D" w14:textId="00B3574B" w:rsidR="00C94C09" w:rsidRDefault="00C94C09">
      <w:pPr>
        <w:rPr>
          <w:rFonts w:ascii="Times New Roman" w:hAnsi="Times New Roman" w:cs="Times New Roman"/>
          <w:sz w:val="24"/>
          <w:szCs w:val="24"/>
        </w:rPr>
      </w:pPr>
    </w:p>
    <w:p w14:paraId="045DDE49" w14:textId="397C8302" w:rsidR="009634AE" w:rsidRDefault="00255F34">
      <w:pPr>
        <w:rPr>
          <w:rFonts w:ascii="Times New Roman" w:hAnsi="Times New Roman" w:cs="Times New Roman"/>
          <w:noProof/>
          <w:sz w:val="24"/>
          <w:szCs w:val="24"/>
        </w:rPr>
      </w:pPr>
      <w:r>
        <w:rPr>
          <w:rFonts w:ascii="Times New Roman" w:hAnsi="Times New Roman" w:cs="Times New Roman"/>
          <w:sz w:val="24"/>
          <w:szCs w:val="24"/>
        </w:rPr>
        <w:lastRenderedPageBreak/>
        <w:t>To assess more specifically the potential impact of the FXS outlier values for LV total volume on the difference observed in total LV volume between FXS and TD while controlling for TCV and age</w:t>
      </w:r>
      <w:r w:rsidR="00FA759D">
        <w:rPr>
          <w:rFonts w:ascii="Times New Roman" w:hAnsi="Times New Roman" w:cs="Times New Roman"/>
          <w:sz w:val="24"/>
          <w:szCs w:val="24"/>
        </w:rPr>
        <w:t xml:space="preserve">, DF Beta values for each infant were also computed.  DF Beta is a measure which computes the change in the estimated regression parameter estimate when removing a given </w:t>
      </w:r>
      <w:r w:rsidR="002B52E6">
        <w:rPr>
          <w:rFonts w:ascii="Times New Roman" w:hAnsi="Times New Roman" w:cs="Times New Roman"/>
          <w:sz w:val="24"/>
          <w:szCs w:val="24"/>
        </w:rPr>
        <w:t>infant, standardized by the variability in the data (</w:t>
      </w:r>
      <w:r w:rsidR="002B52E6">
        <w:rPr>
          <w:rFonts w:ascii="Times New Roman" w:hAnsi="Times New Roman" w:cs="Times New Roman"/>
          <w:b/>
          <w:bCs/>
          <w:sz w:val="24"/>
          <w:szCs w:val="24"/>
        </w:rPr>
        <w:t>cite</w:t>
      </w:r>
      <w:r w:rsidR="002B52E6">
        <w:rPr>
          <w:rFonts w:ascii="Times New Roman" w:hAnsi="Times New Roman" w:cs="Times New Roman"/>
          <w:sz w:val="24"/>
          <w:szCs w:val="24"/>
        </w:rPr>
        <w:t>).  These measures for the log total LV volume regression model are provided in Figure S2</w:t>
      </w:r>
      <w:r w:rsidR="00CD4409">
        <w:rPr>
          <w:rFonts w:ascii="Times New Roman" w:hAnsi="Times New Roman" w:cs="Times New Roman"/>
          <w:sz w:val="24"/>
          <w:szCs w:val="24"/>
        </w:rPr>
        <w:t>, for each infant and regression parameter</w:t>
      </w:r>
      <w:r w:rsidR="00A62CF1">
        <w:rPr>
          <w:rFonts w:ascii="Times New Roman" w:hAnsi="Times New Roman" w:cs="Times New Roman"/>
          <w:sz w:val="24"/>
          <w:szCs w:val="24"/>
        </w:rPr>
        <w:t>.  The results indicate large effects</w:t>
      </w:r>
      <w:r w:rsidR="00425DF0">
        <w:rPr>
          <w:rFonts w:ascii="Times New Roman" w:hAnsi="Times New Roman" w:cs="Times New Roman"/>
          <w:sz w:val="24"/>
          <w:szCs w:val="24"/>
        </w:rPr>
        <w:t xml:space="preserve"> on the </w:t>
      </w:r>
      <w:r w:rsidR="006B4FAC">
        <w:rPr>
          <w:rFonts w:ascii="Times New Roman" w:hAnsi="Times New Roman" w:cs="Times New Roman"/>
          <w:sz w:val="24"/>
          <w:szCs w:val="24"/>
        </w:rPr>
        <w:t>FXS main effect estimate</w:t>
      </w:r>
      <w:r w:rsidR="00425DF0">
        <w:rPr>
          <w:rFonts w:ascii="Times New Roman" w:hAnsi="Times New Roman" w:cs="Times New Roman"/>
          <w:sz w:val="24"/>
          <w:szCs w:val="24"/>
        </w:rPr>
        <w:t xml:space="preserve"> for a small group of FXS infants, </w:t>
      </w:r>
      <w:r w:rsidR="006B4FAC">
        <w:rPr>
          <w:rFonts w:ascii="Times New Roman" w:hAnsi="Times New Roman" w:cs="Times New Roman"/>
          <w:sz w:val="24"/>
          <w:szCs w:val="24"/>
        </w:rPr>
        <w:t>based</w:t>
      </w:r>
      <w:r w:rsidR="00425DF0">
        <w:rPr>
          <w:rFonts w:ascii="Times New Roman" w:hAnsi="Times New Roman" w:cs="Times New Roman"/>
          <w:sz w:val="24"/>
          <w:szCs w:val="24"/>
        </w:rPr>
        <w:t xml:space="preserve"> on a DF Beta threshold of ±</w:t>
      </w:r>
      <m:oMath>
        <m:r>
          <w:rPr>
            <w:rFonts w:ascii="Cambria Math" w:hAnsi="Cambria Math" w:cs="Times New Roman"/>
            <w:sz w:val="24"/>
            <w:szCs w:val="24"/>
          </w:rPr>
          <m:t>2/</m:t>
        </m:r>
        <m:r>
          <w:rPr>
            <w:rFonts w:ascii="Cambria Math" w:hAnsi="Cambria Math" w:cs="Times New Roman"/>
            <w:sz w:val="24"/>
            <w:szCs w:val="24"/>
          </w:rPr>
          <m:t>√</m:t>
        </m:r>
        <m:r>
          <w:rPr>
            <w:rFonts w:ascii="Cambria Math" w:hAnsi="Cambria Math" w:cs="Times New Roman"/>
            <w:sz w:val="24"/>
            <w:szCs w:val="24"/>
          </w:rPr>
          <m:t>n</m:t>
        </m:r>
      </m:oMath>
      <w:r w:rsidR="006B4FAC">
        <w:rPr>
          <w:rFonts w:ascii="Times New Roman" w:hAnsi="Times New Roman" w:cs="Times New Roman"/>
          <w:sz w:val="24"/>
          <w:szCs w:val="24"/>
        </w:rPr>
        <w:t xml:space="preserve"> which is often used as a cutoff for </w:t>
      </w:r>
      <w:r w:rsidR="006B4FAC" w:rsidRPr="002004BF">
        <w:rPr>
          <w:rFonts w:ascii="Times New Roman" w:hAnsi="Times New Roman" w:cs="Times New Roman"/>
          <w:i/>
          <w:iCs/>
          <w:sz w:val="24"/>
          <w:szCs w:val="24"/>
        </w:rPr>
        <w:t>extreme values</w:t>
      </w:r>
      <w:r w:rsidR="006B4FAC">
        <w:rPr>
          <w:rFonts w:ascii="Times New Roman" w:hAnsi="Times New Roman" w:cs="Times New Roman"/>
          <w:sz w:val="24"/>
          <w:szCs w:val="24"/>
        </w:rPr>
        <w:t>.</w:t>
      </w:r>
      <w:r w:rsidR="000672FC">
        <w:rPr>
          <w:rFonts w:ascii="Times New Roman" w:hAnsi="Times New Roman" w:cs="Times New Roman"/>
          <w:sz w:val="24"/>
          <w:szCs w:val="24"/>
        </w:rPr>
        <w:t xml:space="preserve">  This is further seen in Figure S3, which visualized the DF Beta values for </w:t>
      </w:r>
      <w:r w:rsidR="00CD4409">
        <w:rPr>
          <w:rFonts w:ascii="Times New Roman" w:hAnsi="Times New Roman" w:cs="Times New Roman"/>
          <w:sz w:val="24"/>
          <w:szCs w:val="24"/>
        </w:rPr>
        <w:t>the</w:t>
      </w:r>
      <w:r w:rsidR="000672FC">
        <w:rPr>
          <w:rFonts w:ascii="Times New Roman" w:hAnsi="Times New Roman" w:cs="Times New Roman"/>
          <w:sz w:val="24"/>
          <w:szCs w:val="24"/>
        </w:rPr>
        <w:t xml:space="preserve"> FXS main effect, only for infants with DF Beta outside of the above threshold</w:t>
      </w:r>
      <w:r w:rsidR="002004BF">
        <w:rPr>
          <w:rFonts w:ascii="Times New Roman" w:hAnsi="Times New Roman" w:cs="Times New Roman"/>
          <w:sz w:val="24"/>
          <w:szCs w:val="24"/>
        </w:rPr>
        <w:t xml:space="preserve">.  </w:t>
      </w:r>
      <w:r w:rsidR="00643747">
        <w:rPr>
          <w:rFonts w:ascii="Times New Roman" w:hAnsi="Times New Roman" w:cs="Times New Roman"/>
          <w:sz w:val="24"/>
          <w:szCs w:val="24"/>
        </w:rPr>
        <w:t xml:space="preserve">This figure shows the total LV volume and DF Beta </w:t>
      </w:r>
      <w:r w:rsidR="008F5DBE">
        <w:rPr>
          <w:rFonts w:ascii="Times New Roman" w:hAnsi="Times New Roman" w:cs="Times New Roman"/>
          <w:sz w:val="24"/>
          <w:szCs w:val="24"/>
        </w:rPr>
        <w:t>for these infants</w:t>
      </w:r>
      <w:r w:rsidR="00263D29">
        <w:rPr>
          <w:rFonts w:ascii="Times New Roman" w:hAnsi="Times New Roman" w:cs="Times New Roman"/>
          <w:sz w:val="24"/>
          <w:szCs w:val="24"/>
        </w:rPr>
        <w:t xml:space="preserve"> for the FXS main effec</w:t>
      </w:r>
      <w:r w:rsidR="008F5DBE">
        <w:rPr>
          <w:rFonts w:ascii="Times New Roman" w:hAnsi="Times New Roman" w:cs="Times New Roman"/>
          <w:sz w:val="24"/>
          <w:szCs w:val="24"/>
        </w:rPr>
        <w:t>t</w:t>
      </w:r>
      <w:r w:rsidR="00263D29">
        <w:rPr>
          <w:rFonts w:ascii="Times New Roman" w:hAnsi="Times New Roman" w:cs="Times New Roman"/>
          <w:sz w:val="24"/>
          <w:szCs w:val="24"/>
        </w:rPr>
        <w:t>, indicating that those in the FXS group with a high</w:t>
      </w:r>
      <w:r w:rsidR="002004BF">
        <w:rPr>
          <w:rFonts w:ascii="Times New Roman" w:hAnsi="Times New Roman" w:cs="Times New Roman"/>
          <w:sz w:val="24"/>
          <w:szCs w:val="24"/>
        </w:rPr>
        <w:t xml:space="preserve"> positive extreme value</w:t>
      </w:r>
      <w:r w:rsidR="009634AE">
        <w:rPr>
          <w:rFonts w:ascii="Times New Roman" w:hAnsi="Times New Roman" w:cs="Times New Roman"/>
          <w:sz w:val="24"/>
          <w:szCs w:val="24"/>
        </w:rPr>
        <w:t xml:space="preserve"> are those with very high LV volumes</w:t>
      </w:r>
      <w:r w:rsidR="00604492">
        <w:rPr>
          <w:rFonts w:ascii="Times New Roman" w:hAnsi="Times New Roman" w:cs="Times New Roman"/>
          <w:sz w:val="24"/>
          <w:szCs w:val="24"/>
        </w:rPr>
        <w:t xml:space="preserve"> (4 infants)</w:t>
      </w:r>
      <w:r w:rsidR="00643747">
        <w:rPr>
          <w:rFonts w:ascii="Times New Roman" w:hAnsi="Times New Roman" w:cs="Times New Roman"/>
          <w:sz w:val="24"/>
          <w:szCs w:val="24"/>
        </w:rPr>
        <w:t xml:space="preserve">.  </w:t>
      </w:r>
      <w:r w:rsidR="00502E0E">
        <w:rPr>
          <w:rFonts w:ascii="Times New Roman" w:hAnsi="Times New Roman" w:cs="Times New Roman"/>
          <w:sz w:val="24"/>
          <w:szCs w:val="24"/>
        </w:rPr>
        <w:t xml:space="preserve">Note that </w:t>
      </w:r>
      <w:r w:rsidR="00643747">
        <w:rPr>
          <w:rFonts w:ascii="Times New Roman" w:hAnsi="Times New Roman" w:cs="Times New Roman"/>
          <w:sz w:val="24"/>
          <w:szCs w:val="24"/>
        </w:rPr>
        <w:t>as with Cook’s D</w:t>
      </w:r>
      <w:r w:rsidR="00FF39B9">
        <w:rPr>
          <w:rFonts w:ascii="Times New Roman" w:hAnsi="Times New Roman" w:cs="Times New Roman"/>
          <w:sz w:val="24"/>
          <w:szCs w:val="24"/>
        </w:rPr>
        <w:t>istance</w:t>
      </w:r>
      <w:r w:rsidR="00502E0E">
        <w:rPr>
          <w:rFonts w:ascii="Times New Roman" w:hAnsi="Times New Roman" w:cs="Times New Roman"/>
          <w:sz w:val="24"/>
          <w:szCs w:val="24"/>
        </w:rPr>
        <w:t xml:space="preserve">, a subset of TD infants also </w:t>
      </w:r>
      <w:proofErr w:type="gramStart"/>
      <w:r w:rsidR="00502E0E">
        <w:rPr>
          <w:rFonts w:ascii="Times New Roman" w:hAnsi="Times New Roman" w:cs="Times New Roman"/>
          <w:sz w:val="24"/>
          <w:szCs w:val="24"/>
        </w:rPr>
        <w:t>have</w:t>
      </w:r>
      <w:proofErr w:type="gramEnd"/>
      <w:r w:rsidR="00502E0E">
        <w:rPr>
          <w:rFonts w:ascii="Times New Roman" w:hAnsi="Times New Roman" w:cs="Times New Roman"/>
          <w:sz w:val="24"/>
          <w:szCs w:val="24"/>
        </w:rPr>
        <w:t xml:space="preserve"> large impacts on the results, in this case based on DF Beta, for many parameter estimates</w:t>
      </w:r>
      <w:r w:rsidR="00502E0E">
        <w:rPr>
          <w:rFonts w:ascii="Times New Roman" w:hAnsi="Times New Roman" w:cs="Times New Roman"/>
          <w:sz w:val="24"/>
          <w:szCs w:val="24"/>
        </w:rPr>
        <w:t xml:space="preserve"> (see Figure S2</w:t>
      </w:r>
      <w:r w:rsidR="00643747">
        <w:rPr>
          <w:rFonts w:ascii="Times New Roman" w:hAnsi="Times New Roman" w:cs="Times New Roman"/>
          <w:sz w:val="24"/>
          <w:szCs w:val="24"/>
        </w:rPr>
        <w:t>)</w:t>
      </w:r>
      <w:r w:rsidR="00502E0E">
        <w:rPr>
          <w:rFonts w:ascii="Times New Roman" w:hAnsi="Times New Roman" w:cs="Times New Roman"/>
          <w:noProof/>
          <w:sz w:val="24"/>
          <w:szCs w:val="24"/>
        </w:rPr>
        <w:t>.</w:t>
      </w:r>
    </w:p>
    <w:p w14:paraId="14ED7760" w14:textId="205849C5" w:rsidR="009634AE" w:rsidRDefault="009634AE">
      <w:pPr>
        <w:rPr>
          <w:rFonts w:ascii="Times New Roman" w:hAnsi="Times New Roman" w:cs="Times New Roman"/>
          <w:noProof/>
          <w:sz w:val="24"/>
          <w:szCs w:val="24"/>
        </w:rPr>
      </w:pPr>
    </w:p>
    <w:p w14:paraId="7612DD0F" w14:textId="7396802B" w:rsidR="009634AE" w:rsidRDefault="009634AE">
      <w:pPr>
        <w:rPr>
          <w:rFonts w:ascii="Times New Roman" w:hAnsi="Times New Roman" w:cs="Times New Roman"/>
          <w:noProof/>
          <w:sz w:val="24"/>
          <w:szCs w:val="24"/>
        </w:rPr>
      </w:pPr>
      <w:r>
        <w:rPr>
          <w:rFonts w:ascii="Times New Roman" w:hAnsi="Times New Roman" w:cs="Times New Roman"/>
          <w:noProof/>
          <w:sz w:val="24"/>
          <w:szCs w:val="24"/>
        </w:rPr>
        <w:t>Based on these results, the transformed total LV volume regression model was re-run</w:t>
      </w:r>
      <w:r w:rsidR="00FF39B9">
        <w:rPr>
          <w:rFonts w:ascii="Times New Roman" w:hAnsi="Times New Roman" w:cs="Times New Roman"/>
          <w:noProof/>
          <w:sz w:val="24"/>
          <w:szCs w:val="24"/>
        </w:rPr>
        <w:t>,</w:t>
      </w:r>
      <w:r>
        <w:rPr>
          <w:rFonts w:ascii="Times New Roman" w:hAnsi="Times New Roman" w:cs="Times New Roman"/>
          <w:noProof/>
          <w:sz w:val="24"/>
          <w:szCs w:val="24"/>
        </w:rPr>
        <w:t xml:space="preserve"> with these </w:t>
      </w:r>
      <w:r w:rsidR="00604492">
        <w:rPr>
          <w:rFonts w:ascii="Times New Roman" w:hAnsi="Times New Roman" w:cs="Times New Roman"/>
          <w:noProof/>
          <w:sz w:val="24"/>
          <w:szCs w:val="24"/>
        </w:rPr>
        <w:t>4 infants with extreme values removed.  The correspondi</w:t>
      </w:r>
      <w:r w:rsidR="00483476">
        <w:rPr>
          <w:rFonts w:ascii="Times New Roman" w:hAnsi="Times New Roman" w:cs="Times New Roman"/>
          <w:noProof/>
          <w:sz w:val="24"/>
          <w:szCs w:val="24"/>
        </w:rPr>
        <w:t xml:space="preserve">ng </w:t>
      </w:r>
      <w:r w:rsidR="00604492">
        <w:rPr>
          <w:rFonts w:ascii="Times New Roman" w:hAnsi="Times New Roman" w:cs="Times New Roman"/>
          <w:noProof/>
          <w:sz w:val="24"/>
          <w:szCs w:val="24"/>
        </w:rPr>
        <w:t>results</w:t>
      </w:r>
      <w:r w:rsidR="00483476">
        <w:rPr>
          <w:rFonts w:ascii="Times New Roman" w:hAnsi="Times New Roman" w:cs="Times New Roman"/>
          <w:noProof/>
          <w:sz w:val="24"/>
          <w:szCs w:val="24"/>
        </w:rPr>
        <w:t xml:space="preserve"> are</w:t>
      </w:r>
      <w:r w:rsidR="00604492">
        <w:rPr>
          <w:rFonts w:ascii="Times New Roman" w:hAnsi="Times New Roman" w:cs="Times New Roman"/>
          <w:noProof/>
          <w:sz w:val="24"/>
          <w:szCs w:val="24"/>
        </w:rPr>
        <w:t xml:space="preserve"> presented in Table S1.  The results indicate that after removing these infants, </w:t>
      </w:r>
      <w:r w:rsidR="00483476">
        <w:rPr>
          <w:rFonts w:ascii="Times New Roman" w:hAnsi="Times New Roman" w:cs="Times New Roman"/>
          <w:noProof/>
          <w:sz w:val="24"/>
          <w:szCs w:val="24"/>
        </w:rPr>
        <w:t xml:space="preserve">FX infants have an estimated </w:t>
      </w:r>
      <w:r w:rsidR="004254CF">
        <w:rPr>
          <w:rFonts w:ascii="Times New Roman" w:hAnsi="Times New Roman" w:cs="Times New Roman"/>
          <w:sz w:val="24"/>
          <w:szCs w:val="24"/>
        </w:rPr>
        <w:t>27</w:t>
      </w:r>
      <w:r w:rsidR="00C3132C">
        <w:rPr>
          <w:rFonts w:ascii="Times New Roman" w:hAnsi="Times New Roman" w:cs="Times New Roman"/>
          <w:sz w:val="24"/>
          <w:szCs w:val="24"/>
        </w:rPr>
        <w:t>% higher LV volume on average compared to TD [CI: (</w:t>
      </w:r>
      <w:r w:rsidR="004254CF">
        <w:rPr>
          <w:color w:val="000000"/>
        </w:rPr>
        <w:t>3.33, 56.6</w:t>
      </w:r>
      <w:r w:rsidR="00C3132C">
        <w:rPr>
          <w:color w:val="000000"/>
        </w:rPr>
        <w:t>)</w:t>
      </w:r>
      <w:r w:rsidR="00C3132C">
        <w:rPr>
          <w:rFonts w:ascii="Times New Roman" w:hAnsi="Times New Roman" w:cs="Times New Roman"/>
          <w:sz w:val="24"/>
          <w:szCs w:val="24"/>
        </w:rPr>
        <w:t>], controlling for TCV and age</w:t>
      </w:r>
      <w:r w:rsidR="00F917F4">
        <w:rPr>
          <w:rFonts w:ascii="Times New Roman" w:hAnsi="Times New Roman" w:cs="Times New Roman"/>
          <w:sz w:val="24"/>
          <w:szCs w:val="24"/>
        </w:rPr>
        <w:t>.  This is a smaller percent increase then was estimated in the entire sample (43%), though it is again significant at the 0.05 level (</w:t>
      </w:r>
      <w:r w:rsidR="0060042A">
        <w:rPr>
          <w:rFonts w:ascii="Times New Roman" w:hAnsi="Times New Roman" w:cs="Times New Roman"/>
          <w:sz w:val="24"/>
          <w:szCs w:val="24"/>
        </w:rPr>
        <w:t>p=0.024).  The least squared means in total LV volume based on these results, for each diagnosis group with age and TCV at their sample means, are provided in Figure S3</w:t>
      </w:r>
      <w:r w:rsidR="00364DE1">
        <w:rPr>
          <w:rFonts w:ascii="Times New Roman" w:hAnsi="Times New Roman" w:cs="Times New Roman"/>
          <w:sz w:val="24"/>
          <w:szCs w:val="24"/>
        </w:rPr>
        <w:t xml:space="preserve">.  Estimates and 95% CIs for these least squared means are provided.  </w:t>
      </w:r>
    </w:p>
    <w:p w14:paraId="64DE0172" w14:textId="77777777" w:rsidR="005A61DF" w:rsidRDefault="005A61DF">
      <w:pPr>
        <w:rPr>
          <w:rFonts w:ascii="Times New Roman" w:hAnsi="Times New Roman" w:cs="Times New Roman"/>
          <w:noProof/>
          <w:sz w:val="24"/>
          <w:szCs w:val="24"/>
        </w:rPr>
      </w:pPr>
    </w:p>
    <w:p w14:paraId="435BB328" w14:textId="77777777" w:rsidR="005A61DF" w:rsidRDefault="005A61DF">
      <w:pPr>
        <w:rPr>
          <w:rFonts w:ascii="Times New Roman" w:hAnsi="Times New Roman" w:cs="Times New Roman"/>
          <w:noProof/>
          <w:sz w:val="24"/>
          <w:szCs w:val="24"/>
        </w:rPr>
      </w:pPr>
    </w:p>
    <w:p w14:paraId="624678DE" w14:textId="77777777" w:rsidR="005A61DF" w:rsidRDefault="005A61DF">
      <w:pPr>
        <w:rPr>
          <w:rFonts w:ascii="Times New Roman" w:hAnsi="Times New Roman" w:cs="Times New Roman"/>
          <w:noProof/>
          <w:sz w:val="24"/>
          <w:szCs w:val="24"/>
        </w:rPr>
      </w:pPr>
    </w:p>
    <w:p w14:paraId="0FCFB694" w14:textId="77777777" w:rsidR="005A61DF" w:rsidRDefault="005A61DF">
      <w:pPr>
        <w:rPr>
          <w:rFonts w:ascii="Times New Roman" w:hAnsi="Times New Roman" w:cs="Times New Roman"/>
          <w:noProof/>
          <w:sz w:val="24"/>
          <w:szCs w:val="24"/>
        </w:rPr>
      </w:pPr>
    </w:p>
    <w:p w14:paraId="33C3A65E" w14:textId="77777777" w:rsidR="005A61DF" w:rsidRDefault="005A61DF">
      <w:pPr>
        <w:rPr>
          <w:rFonts w:ascii="Times New Roman" w:hAnsi="Times New Roman" w:cs="Times New Roman"/>
          <w:noProof/>
          <w:sz w:val="24"/>
          <w:szCs w:val="24"/>
        </w:rPr>
      </w:pPr>
    </w:p>
    <w:p w14:paraId="5FF7CEBE" w14:textId="77777777" w:rsidR="005A61DF" w:rsidRDefault="005A61DF">
      <w:pPr>
        <w:rPr>
          <w:rFonts w:ascii="Times New Roman" w:hAnsi="Times New Roman" w:cs="Times New Roman"/>
          <w:noProof/>
          <w:sz w:val="24"/>
          <w:szCs w:val="24"/>
        </w:rPr>
      </w:pPr>
    </w:p>
    <w:p w14:paraId="1A0EF771" w14:textId="77777777" w:rsidR="005A61DF" w:rsidRDefault="005A61DF">
      <w:pPr>
        <w:rPr>
          <w:rFonts w:ascii="Times New Roman" w:hAnsi="Times New Roman" w:cs="Times New Roman"/>
          <w:noProof/>
          <w:sz w:val="24"/>
          <w:szCs w:val="24"/>
        </w:rPr>
      </w:pPr>
    </w:p>
    <w:p w14:paraId="2941F0BB" w14:textId="77777777" w:rsidR="005A61DF" w:rsidRDefault="005A61DF">
      <w:pPr>
        <w:rPr>
          <w:rFonts w:ascii="Times New Roman" w:hAnsi="Times New Roman" w:cs="Times New Roman"/>
          <w:noProof/>
          <w:sz w:val="24"/>
          <w:szCs w:val="24"/>
        </w:rPr>
      </w:pPr>
    </w:p>
    <w:p w14:paraId="28DA213B" w14:textId="77777777" w:rsidR="005A61DF" w:rsidRDefault="005A61DF">
      <w:pPr>
        <w:rPr>
          <w:rFonts w:ascii="Times New Roman" w:hAnsi="Times New Roman" w:cs="Times New Roman"/>
          <w:noProof/>
          <w:sz w:val="24"/>
          <w:szCs w:val="24"/>
        </w:rPr>
      </w:pPr>
    </w:p>
    <w:p w14:paraId="634D6E3A" w14:textId="77777777" w:rsidR="005A61DF" w:rsidRDefault="005A61DF">
      <w:pPr>
        <w:rPr>
          <w:rFonts w:ascii="Times New Roman" w:hAnsi="Times New Roman" w:cs="Times New Roman"/>
          <w:noProof/>
          <w:sz w:val="24"/>
          <w:szCs w:val="24"/>
        </w:rPr>
      </w:pPr>
    </w:p>
    <w:p w14:paraId="595AB27D" w14:textId="77777777" w:rsidR="005A61DF" w:rsidRDefault="005A61DF">
      <w:pPr>
        <w:rPr>
          <w:rFonts w:ascii="Times New Roman" w:hAnsi="Times New Roman" w:cs="Times New Roman"/>
          <w:noProof/>
          <w:sz w:val="24"/>
          <w:szCs w:val="24"/>
        </w:rPr>
      </w:pPr>
    </w:p>
    <w:p w14:paraId="104A9790" w14:textId="77777777" w:rsidR="005A61DF" w:rsidRDefault="005A61DF">
      <w:pPr>
        <w:rPr>
          <w:rFonts w:ascii="Times New Roman" w:hAnsi="Times New Roman" w:cs="Times New Roman"/>
          <w:noProof/>
          <w:sz w:val="24"/>
          <w:szCs w:val="24"/>
        </w:rPr>
      </w:pPr>
    </w:p>
    <w:p w14:paraId="414A4407" w14:textId="3797AC36" w:rsidR="005A61DF" w:rsidRDefault="001714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631B8A" wp14:editId="3DA34D7D">
            <wp:extent cx="6737648" cy="4152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0113" cy="4154419"/>
                    </a:xfrm>
                    <a:prstGeom prst="rect">
                      <a:avLst/>
                    </a:prstGeom>
                    <a:noFill/>
                    <a:ln>
                      <a:noFill/>
                    </a:ln>
                  </pic:spPr>
                </pic:pic>
              </a:graphicData>
            </a:graphic>
          </wp:inline>
        </w:drawing>
      </w:r>
      <w:r w:rsidR="005703AC">
        <w:rPr>
          <w:rFonts w:ascii="Times New Roman" w:hAnsi="Times New Roman" w:cs="Times New Roman"/>
          <w:b/>
          <w:bCs/>
          <w:sz w:val="24"/>
          <w:szCs w:val="24"/>
        </w:rPr>
        <w:t>Figure S2</w:t>
      </w:r>
      <w:r w:rsidR="005703AC">
        <w:rPr>
          <w:rFonts w:ascii="Times New Roman" w:hAnsi="Times New Roman" w:cs="Times New Roman"/>
          <w:sz w:val="24"/>
          <w:szCs w:val="24"/>
        </w:rPr>
        <w:t xml:space="preserve">: </w:t>
      </w:r>
      <w:r w:rsidR="00502E0E">
        <w:rPr>
          <w:rFonts w:ascii="Times New Roman" w:hAnsi="Times New Roman" w:cs="Times New Roman"/>
          <w:sz w:val="24"/>
          <w:szCs w:val="24"/>
        </w:rPr>
        <w:t>DF Beta estimates for each infant, for each parameter estimates in the log-transformed</w:t>
      </w:r>
      <w:r w:rsidR="00D543B4">
        <w:rPr>
          <w:rFonts w:ascii="Times New Roman" w:hAnsi="Times New Roman" w:cs="Times New Roman"/>
          <w:sz w:val="24"/>
          <w:szCs w:val="24"/>
        </w:rPr>
        <w:t xml:space="preserve"> total LV volume regression model.  Upper and lower black indicate </w:t>
      </w:r>
      <w:r w:rsidR="005A61DF">
        <w:rPr>
          <w:rFonts w:ascii="Times New Roman" w:hAnsi="Times New Roman" w:cs="Times New Roman"/>
          <w:sz w:val="24"/>
          <w:szCs w:val="24"/>
        </w:rPr>
        <w:t xml:space="preserve">DF Beta threshold </w:t>
      </w:r>
      <w:r w:rsidR="00643747">
        <w:rPr>
          <w:rFonts w:ascii="Times New Roman" w:hAnsi="Times New Roman" w:cs="Times New Roman"/>
          <w:sz w:val="24"/>
          <w:szCs w:val="24"/>
        </w:rPr>
        <w:t>denoting “extreme”</w:t>
      </w:r>
      <w:r w:rsidR="005822A4">
        <w:rPr>
          <w:rFonts w:ascii="Times New Roman" w:hAnsi="Times New Roman" w:cs="Times New Roman"/>
          <w:sz w:val="24"/>
          <w:szCs w:val="24"/>
        </w:rPr>
        <w:t xml:space="preserve"> </w:t>
      </w:r>
      <w:r w:rsidR="00643747">
        <w:rPr>
          <w:rFonts w:ascii="Times New Roman" w:hAnsi="Times New Roman" w:cs="Times New Roman"/>
          <w:sz w:val="24"/>
          <w:szCs w:val="24"/>
        </w:rPr>
        <w:t>values</w:t>
      </w:r>
    </w:p>
    <w:p w14:paraId="548FDF19" w14:textId="77777777" w:rsidR="005A61DF" w:rsidRDefault="005A61DF">
      <w:pPr>
        <w:rPr>
          <w:rFonts w:ascii="Times New Roman" w:hAnsi="Times New Roman" w:cs="Times New Roman"/>
          <w:sz w:val="24"/>
          <w:szCs w:val="24"/>
        </w:rPr>
      </w:pPr>
    </w:p>
    <w:p w14:paraId="4271B846" w14:textId="5920A612" w:rsidR="00AA7AC0" w:rsidRPr="005703AC" w:rsidRDefault="000C5AF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BEE387" wp14:editId="2EE4F472">
            <wp:extent cx="5934075" cy="3657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1FB73710" w14:textId="5C437166" w:rsidR="00AA7AC0" w:rsidRDefault="001D604F">
      <w:pPr>
        <w:rPr>
          <w:rFonts w:ascii="Times New Roman" w:hAnsi="Times New Roman" w:cs="Times New Roman"/>
          <w:sz w:val="24"/>
          <w:szCs w:val="24"/>
        </w:rPr>
      </w:pPr>
      <w:r>
        <w:rPr>
          <w:rFonts w:ascii="Times New Roman" w:hAnsi="Times New Roman" w:cs="Times New Roman"/>
          <w:b/>
          <w:bCs/>
          <w:sz w:val="24"/>
          <w:szCs w:val="24"/>
        </w:rPr>
        <w:t>Figure S</w:t>
      </w:r>
      <w:r>
        <w:rPr>
          <w:rFonts w:ascii="Times New Roman" w:hAnsi="Times New Roman" w:cs="Times New Roman"/>
          <w:b/>
          <w:bCs/>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 xml:space="preserve">Scatterplot of total LV volume and DF Beta for FXS main effect, for infants </w:t>
      </w:r>
      <w:r w:rsidR="00BD7E01">
        <w:rPr>
          <w:rFonts w:ascii="Times New Roman" w:hAnsi="Times New Roman" w:cs="Times New Roman"/>
          <w:sz w:val="24"/>
          <w:szCs w:val="24"/>
        </w:rPr>
        <w:t>marked as extreme values based on the DF Beta threshold</w:t>
      </w:r>
      <w:r w:rsidR="00153ED7">
        <w:rPr>
          <w:rFonts w:ascii="Times New Roman" w:hAnsi="Times New Roman" w:cs="Times New Roman"/>
          <w:sz w:val="24"/>
          <w:szCs w:val="24"/>
        </w:rPr>
        <w:t xml:space="preserve"> for FXS main effect.  Infants grouped by diagnosis.</w:t>
      </w:r>
    </w:p>
    <w:p w14:paraId="226246E6" w14:textId="77777777" w:rsidR="002427E6" w:rsidRDefault="002427E6">
      <w:pPr>
        <w:rPr>
          <w:rFonts w:ascii="Times New Roman" w:hAnsi="Times New Roman" w:cs="Times New Roman"/>
          <w:sz w:val="24"/>
          <w:szCs w:val="24"/>
        </w:rPr>
      </w:pPr>
    </w:p>
    <w:p w14:paraId="2E9DD5C2" w14:textId="5EBF46E1" w:rsidR="002427E6" w:rsidRPr="007A473B" w:rsidRDefault="002427E6" w:rsidP="002427E6">
      <w:pPr>
        <w:spacing w:before="60" w:after="60"/>
        <w:ind w:left="60" w:right="60"/>
        <w:rPr>
          <w:rFonts w:ascii="Times New Roman" w:hAnsi="Times New Roman" w:cs="Times New Roman"/>
          <w:sz w:val="24"/>
          <w:szCs w:val="24"/>
        </w:rPr>
      </w:pPr>
      <w:r>
        <w:rPr>
          <w:rFonts w:ascii="Times New Roman" w:hAnsi="Times New Roman" w:cs="Times New Roman"/>
          <w:b/>
          <w:sz w:val="24"/>
          <w:szCs w:val="24"/>
        </w:rPr>
        <w:t xml:space="preserve">Table </w:t>
      </w:r>
      <w:r>
        <w:rPr>
          <w:rFonts w:ascii="Times New Roman" w:hAnsi="Times New Roman" w:cs="Times New Roman"/>
          <w:b/>
          <w:sz w:val="24"/>
          <w:szCs w:val="24"/>
        </w:rPr>
        <w:t>S1</w:t>
      </w:r>
      <w:r>
        <w:rPr>
          <w:rFonts w:ascii="Times New Roman" w:hAnsi="Times New Roman" w:cs="Times New Roman"/>
          <w:bCs/>
          <w:sz w:val="24"/>
          <w:szCs w:val="24"/>
        </w:rPr>
        <w:t xml:space="preserve">: </w:t>
      </w:r>
      <w:r>
        <w:rPr>
          <w:rFonts w:ascii="Times New Roman" w:hAnsi="Times New Roman" w:cs="Times New Roman"/>
          <w:bCs/>
          <w:sz w:val="24"/>
          <w:szCs w:val="24"/>
        </w:rPr>
        <w:t>Parameter</w:t>
      </w:r>
      <w:r>
        <w:rPr>
          <w:rFonts w:ascii="Times New Roman" w:hAnsi="Times New Roman" w:cs="Times New Roman"/>
          <w:bCs/>
          <w:sz w:val="24"/>
          <w:szCs w:val="24"/>
        </w:rPr>
        <w:t xml:space="preserve"> estimates and 95% confidence intervals (CI) from back-transformed LV volume regression model</w:t>
      </w:r>
      <w:r>
        <w:rPr>
          <w:rFonts w:ascii="Times New Roman" w:hAnsi="Times New Roman" w:cs="Times New Roman"/>
          <w:bCs/>
          <w:sz w:val="24"/>
          <w:szCs w:val="24"/>
        </w:rPr>
        <w:t>, after removing infants marked as extreme values in the FXS group</w:t>
      </w:r>
      <w:r w:rsidR="00B10B4C">
        <w:rPr>
          <w:rFonts w:ascii="Times New Roman" w:hAnsi="Times New Roman" w:cs="Times New Roman"/>
          <w:bCs/>
          <w:sz w:val="24"/>
          <w:szCs w:val="24"/>
        </w:rPr>
        <w:t xml:space="preserve"> based on their DF Beta for the FXS main effect (4 infants)</w:t>
      </w:r>
      <w:r w:rsidR="000850E3">
        <w:rPr>
          <w:rFonts w:ascii="Times New Roman" w:hAnsi="Times New Roman" w:cs="Times New Roman"/>
          <w:bCs/>
          <w:sz w:val="24"/>
          <w:szCs w:val="24"/>
        </w:rPr>
        <w:t>.</w:t>
      </w:r>
    </w:p>
    <w:p w14:paraId="7F559238" w14:textId="714CE944" w:rsidR="00153ED7" w:rsidRPr="002427E6" w:rsidRDefault="002427E6">
      <w:pPr>
        <w:rPr>
          <w:rFonts w:ascii="Times New Roman" w:hAnsi="Times New Roman" w:cs="Times New Roman"/>
          <w:sz w:val="24"/>
          <w:szCs w:val="24"/>
        </w:rPr>
      </w:pPr>
      <w:r>
        <w:rPr>
          <w:rFonts w:ascii="Times New Roman" w:hAnsi="Times New Roman" w:cs="Times New Roman"/>
          <w:sz w:val="24"/>
          <w:szCs w:val="24"/>
        </w:rPr>
        <w:t xml:space="preserve"> </w:t>
      </w:r>
    </w:p>
    <w:tbl>
      <w:tblPr>
        <w:tblW w:w="0" w:type="auto"/>
        <w:jc w:val="center"/>
        <w:tblLayout w:type="fixed"/>
        <w:tblLook w:val="0420" w:firstRow="1" w:lastRow="0" w:firstColumn="0" w:lastColumn="0" w:noHBand="0" w:noVBand="1"/>
      </w:tblPr>
      <w:tblGrid>
        <w:gridCol w:w="2554"/>
        <w:gridCol w:w="1955"/>
        <w:gridCol w:w="1160"/>
        <w:gridCol w:w="1099"/>
        <w:gridCol w:w="1747"/>
      </w:tblGrid>
      <w:tr w:rsidR="002427E6" w14:paraId="2F4E940E" w14:textId="77777777" w:rsidTr="00B40A5C">
        <w:trPr>
          <w:cantSplit/>
          <w:tblHeader/>
          <w:jc w:val="center"/>
        </w:trPr>
        <w:tc>
          <w:tcPr>
            <w:tcW w:w="255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E1DC862" w14:textId="77777777" w:rsidR="002427E6" w:rsidRDefault="002427E6" w:rsidP="00B40A5C">
            <w:pPr>
              <w:spacing w:before="60" w:after="60"/>
              <w:ind w:left="60" w:right="60"/>
            </w:pPr>
            <w:r>
              <w:rPr>
                <w:color w:val="000000"/>
              </w:rPr>
              <w:t>Outcome</w:t>
            </w:r>
          </w:p>
        </w:tc>
        <w:tc>
          <w:tcPr>
            <w:tcW w:w="195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79D38F0" w14:textId="77777777" w:rsidR="002427E6" w:rsidRDefault="002427E6" w:rsidP="00B40A5C">
            <w:pPr>
              <w:spacing w:before="60" w:after="60"/>
              <w:ind w:left="60" w:right="60"/>
            </w:pPr>
            <w:r>
              <w:rPr>
                <w:color w:val="000000"/>
              </w:rPr>
              <w:t>Covariate</w:t>
            </w:r>
          </w:p>
        </w:tc>
        <w:tc>
          <w:tcPr>
            <w:tcW w:w="1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59E00DE" w14:textId="77777777" w:rsidR="002427E6" w:rsidRDefault="002427E6" w:rsidP="00B40A5C">
            <w:pPr>
              <w:spacing w:before="60" w:after="60"/>
              <w:ind w:left="60" w:right="60"/>
              <w:jc w:val="right"/>
            </w:pPr>
            <w:r>
              <w:rPr>
                <w:color w:val="000000"/>
              </w:rPr>
              <w:t>Estimate</w:t>
            </w:r>
          </w:p>
        </w:tc>
        <w:tc>
          <w:tcPr>
            <w:tcW w:w="109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994088A" w14:textId="77777777" w:rsidR="002427E6" w:rsidRDefault="002427E6" w:rsidP="00B40A5C">
            <w:pPr>
              <w:spacing w:before="60" w:after="60"/>
              <w:ind w:left="60" w:right="60"/>
            </w:pPr>
            <w:proofErr w:type="spellStart"/>
            <w:r>
              <w:rPr>
                <w:color w:val="000000"/>
              </w:rPr>
              <w:t>P_value</w:t>
            </w:r>
            <w:proofErr w:type="spellEnd"/>
          </w:p>
        </w:tc>
        <w:tc>
          <w:tcPr>
            <w:tcW w:w="174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F1838FA" w14:textId="77777777" w:rsidR="002427E6" w:rsidRDefault="002427E6" w:rsidP="00B40A5C">
            <w:pPr>
              <w:spacing w:before="60" w:after="60"/>
              <w:ind w:left="60" w:right="60"/>
            </w:pPr>
            <w:r>
              <w:rPr>
                <w:color w:val="000000"/>
              </w:rPr>
              <w:t>CI</w:t>
            </w:r>
          </w:p>
        </w:tc>
      </w:tr>
      <w:tr w:rsidR="002427E6" w14:paraId="4EA606AE" w14:textId="77777777" w:rsidTr="00B40A5C">
        <w:trPr>
          <w:cantSplit/>
          <w:jc w:val="center"/>
        </w:trPr>
        <w:tc>
          <w:tcPr>
            <w:tcW w:w="2554" w:type="dxa"/>
            <w:vMerge w:val="restart"/>
            <w:tcBorders>
              <w:bottom w:val="single" w:sz="16" w:space="0" w:color="000000"/>
            </w:tcBorders>
            <w:shd w:val="clear" w:color="auto" w:fill="FFFFFF"/>
            <w:tcMar>
              <w:top w:w="0" w:type="dxa"/>
              <w:left w:w="0" w:type="dxa"/>
              <w:bottom w:w="0" w:type="dxa"/>
              <w:right w:w="0" w:type="dxa"/>
            </w:tcMar>
          </w:tcPr>
          <w:p w14:paraId="7492B0A1" w14:textId="77777777" w:rsidR="002427E6" w:rsidRDefault="002427E6" w:rsidP="00B40A5C">
            <w:pPr>
              <w:spacing w:before="60" w:after="60"/>
              <w:ind w:left="60" w:right="60"/>
            </w:pPr>
            <w:r>
              <w:rPr>
                <w:color w:val="000000"/>
              </w:rPr>
              <w:t>LV Total Volume (cm3)</w:t>
            </w:r>
          </w:p>
        </w:tc>
        <w:tc>
          <w:tcPr>
            <w:tcW w:w="1955" w:type="dxa"/>
            <w:shd w:val="clear" w:color="auto" w:fill="FFFFFF"/>
            <w:tcMar>
              <w:top w:w="0" w:type="dxa"/>
              <w:left w:w="0" w:type="dxa"/>
              <w:bottom w:w="0" w:type="dxa"/>
              <w:right w:w="0" w:type="dxa"/>
            </w:tcMar>
          </w:tcPr>
          <w:p w14:paraId="3A8EFEA2" w14:textId="77777777" w:rsidR="002427E6" w:rsidRDefault="002427E6" w:rsidP="00B40A5C">
            <w:pPr>
              <w:spacing w:before="60" w:after="60"/>
              <w:ind w:left="60" w:right="60"/>
            </w:pPr>
            <w:r>
              <w:rPr>
                <w:color w:val="000000"/>
              </w:rPr>
              <w:t>TCV (cm3)</w:t>
            </w:r>
          </w:p>
        </w:tc>
        <w:tc>
          <w:tcPr>
            <w:tcW w:w="1160" w:type="dxa"/>
            <w:shd w:val="clear" w:color="auto" w:fill="FFFFFF"/>
            <w:tcMar>
              <w:top w:w="0" w:type="dxa"/>
              <w:left w:w="0" w:type="dxa"/>
              <w:bottom w:w="0" w:type="dxa"/>
              <w:right w:w="0" w:type="dxa"/>
            </w:tcMar>
          </w:tcPr>
          <w:p w14:paraId="1ACB674B" w14:textId="77777777" w:rsidR="002427E6" w:rsidRDefault="002427E6" w:rsidP="00B40A5C">
            <w:pPr>
              <w:spacing w:before="60" w:after="60"/>
              <w:ind w:left="60" w:right="60"/>
              <w:jc w:val="right"/>
            </w:pPr>
            <w:r>
              <w:rPr>
                <w:color w:val="000000"/>
              </w:rPr>
              <w:t>0.16</w:t>
            </w:r>
          </w:p>
        </w:tc>
        <w:tc>
          <w:tcPr>
            <w:tcW w:w="1099" w:type="dxa"/>
            <w:shd w:val="clear" w:color="auto" w:fill="FFFFFF"/>
            <w:tcMar>
              <w:top w:w="0" w:type="dxa"/>
              <w:left w:w="0" w:type="dxa"/>
              <w:bottom w:w="0" w:type="dxa"/>
              <w:right w:w="0" w:type="dxa"/>
            </w:tcMar>
          </w:tcPr>
          <w:p w14:paraId="084664F1" w14:textId="77777777" w:rsidR="002427E6" w:rsidRDefault="002427E6" w:rsidP="00B40A5C">
            <w:pPr>
              <w:spacing w:before="60" w:after="60"/>
              <w:ind w:left="60" w:right="60"/>
            </w:pPr>
            <w:r>
              <w:rPr>
                <w:color w:val="000000"/>
              </w:rPr>
              <w:t>0.056</w:t>
            </w:r>
          </w:p>
        </w:tc>
        <w:tc>
          <w:tcPr>
            <w:tcW w:w="1747" w:type="dxa"/>
            <w:shd w:val="clear" w:color="auto" w:fill="FFFFFF"/>
            <w:tcMar>
              <w:top w:w="0" w:type="dxa"/>
              <w:left w:w="0" w:type="dxa"/>
              <w:bottom w:w="0" w:type="dxa"/>
              <w:right w:w="0" w:type="dxa"/>
            </w:tcMar>
          </w:tcPr>
          <w:p w14:paraId="0F9B29FA" w14:textId="77777777" w:rsidR="002427E6" w:rsidRDefault="002427E6" w:rsidP="00B40A5C">
            <w:pPr>
              <w:spacing w:before="60" w:after="60"/>
              <w:ind w:left="60" w:right="60"/>
            </w:pPr>
            <w:r>
              <w:rPr>
                <w:color w:val="000000"/>
              </w:rPr>
              <w:t>(0, 0.33)</w:t>
            </w:r>
          </w:p>
        </w:tc>
      </w:tr>
      <w:tr w:rsidR="002427E6" w14:paraId="7EA1F4E7" w14:textId="77777777" w:rsidTr="00B40A5C">
        <w:trPr>
          <w:cantSplit/>
          <w:jc w:val="center"/>
        </w:trPr>
        <w:tc>
          <w:tcPr>
            <w:tcW w:w="2554" w:type="dxa"/>
            <w:vMerge/>
            <w:shd w:val="clear" w:color="auto" w:fill="FFFFFF"/>
            <w:tcMar>
              <w:top w:w="0" w:type="dxa"/>
              <w:left w:w="0" w:type="dxa"/>
              <w:bottom w:w="0" w:type="dxa"/>
              <w:right w:w="0" w:type="dxa"/>
            </w:tcMar>
          </w:tcPr>
          <w:p w14:paraId="525B1727" w14:textId="77777777" w:rsidR="002427E6" w:rsidRDefault="002427E6" w:rsidP="00B40A5C">
            <w:pPr>
              <w:spacing w:before="60" w:after="60"/>
              <w:ind w:left="60" w:right="60"/>
            </w:pPr>
          </w:p>
        </w:tc>
        <w:tc>
          <w:tcPr>
            <w:tcW w:w="1955" w:type="dxa"/>
            <w:shd w:val="clear" w:color="auto" w:fill="FFFFFF"/>
            <w:tcMar>
              <w:top w:w="0" w:type="dxa"/>
              <w:left w:w="0" w:type="dxa"/>
              <w:bottom w:w="0" w:type="dxa"/>
              <w:right w:w="0" w:type="dxa"/>
            </w:tcMar>
          </w:tcPr>
          <w:p w14:paraId="0B941A1F" w14:textId="77777777" w:rsidR="002427E6" w:rsidRDefault="002427E6" w:rsidP="00B40A5C">
            <w:pPr>
              <w:spacing w:before="60" w:after="60"/>
              <w:ind w:left="60" w:right="60"/>
            </w:pPr>
            <w:r>
              <w:rPr>
                <w:color w:val="000000"/>
              </w:rPr>
              <w:t>Age (years)</w:t>
            </w:r>
          </w:p>
        </w:tc>
        <w:tc>
          <w:tcPr>
            <w:tcW w:w="1160" w:type="dxa"/>
            <w:shd w:val="clear" w:color="auto" w:fill="FFFFFF"/>
            <w:tcMar>
              <w:top w:w="0" w:type="dxa"/>
              <w:left w:w="0" w:type="dxa"/>
              <w:bottom w:w="0" w:type="dxa"/>
              <w:right w:w="0" w:type="dxa"/>
            </w:tcMar>
          </w:tcPr>
          <w:p w14:paraId="4BBAE0C4" w14:textId="77777777" w:rsidR="002427E6" w:rsidRDefault="002427E6" w:rsidP="00B40A5C">
            <w:pPr>
              <w:spacing w:before="60" w:after="60"/>
              <w:ind w:left="60" w:right="60"/>
              <w:jc w:val="right"/>
            </w:pPr>
            <w:r>
              <w:rPr>
                <w:color w:val="000000"/>
              </w:rPr>
              <w:t>2.61</w:t>
            </w:r>
          </w:p>
        </w:tc>
        <w:tc>
          <w:tcPr>
            <w:tcW w:w="1099" w:type="dxa"/>
            <w:shd w:val="clear" w:color="auto" w:fill="FFFFFF"/>
            <w:tcMar>
              <w:top w:w="0" w:type="dxa"/>
              <w:left w:w="0" w:type="dxa"/>
              <w:bottom w:w="0" w:type="dxa"/>
              <w:right w:w="0" w:type="dxa"/>
            </w:tcMar>
          </w:tcPr>
          <w:p w14:paraId="5B4DA04F" w14:textId="77777777" w:rsidR="002427E6" w:rsidRDefault="002427E6" w:rsidP="00B40A5C">
            <w:pPr>
              <w:spacing w:before="60" w:after="60"/>
              <w:ind w:left="60" w:right="60"/>
            </w:pPr>
            <w:r>
              <w:rPr>
                <w:color w:val="000000"/>
              </w:rPr>
              <w:t>0.335</w:t>
            </w:r>
          </w:p>
        </w:tc>
        <w:tc>
          <w:tcPr>
            <w:tcW w:w="1747" w:type="dxa"/>
            <w:shd w:val="clear" w:color="auto" w:fill="FFFFFF"/>
            <w:tcMar>
              <w:top w:w="0" w:type="dxa"/>
              <w:left w:w="0" w:type="dxa"/>
              <w:bottom w:w="0" w:type="dxa"/>
              <w:right w:w="0" w:type="dxa"/>
            </w:tcMar>
          </w:tcPr>
          <w:p w14:paraId="4C0BE01F" w14:textId="77777777" w:rsidR="002427E6" w:rsidRDefault="002427E6" w:rsidP="00B40A5C">
            <w:pPr>
              <w:spacing w:before="60" w:after="60"/>
              <w:ind w:left="60" w:right="60"/>
            </w:pPr>
            <w:r>
              <w:rPr>
                <w:color w:val="000000"/>
              </w:rPr>
              <w:t>(-2.65, 8.16)</w:t>
            </w:r>
          </w:p>
        </w:tc>
      </w:tr>
      <w:tr w:rsidR="002427E6" w14:paraId="1EA03641" w14:textId="77777777" w:rsidTr="00B40A5C">
        <w:trPr>
          <w:cantSplit/>
          <w:jc w:val="center"/>
        </w:trPr>
        <w:tc>
          <w:tcPr>
            <w:tcW w:w="2554" w:type="dxa"/>
            <w:vMerge/>
            <w:shd w:val="clear" w:color="auto" w:fill="FFFFFF"/>
            <w:tcMar>
              <w:top w:w="0" w:type="dxa"/>
              <w:left w:w="0" w:type="dxa"/>
              <w:bottom w:w="0" w:type="dxa"/>
              <w:right w:w="0" w:type="dxa"/>
            </w:tcMar>
          </w:tcPr>
          <w:p w14:paraId="263D347C" w14:textId="77777777" w:rsidR="002427E6" w:rsidRDefault="002427E6" w:rsidP="00B40A5C">
            <w:pPr>
              <w:spacing w:before="60" w:after="60"/>
              <w:ind w:left="60" w:right="60"/>
            </w:pPr>
          </w:p>
        </w:tc>
        <w:tc>
          <w:tcPr>
            <w:tcW w:w="1955" w:type="dxa"/>
            <w:shd w:val="clear" w:color="auto" w:fill="FFFFFF"/>
            <w:tcMar>
              <w:top w:w="0" w:type="dxa"/>
              <w:left w:w="0" w:type="dxa"/>
              <w:bottom w:w="0" w:type="dxa"/>
              <w:right w:w="0" w:type="dxa"/>
            </w:tcMar>
          </w:tcPr>
          <w:p w14:paraId="1513488C" w14:textId="77777777" w:rsidR="002427E6" w:rsidRDefault="002427E6" w:rsidP="00B40A5C">
            <w:pPr>
              <w:spacing w:before="60" w:after="60"/>
              <w:ind w:left="60" w:right="60"/>
            </w:pPr>
            <w:r>
              <w:rPr>
                <w:color w:val="000000"/>
              </w:rPr>
              <w:t>ASD</w:t>
            </w:r>
          </w:p>
        </w:tc>
        <w:tc>
          <w:tcPr>
            <w:tcW w:w="1160" w:type="dxa"/>
            <w:shd w:val="clear" w:color="auto" w:fill="FFFFFF"/>
            <w:tcMar>
              <w:top w:w="0" w:type="dxa"/>
              <w:left w:w="0" w:type="dxa"/>
              <w:bottom w:w="0" w:type="dxa"/>
              <w:right w:w="0" w:type="dxa"/>
            </w:tcMar>
          </w:tcPr>
          <w:p w14:paraId="1FD2F1FC" w14:textId="77777777" w:rsidR="002427E6" w:rsidRDefault="002427E6" w:rsidP="00B40A5C">
            <w:pPr>
              <w:spacing w:before="60" w:after="60"/>
              <w:ind w:left="60" w:right="60"/>
              <w:jc w:val="right"/>
            </w:pPr>
            <w:r>
              <w:rPr>
                <w:color w:val="000000"/>
              </w:rPr>
              <w:t>-6.77</w:t>
            </w:r>
          </w:p>
        </w:tc>
        <w:tc>
          <w:tcPr>
            <w:tcW w:w="1099" w:type="dxa"/>
            <w:shd w:val="clear" w:color="auto" w:fill="FFFFFF"/>
            <w:tcMar>
              <w:top w:w="0" w:type="dxa"/>
              <w:left w:w="0" w:type="dxa"/>
              <w:bottom w:w="0" w:type="dxa"/>
              <w:right w:w="0" w:type="dxa"/>
            </w:tcMar>
          </w:tcPr>
          <w:p w14:paraId="7A9A2331" w14:textId="77777777" w:rsidR="002427E6" w:rsidRDefault="002427E6" w:rsidP="00B40A5C">
            <w:pPr>
              <w:spacing w:before="60" w:after="60"/>
              <w:ind w:left="60" w:right="60"/>
            </w:pPr>
            <w:r>
              <w:rPr>
                <w:color w:val="000000"/>
              </w:rPr>
              <w:t>0.503</w:t>
            </w:r>
          </w:p>
        </w:tc>
        <w:tc>
          <w:tcPr>
            <w:tcW w:w="1747" w:type="dxa"/>
            <w:shd w:val="clear" w:color="auto" w:fill="FFFFFF"/>
            <w:tcMar>
              <w:top w:w="0" w:type="dxa"/>
              <w:left w:w="0" w:type="dxa"/>
              <w:bottom w:w="0" w:type="dxa"/>
              <w:right w:w="0" w:type="dxa"/>
            </w:tcMar>
          </w:tcPr>
          <w:p w14:paraId="0644F60E" w14:textId="77777777" w:rsidR="002427E6" w:rsidRDefault="002427E6" w:rsidP="00B40A5C">
            <w:pPr>
              <w:spacing w:before="60" w:after="60"/>
              <w:ind w:left="60" w:right="60"/>
            </w:pPr>
            <w:r>
              <w:rPr>
                <w:color w:val="000000"/>
              </w:rPr>
              <w:t>(-24.17, 14.61)</w:t>
            </w:r>
          </w:p>
        </w:tc>
      </w:tr>
      <w:tr w:rsidR="002427E6" w14:paraId="67F244D6" w14:textId="77777777" w:rsidTr="00B40A5C">
        <w:trPr>
          <w:cantSplit/>
          <w:jc w:val="center"/>
        </w:trPr>
        <w:tc>
          <w:tcPr>
            <w:tcW w:w="2554" w:type="dxa"/>
            <w:vMerge/>
            <w:shd w:val="clear" w:color="auto" w:fill="FFFFFF"/>
            <w:tcMar>
              <w:top w:w="0" w:type="dxa"/>
              <w:left w:w="0" w:type="dxa"/>
              <w:bottom w:w="0" w:type="dxa"/>
              <w:right w:w="0" w:type="dxa"/>
            </w:tcMar>
          </w:tcPr>
          <w:p w14:paraId="034E13D0" w14:textId="77777777" w:rsidR="002427E6" w:rsidRDefault="002427E6" w:rsidP="00B40A5C">
            <w:pPr>
              <w:spacing w:before="60" w:after="60"/>
              <w:ind w:left="60" w:right="60"/>
            </w:pPr>
          </w:p>
        </w:tc>
        <w:tc>
          <w:tcPr>
            <w:tcW w:w="1955" w:type="dxa"/>
            <w:shd w:val="clear" w:color="auto" w:fill="FFFFFF"/>
            <w:tcMar>
              <w:top w:w="0" w:type="dxa"/>
              <w:left w:w="0" w:type="dxa"/>
              <w:bottom w:w="0" w:type="dxa"/>
              <w:right w:w="0" w:type="dxa"/>
            </w:tcMar>
          </w:tcPr>
          <w:p w14:paraId="655ACEE1" w14:textId="77777777" w:rsidR="002427E6" w:rsidRDefault="002427E6" w:rsidP="00B40A5C">
            <w:pPr>
              <w:spacing w:before="60" w:after="60"/>
              <w:ind w:left="60" w:right="60"/>
            </w:pPr>
            <w:r>
              <w:rPr>
                <w:color w:val="000000"/>
              </w:rPr>
              <w:t>FXS</w:t>
            </w:r>
          </w:p>
        </w:tc>
        <w:tc>
          <w:tcPr>
            <w:tcW w:w="1160" w:type="dxa"/>
            <w:shd w:val="clear" w:color="auto" w:fill="FFFFFF"/>
            <w:tcMar>
              <w:top w:w="0" w:type="dxa"/>
              <w:left w:w="0" w:type="dxa"/>
              <w:bottom w:w="0" w:type="dxa"/>
              <w:right w:w="0" w:type="dxa"/>
            </w:tcMar>
          </w:tcPr>
          <w:p w14:paraId="67BF700B" w14:textId="77777777" w:rsidR="002427E6" w:rsidRDefault="002427E6" w:rsidP="00B40A5C">
            <w:pPr>
              <w:spacing w:before="60" w:after="60"/>
              <w:ind w:left="60" w:right="60"/>
              <w:jc w:val="right"/>
            </w:pPr>
            <w:r>
              <w:rPr>
                <w:color w:val="000000"/>
              </w:rPr>
              <w:t>27.21</w:t>
            </w:r>
          </w:p>
        </w:tc>
        <w:tc>
          <w:tcPr>
            <w:tcW w:w="1099" w:type="dxa"/>
            <w:shd w:val="clear" w:color="auto" w:fill="FFFFFF"/>
            <w:tcMar>
              <w:top w:w="0" w:type="dxa"/>
              <w:left w:w="0" w:type="dxa"/>
              <w:bottom w:w="0" w:type="dxa"/>
              <w:right w:w="0" w:type="dxa"/>
            </w:tcMar>
          </w:tcPr>
          <w:p w14:paraId="363A52D4" w14:textId="77777777" w:rsidR="002427E6" w:rsidRDefault="002427E6" w:rsidP="00B40A5C">
            <w:pPr>
              <w:spacing w:before="60" w:after="60"/>
              <w:ind w:left="60" w:right="60"/>
            </w:pPr>
            <w:r>
              <w:rPr>
                <w:color w:val="000000"/>
              </w:rPr>
              <w:t>0.024*</w:t>
            </w:r>
          </w:p>
        </w:tc>
        <w:tc>
          <w:tcPr>
            <w:tcW w:w="1747" w:type="dxa"/>
            <w:shd w:val="clear" w:color="auto" w:fill="FFFFFF"/>
            <w:tcMar>
              <w:top w:w="0" w:type="dxa"/>
              <w:left w:w="0" w:type="dxa"/>
              <w:bottom w:w="0" w:type="dxa"/>
              <w:right w:w="0" w:type="dxa"/>
            </w:tcMar>
          </w:tcPr>
          <w:p w14:paraId="76885A04" w14:textId="77777777" w:rsidR="002427E6" w:rsidRDefault="002427E6" w:rsidP="00B40A5C">
            <w:pPr>
              <w:spacing w:before="60" w:after="60"/>
              <w:ind w:left="60" w:right="60"/>
            </w:pPr>
            <w:r>
              <w:rPr>
                <w:color w:val="000000"/>
              </w:rPr>
              <w:t>(3.33, 56.6)</w:t>
            </w:r>
          </w:p>
        </w:tc>
      </w:tr>
      <w:tr w:rsidR="002427E6" w14:paraId="1DDC9D99" w14:textId="77777777" w:rsidTr="00B40A5C">
        <w:trPr>
          <w:cantSplit/>
          <w:jc w:val="center"/>
        </w:trPr>
        <w:tc>
          <w:tcPr>
            <w:tcW w:w="2554" w:type="dxa"/>
            <w:vMerge/>
            <w:shd w:val="clear" w:color="auto" w:fill="FFFFFF"/>
            <w:tcMar>
              <w:top w:w="0" w:type="dxa"/>
              <w:left w:w="0" w:type="dxa"/>
              <w:bottom w:w="0" w:type="dxa"/>
              <w:right w:w="0" w:type="dxa"/>
            </w:tcMar>
          </w:tcPr>
          <w:p w14:paraId="5447A979" w14:textId="77777777" w:rsidR="002427E6" w:rsidRDefault="002427E6" w:rsidP="00B40A5C">
            <w:pPr>
              <w:spacing w:before="60" w:after="60"/>
              <w:ind w:left="60" w:right="60"/>
            </w:pPr>
          </w:p>
        </w:tc>
        <w:tc>
          <w:tcPr>
            <w:tcW w:w="1955" w:type="dxa"/>
            <w:shd w:val="clear" w:color="auto" w:fill="FFFFFF"/>
            <w:tcMar>
              <w:top w:w="0" w:type="dxa"/>
              <w:left w:w="0" w:type="dxa"/>
              <w:bottom w:w="0" w:type="dxa"/>
              <w:right w:w="0" w:type="dxa"/>
            </w:tcMar>
          </w:tcPr>
          <w:p w14:paraId="5C3D57BA" w14:textId="77777777" w:rsidR="002427E6" w:rsidRDefault="002427E6" w:rsidP="00B40A5C">
            <w:pPr>
              <w:spacing w:before="60" w:after="60"/>
              <w:ind w:left="60" w:right="60"/>
            </w:pPr>
            <w:r>
              <w:rPr>
                <w:color w:val="000000"/>
              </w:rPr>
              <w:t>TCV (cm3):ASD</w:t>
            </w:r>
          </w:p>
        </w:tc>
        <w:tc>
          <w:tcPr>
            <w:tcW w:w="1160" w:type="dxa"/>
            <w:shd w:val="clear" w:color="auto" w:fill="FFFFFF"/>
            <w:tcMar>
              <w:top w:w="0" w:type="dxa"/>
              <w:left w:w="0" w:type="dxa"/>
              <w:bottom w:w="0" w:type="dxa"/>
              <w:right w:w="0" w:type="dxa"/>
            </w:tcMar>
          </w:tcPr>
          <w:p w14:paraId="385B736E" w14:textId="77777777" w:rsidR="002427E6" w:rsidRDefault="002427E6" w:rsidP="00B40A5C">
            <w:pPr>
              <w:spacing w:before="60" w:after="60"/>
              <w:ind w:left="60" w:right="60"/>
              <w:jc w:val="right"/>
            </w:pPr>
            <w:r>
              <w:rPr>
                <w:color w:val="000000"/>
              </w:rPr>
              <w:t>-0.08</w:t>
            </w:r>
          </w:p>
        </w:tc>
        <w:tc>
          <w:tcPr>
            <w:tcW w:w="1099" w:type="dxa"/>
            <w:shd w:val="clear" w:color="auto" w:fill="FFFFFF"/>
            <w:tcMar>
              <w:top w:w="0" w:type="dxa"/>
              <w:left w:w="0" w:type="dxa"/>
              <w:bottom w:w="0" w:type="dxa"/>
              <w:right w:w="0" w:type="dxa"/>
            </w:tcMar>
          </w:tcPr>
          <w:p w14:paraId="27681C47" w14:textId="77777777" w:rsidR="002427E6" w:rsidRDefault="002427E6" w:rsidP="00B40A5C">
            <w:pPr>
              <w:spacing w:before="60" w:after="60"/>
              <w:ind w:left="60" w:right="60"/>
            </w:pPr>
            <w:r>
              <w:rPr>
                <w:color w:val="000000"/>
              </w:rPr>
              <w:t>0.446</w:t>
            </w:r>
          </w:p>
        </w:tc>
        <w:tc>
          <w:tcPr>
            <w:tcW w:w="1747" w:type="dxa"/>
            <w:shd w:val="clear" w:color="auto" w:fill="FFFFFF"/>
            <w:tcMar>
              <w:top w:w="0" w:type="dxa"/>
              <w:left w:w="0" w:type="dxa"/>
              <w:bottom w:w="0" w:type="dxa"/>
              <w:right w:w="0" w:type="dxa"/>
            </w:tcMar>
          </w:tcPr>
          <w:p w14:paraId="6011970C" w14:textId="77777777" w:rsidR="002427E6" w:rsidRDefault="002427E6" w:rsidP="00B40A5C">
            <w:pPr>
              <w:spacing w:before="60" w:after="60"/>
              <w:ind w:left="60" w:right="60"/>
            </w:pPr>
            <w:r>
              <w:rPr>
                <w:color w:val="000000"/>
              </w:rPr>
              <w:t>(-0.29, 0.13)</w:t>
            </w:r>
          </w:p>
        </w:tc>
      </w:tr>
      <w:tr w:rsidR="002427E6" w14:paraId="3A925082" w14:textId="77777777" w:rsidTr="00B40A5C">
        <w:trPr>
          <w:cantSplit/>
          <w:jc w:val="center"/>
        </w:trPr>
        <w:tc>
          <w:tcPr>
            <w:tcW w:w="2554" w:type="dxa"/>
            <w:vMerge/>
            <w:shd w:val="clear" w:color="auto" w:fill="FFFFFF"/>
            <w:tcMar>
              <w:top w:w="0" w:type="dxa"/>
              <w:left w:w="0" w:type="dxa"/>
              <w:bottom w:w="0" w:type="dxa"/>
              <w:right w:w="0" w:type="dxa"/>
            </w:tcMar>
          </w:tcPr>
          <w:p w14:paraId="3396C230" w14:textId="77777777" w:rsidR="002427E6" w:rsidRDefault="002427E6" w:rsidP="00B40A5C">
            <w:pPr>
              <w:spacing w:before="60" w:after="60"/>
              <w:ind w:left="60" w:right="60"/>
            </w:pPr>
          </w:p>
        </w:tc>
        <w:tc>
          <w:tcPr>
            <w:tcW w:w="1955" w:type="dxa"/>
            <w:shd w:val="clear" w:color="auto" w:fill="FFFFFF"/>
            <w:tcMar>
              <w:top w:w="0" w:type="dxa"/>
              <w:left w:w="0" w:type="dxa"/>
              <w:bottom w:w="0" w:type="dxa"/>
              <w:right w:w="0" w:type="dxa"/>
            </w:tcMar>
          </w:tcPr>
          <w:p w14:paraId="39A4697B" w14:textId="77777777" w:rsidR="002427E6" w:rsidRDefault="002427E6" w:rsidP="00B40A5C">
            <w:pPr>
              <w:spacing w:before="60" w:after="60"/>
              <w:ind w:left="60" w:right="60"/>
            </w:pPr>
            <w:r>
              <w:rPr>
                <w:color w:val="000000"/>
              </w:rPr>
              <w:t>TCV (cm3</w:t>
            </w:r>
            <w:proofErr w:type="gramStart"/>
            <w:r>
              <w:rPr>
                <w:color w:val="000000"/>
              </w:rPr>
              <w:t>):FXS</w:t>
            </w:r>
            <w:proofErr w:type="gramEnd"/>
          </w:p>
        </w:tc>
        <w:tc>
          <w:tcPr>
            <w:tcW w:w="1160" w:type="dxa"/>
            <w:shd w:val="clear" w:color="auto" w:fill="FFFFFF"/>
            <w:tcMar>
              <w:top w:w="0" w:type="dxa"/>
              <w:left w:w="0" w:type="dxa"/>
              <w:bottom w:w="0" w:type="dxa"/>
              <w:right w:w="0" w:type="dxa"/>
            </w:tcMar>
          </w:tcPr>
          <w:p w14:paraId="736F5671" w14:textId="77777777" w:rsidR="002427E6" w:rsidRDefault="002427E6" w:rsidP="00B40A5C">
            <w:pPr>
              <w:spacing w:before="60" w:after="60"/>
              <w:ind w:left="60" w:right="60"/>
              <w:jc w:val="right"/>
            </w:pPr>
            <w:r>
              <w:rPr>
                <w:color w:val="000000"/>
              </w:rPr>
              <w:t>-0.03</w:t>
            </w:r>
          </w:p>
        </w:tc>
        <w:tc>
          <w:tcPr>
            <w:tcW w:w="1099" w:type="dxa"/>
            <w:shd w:val="clear" w:color="auto" w:fill="FFFFFF"/>
            <w:tcMar>
              <w:top w:w="0" w:type="dxa"/>
              <w:left w:w="0" w:type="dxa"/>
              <w:bottom w:w="0" w:type="dxa"/>
              <w:right w:w="0" w:type="dxa"/>
            </w:tcMar>
          </w:tcPr>
          <w:p w14:paraId="11542730" w14:textId="77777777" w:rsidR="002427E6" w:rsidRDefault="002427E6" w:rsidP="00B40A5C">
            <w:pPr>
              <w:spacing w:before="60" w:after="60"/>
              <w:ind w:left="60" w:right="60"/>
            </w:pPr>
            <w:r>
              <w:rPr>
                <w:color w:val="000000"/>
              </w:rPr>
              <w:t>0.834</w:t>
            </w:r>
          </w:p>
        </w:tc>
        <w:tc>
          <w:tcPr>
            <w:tcW w:w="1747" w:type="dxa"/>
            <w:shd w:val="clear" w:color="auto" w:fill="FFFFFF"/>
            <w:tcMar>
              <w:top w:w="0" w:type="dxa"/>
              <w:left w:w="0" w:type="dxa"/>
              <w:bottom w:w="0" w:type="dxa"/>
              <w:right w:w="0" w:type="dxa"/>
            </w:tcMar>
          </w:tcPr>
          <w:p w14:paraId="647012E9" w14:textId="77777777" w:rsidR="002427E6" w:rsidRDefault="002427E6" w:rsidP="00B40A5C">
            <w:pPr>
              <w:spacing w:before="60" w:after="60"/>
              <w:ind w:left="60" w:right="60"/>
            </w:pPr>
            <w:r>
              <w:rPr>
                <w:color w:val="000000"/>
              </w:rPr>
              <w:t>(-0.28, 0.23)</w:t>
            </w:r>
          </w:p>
        </w:tc>
      </w:tr>
      <w:tr w:rsidR="002427E6" w14:paraId="43C4206B" w14:textId="77777777" w:rsidTr="00B40A5C">
        <w:trPr>
          <w:cantSplit/>
          <w:jc w:val="center"/>
        </w:trPr>
        <w:tc>
          <w:tcPr>
            <w:tcW w:w="2554" w:type="dxa"/>
            <w:vMerge/>
            <w:shd w:val="clear" w:color="auto" w:fill="FFFFFF"/>
            <w:tcMar>
              <w:top w:w="0" w:type="dxa"/>
              <w:left w:w="0" w:type="dxa"/>
              <w:bottom w:w="0" w:type="dxa"/>
              <w:right w:w="0" w:type="dxa"/>
            </w:tcMar>
          </w:tcPr>
          <w:p w14:paraId="1A27593B" w14:textId="77777777" w:rsidR="002427E6" w:rsidRDefault="002427E6" w:rsidP="00B40A5C">
            <w:pPr>
              <w:spacing w:before="60" w:after="60"/>
              <w:ind w:left="60" w:right="60"/>
            </w:pPr>
          </w:p>
        </w:tc>
        <w:tc>
          <w:tcPr>
            <w:tcW w:w="1955" w:type="dxa"/>
            <w:shd w:val="clear" w:color="auto" w:fill="FFFFFF"/>
            <w:tcMar>
              <w:top w:w="0" w:type="dxa"/>
              <w:left w:w="0" w:type="dxa"/>
              <w:bottom w:w="0" w:type="dxa"/>
              <w:right w:w="0" w:type="dxa"/>
            </w:tcMar>
          </w:tcPr>
          <w:p w14:paraId="7296E347" w14:textId="77777777" w:rsidR="002427E6" w:rsidRDefault="002427E6" w:rsidP="00B40A5C">
            <w:pPr>
              <w:spacing w:before="60" w:after="60"/>
              <w:ind w:left="60" w:right="60"/>
            </w:pPr>
            <w:r>
              <w:rPr>
                <w:color w:val="000000"/>
              </w:rPr>
              <w:t>Age (years):ASD</w:t>
            </w:r>
          </w:p>
        </w:tc>
        <w:tc>
          <w:tcPr>
            <w:tcW w:w="1160" w:type="dxa"/>
            <w:shd w:val="clear" w:color="auto" w:fill="FFFFFF"/>
            <w:tcMar>
              <w:top w:w="0" w:type="dxa"/>
              <w:left w:w="0" w:type="dxa"/>
              <w:bottom w:w="0" w:type="dxa"/>
              <w:right w:w="0" w:type="dxa"/>
            </w:tcMar>
          </w:tcPr>
          <w:p w14:paraId="219A1980" w14:textId="77777777" w:rsidR="002427E6" w:rsidRDefault="002427E6" w:rsidP="00B40A5C">
            <w:pPr>
              <w:spacing w:before="60" w:after="60"/>
              <w:ind w:left="60" w:right="60"/>
              <w:jc w:val="right"/>
            </w:pPr>
            <w:r>
              <w:rPr>
                <w:color w:val="000000"/>
              </w:rPr>
              <w:t>0.91</w:t>
            </w:r>
          </w:p>
        </w:tc>
        <w:tc>
          <w:tcPr>
            <w:tcW w:w="1099" w:type="dxa"/>
            <w:shd w:val="clear" w:color="auto" w:fill="FFFFFF"/>
            <w:tcMar>
              <w:top w:w="0" w:type="dxa"/>
              <w:left w:w="0" w:type="dxa"/>
              <w:bottom w:w="0" w:type="dxa"/>
              <w:right w:w="0" w:type="dxa"/>
            </w:tcMar>
          </w:tcPr>
          <w:p w14:paraId="2FD0FCF9" w14:textId="77777777" w:rsidR="002427E6" w:rsidRDefault="002427E6" w:rsidP="00B40A5C">
            <w:pPr>
              <w:spacing w:before="60" w:after="60"/>
              <w:ind w:left="60" w:right="60"/>
            </w:pPr>
            <w:r>
              <w:rPr>
                <w:color w:val="000000"/>
              </w:rPr>
              <w:t>0.805</w:t>
            </w:r>
          </w:p>
        </w:tc>
        <w:tc>
          <w:tcPr>
            <w:tcW w:w="1747" w:type="dxa"/>
            <w:shd w:val="clear" w:color="auto" w:fill="FFFFFF"/>
            <w:tcMar>
              <w:top w:w="0" w:type="dxa"/>
              <w:left w:w="0" w:type="dxa"/>
              <w:bottom w:w="0" w:type="dxa"/>
              <w:right w:w="0" w:type="dxa"/>
            </w:tcMar>
          </w:tcPr>
          <w:p w14:paraId="7F859C24" w14:textId="77777777" w:rsidR="002427E6" w:rsidRDefault="002427E6" w:rsidP="00B40A5C">
            <w:pPr>
              <w:spacing w:before="60" w:after="60"/>
              <w:ind w:left="60" w:right="60"/>
            </w:pPr>
            <w:r>
              <w:rPr>
                <w:color w:val="000000"/>
              </w:rPr>
              <w:t>(-6.16, 8.52)</w:t>
            </w:r>
          </w:p>
        </w:tc>
      </w:tr>
      <w:tr w:rsidR="002427E6" w14:paraId="5936DA20" w14:textId="77777777" w:rsidTr="00B40A5C">
        <w:trPr>
          <w:cantSplit/>
          <w:jc w:val="center"/>
        </w:trPr>
        <w:tc>
          <w:tcPr>
            <w:tcW w:w="2554" w:type="dxa"/>
            <w:vMerge/>
            <w:tcBorders>
              <w:bottom w:val="single" w:sz="16" w:space="0" w:color="000000"/>
            </w:tcBorders>
            <w:shd w:val="clear" w:color="auto" w:fill="FFFFFF"/>
            <w:tcMar>
              <w:top w:w="0" w:type="dxa"/>
              <w:left w:w="0" w:type="dxa"/>
              <w:bottom w:w="0" w:type="dxa"/>
              <w:right w:w="0" w:type="dxa"/>
            </w:tcMar>
          </w:tcPr>
          <w:p w14:paraId="561C6EC7" w14:textId="77777777" w:rsidR="002427E6" w:rsidRDefault="002427E6" w:rsidP="00B40A5C">
            <w:pPr>
              <w:spacing w:before="60" w:after="60"/>
              <w:ind w:left="60" w:right="60"/>
            </w:pPr>
          </w:p>
        </w:tc>
        <w:tc>
          <w:tcPr>
            <w:tcW w:w="1955" w:type="dxa"/>
            <w:tcBorders>
              <w:bottom w:val="single" w:sz="16" w:space="0" w:color="000000"/>
            </w:tcBorders>
            <w:shd w:val="clear" w:color="auto" w:fill="FFFFFF"/>
            <w:tcMar>
              <w:top w:w="0" w:type="dxa"/>
              <w:left w:w="0" w:type="dxa"/>
              <w:bottom w:w="0" w:type="dxa"/>
              <w:right w:w="0" w:type="dxa"/>
            </w:tcMar>
          </w:tcPr>
          <w:p w14:paraId="1BD2B431" w14:textId="77777777" w:rsidR="002427E6" w:rsidRDefault="002427E6" w:rsidP="00B40A5C">
            <w:pPr>
              <w:spacing w:before="60" w:after="60"/>
              <w:ind w:left="60" w:right="60"/>
            </w:pPr>
            <w:r>
              <w:rPr>
                <w:color w:val="000000"/>
              </w:rPr>
              <w:t>Age (years</w:t>
            </w:r>
            <w:proofErr w:type="gramStart"/>
            <w:r>
              <w:rPr>
                <w:color w:val="000000"/>
              </w:rPr>
              <w:t>):FXS</w:t>
            </w:r>
            <w:proofErr w:type="gramEnd"/>
          </w:p>
        </w:tc>
        <w:tc>
          <w:tcPr>
            <w:tcW w:w="1160" w:type="dxa"/>
            <w:tcBorders>
              <w:bottom w:val="single" w:sz="16" w:space="0" w:color="000000"/>
            </w:tcBorders>
            <w:shd w:val="clear" w:color="auto" w:fill="FFFFFF"/>
            <w:tcMar>
              <w:top w:w="0" w:type="dxa"/>
              <w:left w:w="0" w:type="dxa"/>
              <w:bottom w:w="0" w:type="dxa"/>
              <w:right w:w="0" w:type="dxa"/>
            </w:tcMar>
          </w:tcPr>
          <w:p w14:paraId="7D5784DA" w14:textId="77777777" w:rsidR="002427E6" w:rsidRDefault="002427E6" w:rsidP="00B40A5C">
            <w:pPr>
              <w:spacing w:before="60" w:after="60"/>
              <w:ind w:left="60" w:right="60"/>
              <w:jc w:val="right"/>
            </w:pPr>
            <w:r>
              <w:rPr>
                <w:color w:val="000000"/>
              </w:rPr>
              <w:t>1.48</w:t>
            </w:r>
          </w:p>
        </w:tc>
        <w:tc>
          <w:tcPr>
            <w:tcW w:w="1099" w:type="dxa"/>
            <w:tcBorders>
              <w:bottom w:val="single" w:sz="16" w:space="0" w:color="000000"/>
            </w:tcBorders>
            <w:shd w:val="clear" w:color="auto" w:fill="FFFFFF"/>
            <w:tcMar>
              <w:top w:w="0" w:type="dxa"/>
              <w:left w:w="0" w:type="dxa"/>
              <w:bottom w:w="0" w:type="dxa"/>
              <w:right w:w="0" w:type="dxa"/>
            </w:tcMar>
          </w:tcPr>
          <w:p w14:paraId="2190A339" w14:textId="77777777" w:rsidR="002427E6" w:rsidRDefault="002427E6" w:rsidP="00B40A5C">
            <w:pPr>
              <w:spacing w:before="60" w:after="60"/>
              <w:ind w:left="60" w:right="60"/>
            </w:pPr>
            <w:r>
              <w:rPr>
                <w:color w:val="000000"/>
              </w:rPr>
              <w:t>0.688</w:t>
            </w:r>
          </w:p>
        </w:tc>
        <w:tc>
          <w:tcPr>
            <w:tcW w:w="1747" w:type="dxa"/>
            <w:tcBorders>
              <w:bottom w:val="single" w:sz="16" w:space="0" w:color="000000"/>
            </w:tcBorders>
            <w:shd w:val="clear" w:color="auto" w:fill="FFFFFF"/>
            <w:tcMar>
              <w:top w:w="0" w:type="dxa"/>
              <w:left w:w="0" w:type="dxa"/>
              <w:bottom w:w="0" w:type="dxa"/>
              <w:right w:w="0" w:type="dxa"/>
            </w:tcMar>
          </w:tcPr>
          <w:p w14:paraId="44D27748" w14:textId="77777777" w:rsidR="002427E6" w:rsidRDefault="002427E6" w:rsidP="00B40A5C">
            <w:pPr>
              <w:spacing w:before="60" w:after="60"/>
              <w:ind w:left="60" w:right="60"/>
            </w:pPr>
            <w:r>
              <w:rPr>
                <w:color w:val="000000"/>
              </w:rPr>
              <w:t>(-5.59, 9.09)</w:t>
            </w:r>
          </w:p>
        </w:tc>
      </w:tr>
    </w:tbl>
    <w:p w14:paraId="34E974E6" w14:textId="77777777" w:rsidR="00153ED7" w:rsidRPr="00634EB2" w:rsidRDefault="00153ED7">
      <w:pPr>
        <w:rPr>
          <w:rFonts w:ascii="Times New Roman" w:hAnsi="Times New Roman" w:cs="Times New Roman"/>
          <w:sz w:val="24"/>
          <w:szCs w:val="24"/>
        </w:rPr>
      </w:pPr>
    </w:p>
    <w:p w14:paraId="52C82E4A" w14:textId="21576483" w:rsidR="004D5D0A" w:rsidRDefault="004D5D0A">
      <w:pPr>
        <w:rPr>
          <w:rFonts w:ascii="Times New Roman" w:hAnsi="Times New Roman" w:cs="Times New Roman"/>
          <w:sz w:val="24"/>
          <w:szCs w:val="24"/>
        </w:rPr>
      </w:pPr>
    </w:p>
    <w:p w14:paraId="281264F7" w14:textId="5904B298" w:rsidR="00B10B4C" w:rsidRDefault="0053436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8604D3" wp14:editId="656B1B57">
            <wp:extent cx="593407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64A49FAD" w14:textId="6B0F026C" w:rsidR="000A3E81" w:rsidRPr="00634EB2" w:rsidRDefault="00534364">
      <w:pPr>
        <w:rPr>
          <w:rFonts w:ascii="Times New Roman" w:eastAsia="Cambria" w:hAnsi="Times New Roman" w:cs="Times New Roman"/>
          <w:sz w:val="24"/>
          <w:szCs w:val="24"/>
        </w:rPr>
      </w:pPr>
      <w:r w:rsidRPr="004D5D0A">
        <w:rPr>
          <w:rFonts w:ascii="Times New Roman" w:hAnsi="Times New Roman" w:cs="Times New Roman"/>
          <w:b/>
          <w:sz w:val="24"/>
          <w:szCs w:val="24"/>
        </w:rPr>
        <w:t xml:space="preserve">Figure </w:t>
      </w:r>
      <w:r>
        <w:rPr>
          <w:rFonts w:ascii="Times New Roman" w:hAnsi="Times New Roman" w:cs="Times New Roman"/>
          <w:b/>
          <w:sz w:val="24"/>
          <w:szCs w:val="24"/>
        </w:rPr>
        <w:t>S4</w:t>
      </w:r>
      <w:r w:rsidRPr="004D5D0A">
        <w:rPr>
          <w:rFonts w:ascii="Times New Roman" w:hAnsi="Times New Roman" w:cs="Times New Roman"/>
          <w:b/>
          <w:sz w:val="24"/>
          <w:szCs w:val="24"/>
        </w:rPr>
        <w:t>:</w:t>
      </w:r>
      <w:r w:rsidRPr="00634EB2">
        <w:rPr>
          <w:rFonts w:ascii="Times New Roman" w:hAnsi="Times New Roman" w:cs="Times New Roman"/>
          <w:sz w:val="24"/>
          <w:szCs w:val="24"/>
        </w:rPr>
        <w:t xml:space="preserve"> </w:t>
      </w:r>
      <w:r>
        <w:rPr>
          <w:rFonts w:ascii="Times New Roman" w:hAnsi="Times New Roman" w:cs="Times New Roman"/>
          <w:sz w:val="24"/>
          <w:szCs w:val="24"/>
        </w:rPr>
        <w:t>Least square means for total LV volume by diagnosis group, based on back-transformed model results</w:t>
      </w:r>
      <w:r w:rsidR="000850E3">
        <w:rPr>
          <w:rFonts w:ascii="Times New Roman" w:hAnsi="Times New Roman" w:cs="Times New Roman"/>
          <w:sz w:val="24"/>
          <w:szCs w:val="24"/>
        </w:rPr>
        <w:t xml:space="preserve"> after </w:t>
      </w:r>
      <w:r w:rsidR="000850E3">
        <w:rPr>
          <w:rFonts w:ascii="Times New Roman" w:hAnsi="Times New Roman" w:cs="Times New Roman"/>
          <w:bCs/>
          <w:sz w:val="24"/>
          <w:szCs w:val="24"/>
        </w:rPr>
        <w:t>removing infants marked as extreme values in the FXS group based on their DF Beta for the FXS main effect (4 infants)</w:t>
      </w:r>
      <w:r>
        <w:rPr>
          <w:rFonts w:ascii="Times New Roman" w:hAnsi="Times New Roman" w:cs="Times New Roman"/>
          <w:sz w:val="24"/>
          <w:szCs w:val="24"/>
        </w:rPr>
        <w:t>.</w:t>
      </w:r>
      <w:r w:rsidRPr="004E2492">
        <w:rPr>
          <w:rFonts w:ascii="Times New Roman" w:hAnsi="Times New Roman" w:cs="Times New Roman"/>
          <w:sz w:val="24"/>
          <w:szCs w:val="24"/>
        </w:rPr>
        <w:t xml:space="preserve"> </w:t>
      </w:r>
      <w:r>
        <w:rPr>
          <w:rFonts w:ascii="Times New Roman" w:hAnsi="Times New Roman" w:cs="Times New Roman"/>
          <w:sz w:val="24"/>
          <w:szCs w:val="24"/>
        </w:rPr>
        <w:t>Estimates and 95% CIs provided.</w:t>
      </w:r>
    </w:p>
    <w:sectPr w:rsidR="000A3E81" w:rsidRPr="00634EB2">
      <w:endnotePr>
        <w:numFmt w:val="decimal"/>
      </w:end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F9E30" w14:textId="77777777" w:rsidR="003D547F" w:rsidRDefault="003D547F">
      <w:pPr>
        <w:spacing w:line="240" w:lineRule="auto"/>
      </w:pPr>
      <w:r>
        <w:separator/>
      </w:r>
    </w:p>
  </w:endnote>
  <w:endnote w:type="continuationSeparator" w:id="0">
    <w:p w14:paraId="32B39E75" w14:textId="77777777" w:rsidR="003D547F" w:rsidRDefault="003D547F">
      <w:pPr>
        <w:spacing w:line="240" w:lineRule="auto"/>
      </w:pPr>
      <w:r>
        <w:continuationSeparator/>
      </w:r>
    </w:p>
  </w:endnote>
  <w:endnote w:id="1">
    <w:p w14:paraId="1EFE402D" w14:textId="77777777" w:rsidR="004D5D0A" w:rsidRDefault="004D5D0A">
      <w:pPr>
        <w:spacing w:line="240" w:lineRule="auto"/>
        <w:rPr>
          <w:rFonts w:ascii="Cambria" w:eastAsia="Cambria" w:hAnsi="Cambria" w:cs="Cambria"/>
        </w:rPr>
      </w:pPr>
      <w:r>
        <w:rPr>
          <w:rFonts w:ascii="Cambria" w:eastAsia="Cambria" w:hAnsi="Cambria" w:cs="Cambria"/>
        </w:rPr>
        <w:t>Works Cited</w:t>
      </w:r>
    </w:p>
    <w:p w14:paraId="1AF0C7A1" w14:textId="77777777" w:rsidR="004D5D0A" w:rsidRDefault="004D5D0A">
      <w:pPr>
        <w:spacing w:line="240" w:lineRule="auto"/>
        <w:rPr>
          <w:rFonts w:ascii="Cambria" w:eastAsia="Cambria" w:hAnsi="Cambria" w:cs="Cambria"/>
        </w:rPr>
      </w:pPr>
    </w:p>
    <w:p w14:paraId="222737B1" w14:textId="77777777" w:rsidR="004D5D0A" w:rsidRDefault="004D5D0A">
      <w:pPr>
        <w:spacing w:line="240" w:lineRule="auto"/>
        <w:rPr>
          <w:rFonts w:ascii="Cambria" w:eastAsia="Cambria" w:hAnsi="Cambria" w:cs="Cambria"/>
        </w:rPr>
      </w:pPr>
      <w:r>
        <w:rPr>
          <w:vertAlign w:val="superscript"/>
        </w:rPr>
        <w:endnoteRef/>
      </w:r>
      <w:r>
        <w:rPr>
          <w:rFonts w:ascii="Cambria" w:eastAsia="Cambria" w:hAnsi="Cambria" w:cs="Cambria"/>
        </w:rPr>
        <w:t xml:space="preserve"> </w:t>
      </w:r>
      <w:proofErr w:type="spellStart"/>
      <w:r>
        <w:rPr>
          <w:rFonts w:ascii="Cambria" w:eastAsia="Cambria" w:hAnsi="Cambria" w:cs="Cambria"/>
          <w:color w:val="212121"/>
          <w:highlight w:val="white"/>
        </w:rPr>
        <w:t>Johanson</w:t>
      </w:r>
      <w:proofErr w:type="spellEnd"/>
      <w:r>
        <w:rPr>
          <w:rFonts w:ascii="Cambria" w:eastAsia="Cambria" w:hAnsi="Cambria" w:cs="Cambria"/>
          <w:color w:val="212121"/>
          <w:highlight w:val="white"/>
        </w:rPr>
        <w:t xml:space="preserve"> CE, Duncan JA 3rd, </w:t>
      </w:r>
      <w:proofErr w:type="spellStart"/>
      <w:r>
        <w:rPr>
          <w:rFonts w:ascii="Cambria" w:eastAsia="Cambria" w:hAnsi="Cambria" w:cs="Cambria"/>
          <w:color w:val="212121"/>
          <w:highlight w:val="white"/>
        </w:rPr>
        <w:t>Klinge</w:t>
      </w:r>
      <w:proofErr w:type="spellEnd"/>
      <w:r>
        <w:rPr>
          <w:rFonts w:ascii="Cambria" w:eastAsia="Cambria" w:hAnsi="Cambria" w:cs="Cambria"/>
          <w:color w:val="212121"/>
          <w:highlight w:val="white"/>
        </w:rPr>
        <w:t xml:space="preserve"> PM, Brinker T, </w:t>
      </w:r>
      <w:proofErr w:type="spellStart"/>
      <w:r>
        <w:rPr>
          <w:rFonts w:ascii="Cambria" w:eastAsia="Cambria" w:hAnsi="Cambria" w:cs="Cambria"/>
          <w:color w:val="212121"/>
          <w:highlight w:val="white"/>
        </w:rPr>
        <w:t>Stopa</w:t>
      </w:r>
      <w:proofErr w:type="spellEnd"/>
      <w:r>
        <w:rPr>
          <w:rFonts w:ascii="Cambria" w:eastAsia="Cambria" w:hAnsi="Cambria" w:cs="Cambria"/>
          <w:color w:val="212121"/>
          <w:highlight w:val="white"/>
        </w:rPr>
        <w:t xml:space="preserve"> EG, Silverberg GD. Multiplicity of cerebrospinal fluid functions: New challenges in health and disease. </w:t>
      </w:r>
      <w:r>
        <w:rPr>
          <w:rFonts w:ascii="Cambria" w:eastAsia="Cambria" w:hAnsi="Cambria" w:cs="Cambria"/>
          <w:i/>
          <w:color w:val="212121"/>
          <w:highlight w:val="white"/>
        </w:rPr>
        <w:t>Cerebrospinal Fluid Res</w:t>
      </w:r>
      <w:r>
        <w:rPr>
          <w:rFonts w:ascii="Cambria" w:eastAsia="Cambria" w:hAnsi="Cambria" w:cs="Cambria"/>
          <w:color w:val="212121"/>
          <w:highlight w:val="white"/>
        </w:rPr>
        <w:t xml:space="preserve">. </w:t>
      </w:r>
      <w:proofErr w:type="gramStart"/>
      <w:r>
        <w:rPr>
          <w:rFonts w:ascii="Cambria" w:eastAsia="Cambria" w:hAnsi="Cambria" w:cs="Cambria"/>
          <w:color w:val="212121"/>
          <w:highlight w:val="white"/>
        </w:rPr>
        <w:t>2008;5:10</w:t>
      </w:r>
      <w:proofErr w:type="gramEnd"/>
      <w:r>
        <w:rPr>
          <w:rFonts w:ascii="Cambria" w:eastAsia="Cambria" w:hAnsi="Cambria" w:cs="Cambria"/>
          <w:color w:val="212121"/>
          <w:highlight w:val="white"/>
        </w:rPr>
        <w:t>. Published 2008 May 14. doi:10.1186/1743-8454-5-10</w:t>
      </w:r>
    </w:p>
  </w:endnote>
  <w:endnote w:id="2">
    <w:p w14:paraId="559050B9" w14:textId="77777777" w:rsidR="004D5D0A" w:rsidRDefault="004D5D0A">
      <w:pPr>
        <w:spacing w:line="240" w:lineRule="auto"/>
        <w:rPr>
          <w:rFonts w:ascii="Cambria" w:eastAsia="Cambria" w:hAnsi="Cambria" w:cs="Cambria"/>
          <w:color w:val="212121"/>
          <w:highlight w:val="white"/>
        </w:rPr>
      </w:pPr>
      <w:r>
        <w:rPr>
          <w:vertAlign w:val="superscript"/>
        </w:rPr>
        <w:endnoteRef/>
      </w:r>
      <w:r>
        <w:t xml:space="preserve"> </w:t>
      </w:r>
      <w:proofErr w:type="spellStart"/>
      <w:r>
        <w:rPr>
          <w:rFonts w:ascii="Cambria" w:eastAsia="Cambria" w:hAnsi="Cambria" w:cs="Cambria"/>
          <w:color w:val="212121"/>
          <w:highlight w:val="white"/>
        </w:rPr>
        <w:t>Lehtinen</w:t>
      </w:r>
      <w:proofErr w:type="spellEnd"/>
      <w:r>
        <w:rPr>
          <w:rFonts w:ascii="Cambria" w:eastAsia="Cambria" w:hAnsi="Cambria" w:cs="Cambria"/>
          <w:color w:val="212121"/>
          <w:highlight w:val="white"/>
        </w:rPr>
        <w:t xml:space="preserve"> MK, </w:t>
      </w:r>
      <w:proofErr w:type="spellStart"/>
      <w:r>
        <w:rPr>
          <w:rFonts w:ascii="Cambria" w:eastAsia="Cambria" w:hAnsi="Cambria" w:cs="Cambria"/>
          <w:color w:val="212121"/>
          <w:highlight w:val="white"/>
        </w:rPr>
        <w:t>Zappaterra</w:t>
      </w:r>
      <w:proofErr w:type="spellEnd"/>
      <w:r>
        <w:rPr>
          <w:rFonts w:ascii="Cambria" w:eastAsia="Cambria" w:hAnsi="Cambria" w:cs="Cambria"/>
          <w:color w:val="212121"/>
          <w:highlight w:val="white"/>
        </w:rPr>
        <w:t xml:space="preserve"> MW, Chen X, et al. The cerebrospinal fluid provides a proliferative niche for neural progenitor cells. </w:t>
      </w:r>
      <w:r>
        <w:rPr>
          <w:rFonts w:ascii="Cambria" w:eastAsia="Cambria" w:hAnsi="Cambria" w:cs="Cambria"/>
          <w:i/>
          <w:color w:val="212121"/>
          <w:highlight w:val="white"/>
        </w:rPr>
        <w:t>Neuron</w:t>
      </w:r>
      <w:r>
        <w:rPr>
          <w:rFonts w:ascii="Cambria" w:eastAsia="Cambria" w:hAnsi="Cambria" w:cs="Cambria"/>
          <w:color w:val="212121"/>
          <w:highlight w:val="white"/>
        </w:rPr>
        <w:t xml:space="preserve">. 2011;69(5):893-905. </w:t>
      </w:r>
      <w:proofErr w:type="gramStart"/>
      <w:r>
        <w:rPr>
          <w:rFonts w:ascii="Cambria" w:eastAsia="Cambria" w:hAnsi="Cambria" w:cs="Cambria"/>
          <w:color w:val="212121"/>
          <w:highlight w:val="white"/>
        </w:rPr>
        <w:t>doi:10.1016/j.neuron</w:t>
      </w:r>
      <w:proofErr w:type="gramEnd"/>
      <w:r>
        <w:rPr>
          <w:rFonts w:ascii="Cambria" w:eastAsia="Cambria" w:hAnsi="Cambria" w:cs="Cambria"/>
          <w:color w:val="212121"/>
          <w:highlight w:val="white"/>
        </w:rPr>
        <w:t>.2011.01.023</w:t>
      </w:r>
    </w:p>
  </w:endnote>
  <w:endnote w:id="3">
    <w:p w14:paraId="1C75B7BB" w14:textId="77777777" w:rsidR="004D5D0A" w:rsidRDefault="004D5D0A">
      <w:pPr>
        <w:spacing w:line="240" w:lineRule="auto"/>
      </w:pPr>
      <w:r>
        <w:rPr>
          <w:vertAlign w:val="superscript"/>
        </w:rPr>
        <w:endnoteRef/>
      </w:r>
      <w:r>
        <w:t xml:space="preserve"> </w:t>
      </w:r>
      <w:r>
        <w:rPr>
          <w:rFonts w:ascii="Cambria" w:eastAsia="Cambria" w:hAnsi="Cambria" w:cs="Cambria"/>
          <w:color w:val="212121"/>
          <w:highlight w:val="white"/>
        </w:rPr>
        <w:t xml:space="preserve">Grant R, </w:t>
      </w:r>
      <w:proofErr w:type="spellStart"/>
      <w:r>
        <w:rPr>
          <w:rFonts w:ascii="Cambria" w:eastAsia="Cambria" w:hAnsi="Cambria" w:cs="Cambria"/>
          <w:color w:val="212121"/>
          <w:highlight w:val="white"/>
        </w:rPr>
        <w:t>Nozyce</w:t>
      </w:r>
      <w:proofErr w:type="spellEnd"/>
      <w:r>
        <w:rPr>
          <w:rFonts w:ascii="Cambria" w:eastAsia="Cambria" w:hAnsi="Cambria" w:cs="Cambria"/>
          <w:color w:val="212121"/>
          <w:highlight w:val="white"/>
        </w:rPr>
        <w:t xml:space="preserve"> M. Proposed changes to the American Psychiatric Association diagnostic criteria for autism spectrum disorder: implications for young children and their families. </w:t>
      </w:r>
      <w:proofErr w:type="spellStart"/>
      <w:r>
        <w:rPr>
          <w:rFonts w:ascii="Cambria" w:eastAsia="Cambria" w:hAnsi="Cambria" w:cs="Cambria"/>
          <w:i/>
          <w:color w:val="212121"/>
          <w:highlight w:val="white"/>
        </w:rPr>
        <w:t>Matern</w:t>
      </w:r>
      <w:proofErr w:type="spellEnd"/>
      <w:r>
        <w:rPr>
          <w:rFonts w:ascii="Cambria" w:eastAsia="Cambria" w:hAnsi="Cambria" w:cs="Cambria"/>
          <w:i/>
          <w:color w:val="212121"/>
          <w:highlight w:val="white"/>
        </w:rPr>
        <w:t xml:space="preserve"> Child Health J</w:t>
      </w:r>
      <w:r>
        <w:rPr>
          <w:rFonts w:ascii="Cambria" w:eastAsia="Cambria" w:hAnsi="Cambria" w:cs="Cambria"/>
          <w:color w:val="212121"/>
          <w:highlight w:val="white"/>
        </w:rPr>
        <w:t>. 2013;17(4):586-592. doi:10.1007/s10995-013-1250-9</w:t>
      </w:r>
    </w:p>
  </w:endnote>
  <w:endnote w:id="4">
    <w:p w14:paraId="6B163156" w14:textId="77777777" w:rsidR="004D5D0A" w:rsidRDefault="004D5D0A">
      <w:pPr>
        <w:spacing w:line="240" w:lineRule="auto"/>
        <w:rPr>
          <w:rFonts w:ascii="Cambria" w:eastAsia="Cambria" w:hAnsi="Cambria" w:cs="Cambria"/>
        </w:rPr>
      </w:pPr>
      <w:r>
        <w:rPr>
          <w:vertAlign w:val="superscript"/>
        </w:rPr>
        <w:endnoteRef/>
      </w:r>
      <w:r>
        <w:rPr>
          <w:rFonts w:ascii="Cambria" w:eastAsia="Cambria" w:hAnsi="Cambria" w:cs="Cambria"/>
        </w:rPr>
        <w:t xml:space="preserve"> </w:t>
      </w:r>
      <w:r>
        <w:rPr>
          <w:rFonts w:ascii="Cambria" w:eastAsia="Cambria" w:hAnsi="Cambria" w:cs="Cambria"/>
          <w:color w:val="212121"/>
          <w:highlight w:val="white"/>
        </w:rPr>
        <w:t xml:space="preserve">Vidal CN, Nicolson R, </w:t>
      </w:r>
      <w:proofErr w:type="spellStart"/>
      <w:r>
        <w:rPr>
          <w:rFonts w:ascii="Cambria" w:eastAsia="Cambria" w:hAnsi="Cambria" w:cs="Cambria"/>
          <w:color w:val="212121"/>
          <w:highlight w:val="white"/>
        </w:rPr>
        <w:t>Boire</w:t>
      </w:r>
      <w:proofErr w:type="spellEnd"/>
      <w:r>
        <w:rPr>
          <w:rFonts w:ascii="Cambria" w:eastAsia="Cambria" w:hAnsi="Cambria" w:cs="Cambria"/>
          <w:color w:val="212121"/>
          <w:highlight w:val="white"/>
        </w:rPr>
        <w:t xml:space="preserve"> JY, et al. Three-dimensional mapping of the lateral ventricles in autism. </w:t>
      </w:r>
      <w:r>
        <w:rPr>
          <w:rFonts w:ascii="Cambria" w:eastAsia="Cambria" w:hAnsi="Cambria" w:cs="Cambria"/>
          <w:i/>
          <w:color w:val="212121"/>
          <w:highlight w:val="white"/>
        </w:rPr>
        <w:t>Psychiatry Res</w:t>
      </w:r>
      <w:r>
        <w:rPr>
          <w:rFonts w:ascii="Cambria" w:eastAsia="Cambria" w:hAnsi="Cambria" w:cs="Cambria"/>
          <w:color w:val="212121"/>
          <w:highlight w:val="white"/>
        </w:rPr>
        <w:t xml:space="preserve">. 2008;163(2):106-115. </w:t>
      </w:r>
      <w:proofErr w:type="gramStart"/>
      <w:r>
        <w:rPr>
          <w:rFonts w:ascii="Cambria" w:eastAsia="Cambria" w:hAnsi="Cambria" w:cs="Cambria"/>
          <w:color w:val="212121"/>
          <w:highlight w:val="white"/>
        </w:rPr>
        <w:t>doi:10.1016/j.pscychresns</w:t>
      </w:r>
      <w:proofErr w:type="gramEnd"/>
      <w:r>
        <w:rPr>
          <w:rFonts w:ascii="Cambria" w:eastAsia="Cambria" w:hAnsi="Cambria" w:cs="Cambria"/>
          <w:color w:val="212121"/>
          <w:highlight w:val="white"/>
        </w:rPr>
        <w:t>.2007.11.002</w:t>
      </w:r>
    </w:p>
  </w:endnote>
  <w:endnote w:id="5">
    <w:p w14:paraId="4D6F971E" w14:textId="77777777" w:rsidR="004D5D0A" w:rsidRDefault="004D5D0A">
      <w:pPr>
        <w:spacing w:line="240" w:lineRule="auto"/>
        <w:rPr>
          <w:rFonts w:ascii="Cambria" w:eastAsia="Cambria" w:hAnsi="Cambria" w:cs="Cambria"/>
        </w:rPr>
      </w:pPr>
      <w:r>
        <w:rPr>
          <w:vertAlign w:val="superscript"/>
        </w:rPr>
        <w:endnoteRef/>
      </w:r>
      <w:r>
        <w:rPr>
          <w:rFonts w:ascii="Cambria" w:eastAsia="Cambria" w:hAnsi="Cambria" w:cs="Cambria"/>
          <w:color w:val="303030"/>
          <w:highlight w:val="white"/>
        </w:rPr>
        <w:t xml:space="preserve">Hazlett HC, Gu H, Munsell BC, et al. Early brain development in infants at high risk for autism spectrum disorder. </w:t>
      </w:r>
      <w:r>
        <w:rPr>
          <w:rFonts w:ascii="Cambria" w:eastAsia="Cambria" w:hAnsi="Cambria" w:cs="Cambria"/>
          <w:i/>
          <w:color w:val="303030"/>
          <w:highlight w:val="white"/>
        </w:rPr>
        <w:t>Nature</w:t>
      </w:r>
      <w:r>
        <w:rPr>
          <w:rFonts w:ascii="Cambria" w:eastAsia="Cambria" w:hAnsi="Cambria" w:cs="Cambria"/>
          <w:color w:val="303030"/>
          <w:highlight w:val="white"/>
        </w:rPr>
        <w:t>. 2017;542(7641):348-351. doi:10.1038/nature21369</w:t>
      </w:r>
    </w:p>
  </w:endnote>
  <w:endnote w:id="6">
    <w:p w14:paraId="4D0542DF" w14:textId="77777777" w:rsidR="004D5D0A" w:rsidRDefault="004D5D0A">
      <w:pPr>
        <w:spacing w:line="240" w:lineRule="auto"/>
        <w:rPr>
          <w:rFonts w:ascii="Cambria" w:eastAsia="Cambria" w:hAnsi="Cambria" w:cs="Cambria"/>
        </w:rPr>
      </w:pPr>
      <w:r>
        <w:rPr>
          <w:vertAlign w:val="superscript"/>
        </w:rPr>
        <w:endnoteRef/>
      </w:r>
      <w:r>
        <w:rPr>
          <w:rFonts w:ascii="Cambria" w:eastAsia="Cambria" w:hAnsi="Cambria" w:cs="Cambria"/>
        </w:rPr>
        <w:t xml:space="preserve"> </w:t>
      </w:r>
      <w:proofErr w:type="spellStart"/>
      <w:r>
        <w:rPr>
          <w:rFonts w:ascii="Cambria" w:eastAsia="Cambria" w:hAnsi="Cambria" w:cs="Cambria"/>
          <w:color w:val="212121"/>
          <w:highlight w:val="white"/>
        </w:rPr>
        <w:t>Eliez</w:t>
      </w:r>
      <w:proofErr w:type="spellEnd"/>
      <w:r>
        <w:rPr>
          <w:rFonts w:ascii="Cambria" w:eastAsia="Cambria" w:hAnsi="Cambria" w:cs="Cambria"/>
          <w:color w:val="212121"/>
          <w:highlight w:val="white"/>
        </w:rPr>
        <w:t xml:space="preserve"> S, </w:t>
      </w:r>
      <w:proofErr w:type="spellStart"/>
      <w:r>
        <w:rPr>
          <w:rFonts w:ascii="Cambria" w:eastAsia="Cambria" w:hAnsi="Cambria" w:cs="Cambria"/>
          <w:color w:val="212121"/>
          <w:highlight w:val="white"/>
        </w:rPr>
        <w:t>Blasey</w:t>
      </w:r>
      <w:proofErr w:type="spellEnd"/>
      <w:r>
        <w:rPr>
          <w:rFonts w:ascii="Cambria" w:eastAsia="Cambria" w:hAnsi="Cambria" w:cs="Cambria"/>
          <w:color w:val="212121"/>
          <w:highlight w:val="white"/>
        </w:rPr>
        <w:t xml:space="preserve"> CM, Freund LS, Hastie T, Reiss AL. Brain anatomy, gender and IQ in children and adolescents with fragile X syndrome. </w:t>
      </w:r>
      <w:r>
        <w:rPr>
          <w:rFonts w:ascii="Cambria" w:eastAsia="Cambria" w:hAnsi="Cambria" w:cs="Cambria"/>
          <w:i/>
          <w:color w:val="212121"/>
          <w:highlight w:val="white"/>
        </w:rPr>
        <w:t>Brain</w:t>
      </w:r>
      <w:r>
        <w:rPr>
          <w:rFonts w:ascii="Cambria" w:eastAsia="Cambria" w:hAnsi="Cambria" w:cs="Cambria"/>
          <w:color w:val="212121"/>
          <w:highlight w:val="white"/>
        </w:rPr>
        <w:t>. 2001;124(Pt 8):1610-1618. doi:10.1093/brain/124.8.1610</w:t>
      </w:r>
    </w:p>
  </w:endnote>
  <w:endnote w:id="7">
    <w:p w14:paraId="5DE35135" w14:textId="77777777" w:rsidR="004D5D0A" w:rsidRDefault="004D5D0A">
      <w:pPr>
        <w:spacing w:line="240" w:lineRule="auto"/>
        <w:rPr>
          <w:rFonts w:ascii="Cambria" w:eastAsia="Cambria" w:hAnsi="Cambria" w:cs="Cambria"/>
        </w:rPr>
      </w:pPr>
      <w:r>
        <w:rPr>
          <w:vertAlign w:val="superscript"/>
        </w:rPr>
        <w:endnoteRef/>
      </w:r>
      <w:r>
        <w:rPr>
          <w:rFonts w:ascii="Cambria" w:eastAsia="Cambria" w:hAnsi="Cambria" w:cs="Cambria"/>
        </w:rPr>
        <w:t xml:space="preserve"> </w:t>
      </w:r>
      <w:proofErr w:type="spellStart"/>
      <w:r>
        <w:rPr>
          <w:rFonts w:ascii="Cambria" w:eastAsia="Cambria" w:hAnsi="Cambria" w:cs="Cambria"/>
          <w:color w:val="212121"/>
          <w:highlight w:val="white"/>
        </w:rPr>
        <w:t>Eliez</w:t>
      </w:r>
      <w:proofErr w:type="spellEnd"/>
      <w:r>
        <w:rPr>
          <w:rFonts w:ascii="Cambria" w:eastAsia="Cambria" w:hAnsi="Cambria" w:cs="Cambria"/>
          <w:color w:val="212121"/>
          <w:highlight w:val="white"/>
        </w:rPr>
        <w:t xml:space="preserve"> S, </w:t>
      </w:r>
      <w:proofErr w:type="spellStart"/>
      <w:r>
        <w:rPr>
          <w:rFonts w:ascii="Cambria" w:eastAsia="Cambria" w:hAnsi="Cambria" w:cs="Cambria"/>
          <w:color w:val="212121"/>
          <w:highlight w:val="white"/>
        </w:rPr>
        <w:t>Blasey</w:t>
      </w:r>
      <w:proofErr w:type="spellEnd"/>
      <w:r>
        <w:rPr>
          <w:rFonts w:ascii="Cambria" w:eastAsia="Cambria" w:hAnsi="Cambria" w:cs="Cambria"/>
          <w:color w:val="212121"/>
          <w:highlight w:val="white"/>
        </w:rPr>
        <w:t xml:space="preserve"> CM, Freund LS, Hastie T, Reiss AL. Brain anatomy, gender and IQ in children and adolescents with fragile X syndrome. </w:t>
      </w:r>
      <w:r>
        <w:rPr>
          <w:rFonts w:ascii="Cambria" w:eastAsia="Cambria" w:hAnsi="Cambria" w:cs="Cambria"/>
          <w:i/>
          <w:color w:val="212121"/>
          <w:highlight w:val="white"/>
        </w:rPr>
        <w:t>Brain</w:t>
      </w:r>
      <w:r>
        <w:rPr>
          <w:rFonts w:ascii="Cambria" w:eastAsia="Cambria" w:hAnsi="Cambria" w:cs="Cambria"/>
          <w:color w:val="212121"/>
          <w:highlight w:val="white"/>
        </w:rPr>
        <w:t>. 2001;124(Pt 8):1610-1618. doi:10.1093/brain/124.8.1610</w:t>
      </w:r>
    </w:p>
  </w:endnote>
  <w:endnote w:id="8">
    <w:p w14:paraId="74AF432E" w14:textId="77777777" w:rsidR="004D5D0A" w:rsidRDefault="004D5D0A">
      <w:pPr>
        <w:spacing w:line="240" w:lineRule="auto"/>
        <w:rPr>
          <w:sz w:val="20"/>
          <w:szCs w:val="20"/>
        </w:rPr>
      </w:pPr>
      <w:r>
        <w:rPr>
          <w:vertAlign w:val="superscript"/>
        </w:rPr>
        <w:endnoteRef/>
      </w:r>
      <w:r>
        <w:rPr>
          <w:sz w:val="20"/>
          <w:szCs w:val="20"/>
        </w:rPr>
        <w:t xml:space="preserve"> </w:t>
      </w:r>
      <w:proofErr w:type="spellStart"/>
      <w:r>
        <w:rPr>
          <w:color w:val="303030"/>
          <w:sz w:val="20"/>
          <w:szCs w:val="20"/>
          <w:highlight w:val="white"/>
        </w:rPr>
        <w:t>Budimirovic</w:t>
      </w:r>
      <w:proofErr w:type="spellEnd"/>
      <w:r>
        <w:rPr>
          <w:color w:val="303030"/>
          <w:sz w:val="20"/>
          <w:szCs w:val="20"/>
          <w:highlight w:val="white"/>
        </w:rPr>
        <w:t xml:space="preserve"> DB, Kaufmann WE. What can we learn about autism from studying fragile X </w:t>
      </w:r>
      <w:proofErr w:type="gramStart"/>
      <w:r>
        <w:rPr>
          <w:color w:val="303030"/>
          <w:sz w:val="20"/>
          <w:szCs w:val="20"/>
          <w:highlight w:val="white"/>
        </w:rPr>
        <w:t>syndrome?.</w:t>
      </w:r>
      <w:proofErr w:type="gramEnd"/>
      <w:r>
        <w:rPr>
          <w:color w:val="303030"/>
          <w:sz w:val="20"/>
          <w:szCs w:val="20"/>
          <w:highlight w:val="white"/>
        </w:rPr>
        <w:t xml:space="preserve"> </w:t>
      </w:r>
      <w:r>
        <w:rPr>
          <w:i/>
          <w:color w:val="303030"/>
          <w:sz w:val="20"/>
          <w:szCs w:val="20"/>
          <w:highlight w:val="white"/>
        </w:rPr>
        <w:t xml:space="preserve">Dev </w:t>
      </w:r>
      <w:proofErr w:type="spellStart"/>
      <w:r>
        <w:rPr>
          <w:i/>
          <w:color w:val="303030"/>
          <w:sz w:val="20"/>
          <w:szCs w:val="20"/>
          <w:highlight w:val="white"/>
        </w:rPr>
        <w:t>Neurosci</w:t>
      </w:r>
      <w:proofErr w:type="spellEnd"/>
      <w:r>
        <w:rPr>
          <w:color w:val="303030"/>
          <w:sz w:val="20"/>
          <w:szCs w:val="20"/>
          <w:highlight w:val="white"/>
        </w:rPr>
        <w:t>. 2011;33(5):379-394. doi:10.1159/000330213</w:t>
      </w:r>
    </w:p>
  </w:endnote>
  <w:endnote w:id="9">
    <w:p w14:paraId="02B12F41" w14:textId="77777777" w:rsidR="004D5D0A" w:rsidRDefault="004D5D0A">
      <w:pPr>
        <w:spacing w:line="240" w:lineRule="auto"/>
        <w:rPr>
          <w:rFonts w:ascii="Cambria" w:eastAsia="Cambria" w:hAnsi="Cambria" w:cs="Cambria"/>
        </w:rPr>
      </w:pPr>
      <w:r>
        <w:rPr>
          <w:vertAlign w:val="superscript"/>
        </w:rPr>
        <w:endnoteRef/>
      </w:r>
      <w:r>
        <w:rPr>
          <w:rFonts w:ascii="Cambria" w:eastAsia="Cambria" w:hAnsi="Cambria" w:cs="Cambria"/>
        </w:rPr>
        <w:t xml:space="preserve"> </w:t>
      </w:r>
      <w:proofErr w:type="spellStart"/>
      <w:r>
        <w:rPr>
          <w:rFonts w:ascii="Cambria" w:eastAsia="Cambria" w:hAnsi="Cambria" w:cs="Cambria"/>
          <w:color w:val="212121"/>
          <w:highlight w:val="white"/>
        </w:rPr>
        <w:t>Yushkevich</w:t>
      </w:r>
      <w:proofErr w:type="spellEnd"/>
      <w:r>
        <w:rPr>
          <w:rFonts w:ascii="Cambria" w:eastAsia="Cambria" w:hAnsi="Cambria" w:cs="Cambria"/>
          <w:color w:val="212121"/>
          <w:highlight w:val="white"/>
        </w:rPr>
        <w:t xml:space="preserve"> PA, </w:t>
      </w:r>
      <w:proofErr w:type="spellStart"/>
      <w:r>
        <w:rPr>
          <w:rFonts w:ascii="Cambria" w:eastAsia="Cambria" w:hAnsi="Cambria" w:cs="Cambria"/>
          <w:color w:val="212121"/>
          <w:highlight w:val="white"/>
        </w:rPr>
        <w:t>Piven</w:t>
      </w:r>
      <w:proofErr w:type="spellEnd"/>
      <w:r>
        <w:rPr>
          <w:rFonts w:ascii="Cambria" w:eastAsia="Cambria" w:hAnsi="Cambria" w:cs="Cambria"/>
          <w:color w:val="212121"/>
          <w:highlight w:val="white"/>
        </w:rPr>
        <w:t xml:space="preserve"> J, Hazlett HC, et al. User-guided 3D active contour segmentation of anatomical structures: significantly improved efficiency and reliability. </w:t>
      </w:r>
      <w:r>
        <w:rPr>
          <w:rFonts w:ascii="Cambria" w:eastAsia="Cambria" w:hAnsi="Cambria" w:cs="Cambria"/>
          <w:i/>
          <w:color w:val="212121"/>
          <w:highlight w:val="white"/>
        </w:rPr>
        <w:t>Neuroimage</w:t>
      </w:r>
      <w:r>
        <w:rPr>
          <w:rFonts w:ascii="Cambria" w:eastAsia="Cambria" w:hAnsi="Cambria" w:cs="Cambria"/>
          <w:color w:val="212121"/>
          <w:highlight w:val="white"/>
        </w:rPr>
        <w:t xml:space="preserve">. 2006;31(3):1116-1128. </w:t>
      </w:r>
      <w:proofErr w:type="gramStart"/>
      <w:r>
        <w:rPr>
          <w:rFonts w:ascii="Cambria" w:eastAsia="Cambria" w:hAnsi="Cambria" w:cs="Cambria"/>
          <w:color w:val="212121"/>
          <w:highlight w:val="white"/>
        </w:rPr>
        <w:t>doi:10.1016/j.neuroimage</w:t>
      </w:r>
      <w:proofErr w:type="gramEnd"/>
      <w:r>
        <w:rPr>
          <w:rFonts w:ascii="Cambria" w:eastAsia="Cambria" w:hAnsi="Cambria" w:cs="Cambria"/>
          <w:color w:val="212121"/>
          <w:highlight w:val="white"/>
        </w:rPr>
        <w:t>.2006.01.015</w:t>
      </w:r>
    </w:p>
  </w:endnote>
  <w:endnote w:id="10">
    <w:p w14:paraId="626E87AF" w14:textId="77777777" w:rsidR="004D5D0A" w:rsidRDefault="004D5D0A">
      <w:pPr>
        <w:spacing w:line="240" w:lineRule="auto"/>
        <w:rPr>
          <w:rFonts w:ascii="Cambria" w:eastAsia="Cambria" w:hAnsi="Cambria" w:cs="Cambria"/>
        </w:rPr>
      </w:pPr>
      <w:r>
        <w:rPr>
          <w:vertAlign w:val="superscript"/>
        </w:rPr>
        <w:endnoteRef/>
      </w:r>
      <w:r>
        <w:rPr>
          <w:rFonts w:ascii="Cambria" w:eastAsia="Cambria" w:hAnsi="Cambria" w:cs="Cambria"/>
        </w:rPr>
        <w:t xml:space="preserve"> </w:t>
      </w:r>
      <w:r>
        <w:rPr>
          <w:rFonts w:ascii="Cambria" w:eastAsia="Cambria" w:hAnsi="Cambria" w:cs="Cambria"/>
          <w:color w:val="212121"/>
          <w:highlight w:val="white"/>
        </w:rPr>
        <w:t xml:space="preserve">Del </w:t>
      </w:r>
      <w:proofErr w:type="spellStart"/>
      <w:r>
        <w:rPr>
          <w:rFonts w:ascii="Cambria" w:eastAsia="Cambria" w:hAnsi="Cambria" w:cs="Cambria"/>
          <w:color w:val="212121"/>
          <w:highlight w:val="white"/>
        </w:rPr>
        <w:t>Bigio</w:t>
      </w:r>
      <w:proofErr w:type="spellEnd"/>
      <w:r>
        <w:rPr>
          <w:rFonts w:ascii="Cambria" w:eastAsia="Cambria" w:hAnsi="Cambria" w:cs="Cambria"/>
          <w:color w:val="212121"/>
          <w:highlight w:val="white"/>
        </w:rPr>
        <w:t xml:space="preserve"> MR. Neuropathology and structural changes in hydrocephalus. </w:t>
      </w:r>
      <w:r>
        <w:rPr>
          <w:rFonts w:ascii="Cambria" w:eastAsia="Cambria" w:hAnsi="Cambria" w:cs="Cambria"/>
          <w:i/>
          <w:color w:val="212121"/>
          <w:highlight w:val="white"/>
        </w:rPr>
        <w:t xml:space="preserve">Dev </w:t>
      </w:r>
      <w:proofErr w:type="spellStart"/>
      <w:r>
        <w:rPr>
          <w:rFonts w:ascii="Cambria" w:eastAsia="Cambria" w:hAnsi="Cambria" w:cs="Cambria"/>
          <w:i/>
          <w:color w:val="212121"/>
          <w:highlight w:val="white"/>
        </w:rPr>
        <w:t>Disabil</w:t>
      </w:r>
      <w:proofErr w:type="spellEnd"/>
      <w:r>
        <w:rPr>
          <w:rFonts w:ascii="Cambria" w:eastAsia="Cambria" w:hAnsi="Cambria" w:cs="Cambria"/>
          <w:i/>
          <w:color w:val="212121"/>
          <w:highlight w:val="white"/>
        </w:rPr>
        <w:t xml:space="preserve"> Res Rev</w:t>
      </w:r>
      <w:r>
        <w:rPr>
          <w:rFonts w:ascii="Cambria" w:eastAsia="Cambria" w:hAnsi="Cambria" w:cs="Cambria"/>
          <w:color w:val="212121"/>
          <w:highlight w:val="white"/>
        </w:rPr>
        <w:t>. 2010;16(1):16-22. doi:10.1002/ddrr.94</w:t>
      </w:r>
    </w:p>
  </w:endnote>
  <w:endnote w:id="11">
    <w:p w14:paraId="455831D2" w14:textId="77777777" w:rsidR="004D5D0A" w:rsidRDefault="004D5D0A">
      <w:pPr>
        <w:spacing w:line="240" w:lineRule="auto"/>
        <w:rPr>
          <w:rFonts w:ascii="Cambria" w:eastAsia="Cambria" w:hAnsi="Cambria" w:cs="Cambria"/>
        </w:rPr>
      </w:pPr>
      <w:r>
        <w:rPr>
          <w:vertAlign w:val="superscript"/>
        </w:rPr>
        <w:endnoteRef/>
      </w:r>
      <w:r>
        <w:rPr>
          <w:rFonts w:ascii="Cambria" w:eastAsia="Cambria" w:hAnsi="Cambria" w:cs="Cambria"/>
        </w:rPr>
        <w:t xml:space="preserve"> </w:t>
      </w:r>
      <w:proofErr w:type="spellStart"/>
      <w:r>
        <w:rPr>
          <w:rFonts w:ascii="Cambria" w:eastAsia="Cambria" w:hAnsi="Cambria" w:cs="Cambria"/>
          <w:color w:val="212121"/>
          <w:highlight w:val="white"/>
        </w:rPr>
        <w:t>Chiel</w:t>
      </w:r>
      <w:proofErr w:type="spellEnd"/>
      <w:r>
        <w:rPr>
          <w:rFonts w:ascii="Cambria" w:eastAsia="Cambria" w:hAnsi="Cambria" w:cs="Cambria"/>
          <w:color w:val="212121"/>
          <w:highlight w:val="white"/>
        </w:rPr>
        <w:t xml:space="preserve"> HJ, Beer RD. The brain has a body: adaptive behavior emerges from interactions of nervous system, </w:t>
      </w:r>
      <w:proofErr w:type="gramStart"/>
      <w:r>
        <w:rPr>
          <w:rFonts w:ascii="Cambria" w:eastAsia="Cambria" w:hAnsi="Cambria" w:cs="Cambria"/>
          <w:color w:val="212121"/>
          <w:highlight w:val="white"/>
        </w:rPr>
        <w:t>body</w:t>
      </w:r>
      <w:proofErr w:type="gramEnd"/>
      <w:r>
        <w:rPr>
          <w:rFonts w:ascii="Cambria" w:eastAsia="Cambria" w:hAnsi="Cambria" w:cs="Cambria"/>
          <w:color w:val="212121"/>
          <w:highlight w:val="white"/>
        </w:rPr>
        <w:t xml:space="preserve"> and environment. </w:t>
      </w:r>
      <w:r>
        <w:rPr>
          <w:rFonts w:ascii="Cambria" w:eastAsia="Cambria" w:hAnsi="Cambria" w:cs="Cambria"/>
          <w:i/>
          <w:color w:val="212121"/>
          <w:highlight w:val="white"/>
        </w:rPr>
        <w:t xml:space="preserve">Trends </w:t>
      </w:r>
      <w:proofErr w:type="spellStart"/>
      <w:r>
        <w:rPr>
          <w:rFonts w:ascii="Cambria" w:eastAsia="Cambria" w:hAnsi="Cambria" w:cs="Cambria"/>
          <w:i/>
          <w:color w:val="212121"/>
          <w:highlight w:val="white"/>
        </w:rPr>
        <w:t>Neurosci</w:t>
      </w:r>
      <w:proofErr w:type="spellEnd"/>
      <w:r>
        <w:rPr>
          <w:rFonts w:ascii="Cambria" w:eastAsia="Cambria" w:hAnsi="Cambria" w:cs="Cambria"/>
          <w:color w:val="212121"/>
          <w:highlight w:val="white"/>
        </w:rPr>
        <w:t>. 1997;20(12):553-557. doi:10.1016/s0166-2236(97)01149-1</w:t>
      </w:r>
    </w:p>
  </w:endnote>
  <w:endnote w:id="12">
    <w:p w14:paraId="637C2FAF" w14:textId="77777777" w:rsidR="004D5D0A" w:rsidRDefault="004D5D0A">
      <w:pPr>
        <w:spacing w:line="240" w:lineRule="auto"/>
        <w:rPr>
          <w:rFonts w:ascii="Cambria" w:eastAsia="Cambria" w:hAnsi="Cambria" w:cs="Cambria"/>
          <w:sz w:val="20"/>
          <w:szCs w:val="20"/>
        </w:rPr>
      </w:pPr>
      <w:r>
        <w:rPr>
          <w:vertAlign w:val="superscript"/>
        </w:rPr>
        <w:endnoteRef/>
      </w:r>
      <w:r>
        <w:rPr>
          <w:rFonts w:ascii="Cambria" w:eastAsia="Cambria" w:hAnsi="Cambria" w:cs="Cambria"/>
          <w:sz w:val="20"/>
          <w:szCs w:val="20"/>
        </w:rPr>
        <w:t xml:space="preserve"> </w:t>
      </w:r>
      <w:proofErr w:type="spellStart"/>
      <w:r>
        <w:rPr>
          <w:rFonts w:ascii="Cambria" w:eastAsia="Cambria" w:hAnsi="Cambria" w:cs="Cambria"/>
          <w:color w:val="212121"/>
          <w:sz w:val="24"/>
          <w:szCs w:val="24"/>
          <w:highlight w:val="white"/>
        </w:rPr>
        <w:t>Grahn</w:t>
      </w:r>
      <w:proofErr w:type="spellEnd"/>
      <w:r>
        <w:rPr>
          <w:rFonts w:ascii="Cambria" w:eastAsia="Cambria" w:hAnsi="Cambria" w:cs="Cambria"/>
          <w:color w:val="212121"/>
          <w:sz w:val="24"/>
          <w:szCs w:val="24"/>
          <w:highlight w:val="white"/>
        </w:rPr>
        <w:t xml:space="preserve"> JA, Parkinson JA, Owen AM. The cognitive functions of the caudate nucleus. </w:t>
      </w:r>
      <w:r>
        <w:rPr>
          <w:rFonts w:ascii="Cambria" w:eastAsia="Cambria" w:hAnsi="Cambria" w:cs="Cambria"/>
          <w:i/>
          <w:color w:val="212121"/>
          <w:sz w:val="24"/>
          <w:szCs w:val="24"/>
          <w:highlight w:val="white"/>
        </w:rPr>
        <w:t xml:space="preserve">Prog </w:t>
      </w:r>
      <w:proofErr w:type="spellStart"/>
      <w:r>
        <w:rPr>
          <w:rFonts w:ascii="Cambria" w:eastAsia="Cambria" w:hAnsi="Cambria" w:cs="Cambria"/>
          <w:i/>
          <w:color w:val="212121"/>
          <w:sz w:val="24"/>
          <w:szCs w:val="24"/>
          <w:highlight w:val="white"/>
        </w:rPr>
        <w:t>Neurobiol</w:t>
      </w:r>
      <w:proofErr w:type="spellEnd"/>
      <w:r>
        <w:rPr>
          <w:rFonts w:ascii="Cambria" w:eastAsia="Cambria" w:hAnsi="Cambria" w:cs="Cambria"/>
          <w:color w:val="212121"/>
          <w:sz w:val="24"/>
          <w:szCs w:val="24"/>
          <w:highlight w:val="white"/>
        </w:rPr>
        <w:t xml:space="preserve">. 2008;86(3):141-155. </w:t>
      </w:r>
      <w:proofErr w:type="gramStart"/>
      <w:r>
        <w:rPr>
          <w:rFonts w:ascii="Cambria" w:eastAsia="Cambria" w:hAnsi="Cambria" w:cs="Cambria"/>
          <w:color w:val="212121"/>
          <w:sz w:val="24"/>
          <w:szCs w:val="24"/>
          <w:highlight w:val="white"/>
        </w:rPr>
        <w:t>doi:10.1016/j.pneurobio</w:t>
      </w:r>
      <w:proofErr w:type="gramEnd"/>
      <w:r>
        <w:rPr>
          <w:rFonts w:ascii="Cambria" w:eastAsia="Cambria" w:hAnsi="Cambria" w:cs="Cambria"/>
          <w:color w:val="212121"/>
          <w:sz w:val="24"/>
          <w:szCs w:val="24"/>
          <w:highlight w:val="white"/>
        </w:rPr>
        <w:t>.2008.09.004</w:t>
      </w:r>
    </w:p>
  </w:endnote>
  <w:endnote w:id="13">
    <w:p w14:paraId="2E3E4A15" w14:textId="77777777" w:rsidR="004D5D0A" w:rsidRDefault="004D5D0A">
      <w:pPr>
        <w:spacing w:line="240" w:lineRule="auto"/>
        <w:rPr>
          <w:rFonts w:ascii="Cambria" w:eastAsia="Cambria" w:hAnsi="Cambria" w:cs="Cambria"/>
          <w:sz w:val="24"/>
          <w:szCs w:val="24"/>
        </w:rPr>
      </w:pPr>
      <w:r>
        <w:rPr>
          <w:vertAlign w:val="superscript"/>
        </w:rPr>
        <w:endnoteRef/>
      </w:r>
      <w:r>
        <w:rPr>
          <w:rFonts w:ascii="Cambria" w:eastAsia="Cambria" w:hAnsi="Cambria" w:cs="Cambria"/>
          <w:sz w:val="24"/>
          <w:szCs w:val="24"/>
        </w:rPr>
        <w:t xml:space="preserve"> </w:t>
      </w:r>
      <w:r>
        <w:rPr>
          <w:rFonts w:ascii="Cambria" w:eastAsia="Cambria" w:hAnsi="Cambria" w:cs="Cambria"/>
          <w:color w:val="303030"/>
          <w:sz w:val="24"/>
          <w:szCs w:val="24"/>
          <w:highlight w:val="white"/>
        </w:rPr>
        <w:t xml:space="preserve">Shen MD, </w:t>
      </w:r>
      <w:proofErr w:type="spellStart"/>
      <w:r>
        <w:rPr>
          <w:rFonts w:ascii="Cambria" w:eastAsia="Cambria" w:hAnsi="Cambria" w:cs="Cambria"/>
          <w:color w:val="303030"/>
          <w:sz w:val="24"/>
          <w:szCs w:val="24"/>
          <w:highlight w:val="white"/>
        </w:rPr>
        <w:t>Nordahl</w:t>
      </w:r>
      <w:proofErr w:type="spellEnd"/>
      <w:r>
        <w:rPr>
          <w:rFonts w:ascii="Cambria" w:eastAsia="Cambria" w:hAnsi="Cambria" w:cs="Cambria"/>
          <w:color w:val="303030"/>
          <w:sz w:val="24"/>
          <w:szCs w:val="24"/>
          <w:highlight w:val="white"/>
        </w:rPr>
        <w:t xml:space="preserve"> CW, Young GS, et al. Early brain enlargement and elevated extra-axial fluid in infants who develop autism spectrum disorder. </w:t>
      </w:r>
      <w:r>
        <w:rPr>
          <w:rFonts w:ascii="Cambria" w:eastAsia="Cambria" w:hAnsi="Cambria" w:cs="Cambria"/>
          <w:i/>
          <w:color w:val="303030"/>
          <w:sz w:val="24"/>
          <w:szCs w:val="24"/>
          <w:highlight w:val="white"/>
        </w:rPr>
        <w:t>Brain</w:t>
      </w:r>
      <w:r>
        <w:rPr>
          <w:rFonts w:ascii="Cambria" w:eastAsia="Cambria" w:hAnsi="Cambria" w:cs="Cambria"/>
          <w:color w:val="303030"/>
          <w:sz w:val="24"/>
          <w:szCs w:val="24"/>
          <w:highlight w:val="white"/>
        </w:rPr>
        <w:t>. 2013;136(Pt 9):2825-2835. doi:10.1093/brain/awt166</w:t>
      </w:r>
    </w:p>
  </w:endnote>
  <w:endnote w:id="14">
    <w:p w14:paraId="26ACC49F" w14:textId="77777777" w:rsidR="004D5D0A" w:rsidRDefault="004D5D0A">
      <w:pPr>
        <w:spacing w:line="240" w:lineRule="auto"/>
        <w:rPr>
          <w:rFonts w:ascii="Cambria" w:eastAsia="Cambria" w:hAnsi="Cambria" w:cs="Cambria"/>
          <w:sz w:val="18"/>
          <w:szCs w:val="18"/>
        </w:rPr>
      </w:pPr>
      <w:r>
        <w:rPr>
          <w:vertAlign w:val="superscript"/>
        </w:rPr>
        <w:endnoteRef/>
      </w:r>
      <w:r>
        <w:rPr>
          <w:sz w:val="20"/>
          <w:szCs w:val="20"/>
        </w:rPr>
        <w:t xml:space="preserve"> </w:t>
      </w:r>
      <w:r>
        <w:rPr>
          <w:rFonts w:ascii="Cambria" w:eastAsia="Cambria" w:hAnsi="Cambria" w:cs="Cambria"/>
          <w:color w:val="212121"/>
          <w:highlight w:val="white"/>
        </w:rPr>
        <w:t xml:space="preserve">Hunter J, Rivero-Arias O, </w:t>
      </w:r>
      <w:proofErr w:type="spellStart"/>
      <w:r>
        <w:rPr>
          <w:rFonts w:ascii="Cambria" w:eastAsia="Cambria" w:hAnsi="Cambria" w:cs="Cambria"/>
          <w:color w:val="212121"/>
          <w:highlight w:val="white"/>
        </w:rPr>
        <w:t>Angelov</w:t>
      </w:r>
      <w:proofErr w:type="spellEnd"/>
      <w:r>
        <w:rPr>
          <w:rFonts w:ascii="Cambria" w:eastAsia="Cambria" w:hAnsi="Cambria" w:cs="Cambria"/>
          <w:color w:val="212121"/>
          <w:highlight w:val="white"/>
        </w:rPr>
        <w:t xml:space="preserve"> A, Kim E, Fotheringham I, Leal J. Epidemiology of fragile X syndrome: a systematic review and meta-analysis. </w:t>
      </w:r>
      <w:r>
        <w:rPr>
          <w:rFonts w:ascii="Cambria" w:eastAsia="Cambria" w:hAnsi="Cambria" w:cs="Cambria"/>
          <w:i/>
          <w:color w:val="212121"/>
          <w:highlight w:val="white"/>
        </w:rPr>
        <w:t>Am J Med Genet A</w:t>
      </w:r>
      <w:r>
        <w:rPr>
          <w:rFonts w:ascii="Cambria" w:eastAsia="Cambria" w:hAnsi="Cambria" w:cs="Cambria"/>
          <w:color w:val="212121"/>
          <w:highlight w:val="white"/>
        </w:rPr>
        <w:t>. 2014;164</w:t>
      </w:r>
      <w:proofErr w:type="gramStart"/>
      <w:r>
        <w:rPr>
          <w:rFonts w:ascii="Cambria" w:eastAsia="Cambria" w:hAnsi="Cambria" w:cs="Cambria"/>
          <w:color w:val="212121"/>
          <w:highlight w:val="white"/>
        </w:rPr>
        <w:t>A(</w:t>
      </w:r>
      <w:proofErr w:type="gramEnd"/>
      <w:r>
        <w:rPr>
          <w:rFonts w:ascii="Cambria" w:eastAsia="Cambria" w:hAnsi="Cambria" w:cs="Cambria"/>
          <w:color w:val="212121"/>
          <w:highlight w:val="white"/>
        </w:rPr>
        <w:t>7):1648-1658. doi:10.1002/ajmg.a.36511</w:t>
      </w:r>
    </w:p>
  </w:endnote>
  <w:endnote w:id="15">
    <w:p w14:paraId="4CFFDC0E" w14:textId="77777777" w:rsidR="004D5D0A" w:rsidRDefault="004D5D0A">
      <w:pPr>
        <w:spacing w:line="240" w:lineRule="auto"/>
        <w:rPr>
          <w:rFonts w:ascii="Cambria" w:eastAsia="Cambria" w:hAnsi="Cambria" w:cs="Cambria"/>
          <w:sz w:val="18"/>
          <w:szCs w:val="18"/>
        </w:rPr>
      </w:pPr>
      <w:r>
        <w:rPr>
          <w:vertAlign w:val="superscript"/>
        </w:rPr>
        <w:endnoteRef/>
      </w:r>
      <w:r>
        <w:rPr>
          <w:rFonts w:ascii="Cambria" w:eastAsia="Cambria" w:hAnsi="Cambria" w:cs="Cambria"/>
          <w:sz w:val="18"/>
          <w:szCs w:val="18"/>
        </w:rPr>
        <w:t xml:space="preserve"> </w:t>
      </w:r>
      <w:proofErr w:type="spellStart"/>
      <w:r>
        <w:rPr>
          <w:rFonts w:ascii="Cambria" w:eastAsia="Cambria" w:hAnsi="Cambria" w:cs="Cambria"/>
          <w:color w:val="212121"/>
          <w:highlight w:val="white"/>
        </w:rPr>
        <w:t>Loomes</w:t>
      </w:r>
      <w:proofErr w:type="spellEnd"/>
      <w:r>
        <w:rPr>
          <w:rFonts w:ascii="Cambria" w:eastAsia="Cambria" w:hAnsi="Cambria" w:cs="Cambria"/>
          <w:color w:val="212121"/>
          <w:highlight w:val="white"/>
        </w:rPr>
        <w:t xml:space="preserve"> R, Hull L, Mandy WPL. What Is the Male-to-Female Ratio in Autism Spectrum Disorder? A Systematic Review and Meta-Analysis. </w:t>
      </w:r>
      <w:r>
        <w:rPr>
          <w:rFonts w:ascii="Cambria" w:eastAsia="Cambria" w:hAnsi="Cambria" w:cs="Cambria"/>
          <w:i/>
          <w:color w:val="212121"/>
          <w:highlight w:val="white"/>
        </w:rPr>
        <w:t xml:space="preserve">J Am </w:t>
      </w:r>
      <w:proofErr w:type="spellStart"/>
      <w:r>
        <w:rPr>
          <w:rFonts w:ascii="Cambria" w:eastAsia="Cambria" w:hAnsi="Cambria" w:cs="Cambria"/>
          <w:i/>
          <w:color w:val="212121"/>
          <w:highlight w:val="white"/>
        </w:rPr>
        <w:t>Acad</w:t>
      </w:r>
      <w:proofErr w:type="spellEnd"/>
      <w:r>
        <w:rPr>
          <w:rFonts w:ascii="Cambria" w:eastAsia="Cambria" w:hAnsi="Cambria" w:cs="Cambria"/>
          <w:i/>
          <w:color w:val="212121"/>
          <w:highlight w:val="white"/>
        </w:rPr>
        <w:t xml:space="preserve"> Child </w:t>
      </w:r>
      <w:proofErr w:type="spellStart"/>
      <w:r>
        <w:rPr>
          <w:rFonts w:ascii="Cambria" w:eastAsia="Cambria" w:hAnsi="Cambria" w:cs="Cambria"/>
          <w:i/>
          <w:color w:val="212121"/>
          <w:highlight w:val="white"/>
        </w:rPr>
        <w:t>Adolesc</w:t>
      </w:r>
      <w:proofErr w:type="spellEnd"/>
      <w:r>
        <w:rPr>
          <w:rFonts w:ascii="Cambria" w:eastAsia="Cambria" w:hAnsi="Cambria" w:cs="Cambria"/>
          <w:i/>
          <w:color w:val="212121"/>
          <w:highlight w:val="white"/>
        </w:rPr>
        <w:t xml:space="preserve"> Psychiatry</w:t>
      </w:r>
      <w:r>
        <w:rPr>
          <w:rFonts w:ascii="Cambria" w:eastAsia="Cambria" w:hAnsi="Cambria" w:cs="Cambria"/>
          <w:color w:val="212121"/>
          <w:highlight w:val="white"/>
        </w:rPr>
        <w:t xml:space="preserve">. 2017;56(6):466-474. </w:t>
      </w:r>
      <w:proofErr w:type="gramStart"/>
      <w:r>
        <w:rPr>
          <w:rFonts w:ascii="Cambria" w:eastAsia="Cambria" w:hAnsi="Cambria" w:cs="Cambria"/>
          <w:color w:val="212121"/>
          <w:highlight w:val="white"/>
        </w:rPr>
        <w:t>doi:10.1016/j.jaac</w:t>
      </w:r>
      <w:proofErr w:type="gramEnd"/>
      <w:r>
        <w:rPr>
          <w:rFonts w:ascii="Cambria" w:eastAsia="Cambria" w:hAnsi="Cambria" w:cs="Cambria"/>
          <w:color w:val="212121"/>
          <w:highlight w:val="white"/>
        </w:rPr>
        <w:t>.2017.03.013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7094B" w14:textId="77777777" w:rsidR="003D547F" w:rsidRDefault="003D547F">
      <w:pPr>
        <w:spacing w:line="240" w:lineRule="auto"/>
      </w:pPr>
      <w:r>
        <w:separator/>
      </w:r>
    </w:p>
  </w:footnote>
  <w:footnote w:type="continuationSeparator" w:id="0">
    <w:p w14:paraId="779BC5C8" w14:textId="77777777" w:rsidR="003D547F" w:rsidRDefault="003D547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7AC0"/>
    <w:rsid w:val="00042596"/>
    <w:rsid w:val="00060BD4"/>
    <w:rsid w:val="00060E3C"/>
    <w:rsid w:val="000611BA"/>
    <w:rsid w:val="0006507F"/>
    <w:rsid w:val="00066954"/>
    <w:rsid w:val="000672FC"/>
    <w:rsid w:val="000774E7"/>
    <w:rsid w:val="00080385"/>
    <w:rsid w:val="000850E3"/>
    <w:rsid w:val="00086051"/>
    <w:rsid w:val="0009096F"/>
    <w:rsid w:val="000A025C"/>
    <w:rsid w:val="000A20D4"/>
    <w:rsid w:val="000A3E81"/>
    <w:rsid w:val="000A4ED0"/>
    <w:rsid w:val="000C5AF0"/>
    <w:rsid w:val="000C61D7"/>
    <w:rsid w:val="000E3C9F"/>
    <w:rsid w:val="00102DA7"/>
    <w:rsid w:val="00121615"/>
    <w:rsid w:val="00124E06"/>
    <w:rsid w:val="0012599F"/>
    <w:rsid w:val="00137F69"/>
    <w:rsid w:val="00147BC1"/>
    <w:rsid w:val="00153ED7"/>
    <w:rsid w:val="001615FC"/>
    <w:rsid w:val="001714C6"/>
    <w:rsid w:val="001A0263"/>
    <w:rsid w:val="001A6C8B"/>
    <w:rsid w:val="001C127E"/>
    <w:rsid w:val="001C2356"/>
    <w:rsid w:val="001D604F"/>
    <w:rsid w:val="001F5931"/>
    <w:rsid w:val="002004BF"/>
    <w:rsid w:val="00203310"/>
    <w:rsid w:val="00233881"/>
    <w:rsid w:val="00234464"/>
    <w:rsid w:val="002427E6"/>
    <w:rsid w:val="00251864"/>
    <w:rsid w:val="002557EF"/>
    <w:rsid w:val="00255F34"/>
    <w:rsid w:val="00263D29"/>
    <w:rsid w:val="002771E6"/>
    <w:rsid w:val="00282E78"/>
    <w:rsid w:val="002A2976"/>
    <w:rsid w:val="002B3442"/>
    <w:rsid w:val="002B366A"/>
    <w:rsid w:val="002B52E6"/>
    <w:rsid w:val="002B68D4"/>
    <w:rsid w:val="002D4313"/>
    <w:rsid w:val="002F5D77"/>
    <w:rsid w:val="00304886"/>
    <w:rsid w:val="00313942"/>
    <w:rsid w:val="003528C9"/>
    <w:rsid w:val="00361DA3"/>
    <w:rsid w:val="00364DE1"/>
    <w:rsid w:val="00366854"/>
    <w:rsid w:val="00373E4D"/>
    <w:rsid w:val="00373FA6"/>
    <w:rsid w:val="00395F97"/>
    <w:rsid w:val="003B5AA4"/>
    <w:rsid w:val="003C7D14"/>
    <w:rsid w:val="003D07B4"/>
    <w:rsid w:val="003D4F0E"/>
    <w:rsid w:val="003D547F"/>
    <w:rsid w:val="004063F8"/>
    <w:rsid w:val="004112DD"/>
    <w:rsid w:val="00421AF7"/>
    <w:rsid w:val="0042377E"/>
    <w:rsid w:val="004254CF"/>
    <w:rsid w:val="00425DF0"/>
    <w:rsid w:val="00437B3D"/>
    <w:rsid w:val="004564D9"/>
    <w:rsid w:val="0046619D"/>
    <w:rsid w:val="00483476"/>
    <w:rsid w:val="00487BBE"/>
    <w:rsid w:val="00493249"/>
    <w:rsid w:val="004A4CFF"/>
    <w:rsid w:val="004A7B68"/>
    <w:rsid w:val="004D4DF6"/>
    <w:rsid w:val="004D5D0A"/>
    <w:rsid w:val="004E2492"/>
    <w:rsid w:val="00502E0E"/>
    <w:rsid w:val="0052577F"/>
    <w:rsid w:val="00534364"/>
    <w:rsid w:val="00541E52"/>
    <w:rsid w:val="005703AC"/>
    <w:rsid w:val="005822A4"/>
    <w:rsid w:val="00583BEF"/>
    <w:rsid w:val="005A61DF"/>
    <w:rsid w:val="005D06D0"/>
    <w:rsid w:val="005D3F29"/>
    <w:rsid w:val="0060042A"/>
    <w:rsid w:val="00604492"/>
    <w:rsid w:val="006319B2"/>
    <w:rsid w:val="00634EB2"/>
    <w:rsid w:val="00643747"/>
    <w:rsid w:val="00664FFC"/>
    <w:rsid w:val="00666863"/>
    <w:rsid w:val="00693C0D"/>
    <w:rsid w:val="006A6C45"/>
    <w:rsid w:val="006B4FAC"/>
    <w:rsid w:val="006C5B7C"/>
    <w:rsid w:val="006D790C"/>
    <w:rsid w:val="00710852"/>
    <w:rsid w:val="00711EFE"/>
    <w:rsid w:val="00716AF0"/>
    <w:rsid w:val="007202E3"/>
    <w:rsid w:val="00725ABD"/>
    <w:rsid w:val="00727318"/>
    <w:rsid w:val="0073123D"/>
    <w:rsid w:val="00744AB3"/>
    <w:rsid w:val="00771D9F"/>
    <w:rsid w:val="0077512F"/>
    <w:rsid w:val="007767EF"/>
    <w:rsid w:val="007A473B"/>
    <w:rsid w:val="007D53C1"/>
    <w:rsid w:val="007E6CDD"/>
    <w:rsid w:val="0080351C"/>
    <w:rsid w:val="00807782"/>
    <w:rsid w:val="00813916"/>
    <w:rsid w:val="00813FDB"/>
    <w:rsid w:val="008463D4"/>
    <w:rsid w:val="008A547D"/>
    <w:rsid w:val="008E1E5B"/>
    <w:rsid w:val="008F5DBE"/>
    <w:rsid w:val="00906065"/>
    <w:rsid w:val="00914D92"/>
    <w:rsid w:val="00927CB4"/>
    <w:rsid w:val="00947DB2"/>
    <w:rsid w:val="009634AE"/>
    <w:rsid w:val="009A3688"/>
    <w:rsid w:val="009A6057"/>
    <w:rsid w:val="009B35CF"/>
    <w:rsid w:val="009C49C4"/>
    <w:rsid w:val="009D59AA"/>
    <w:rsid w:val="009F54E8"/>
    <w:rsid w:val="009F7131"/>
    <w:rsid w:val="00A01188"/>
    <w:rsid w:val="00A62CF1"/>
    <w:rsid w:val="00AA5BC3"/>
    <w:rsid w:val="00AA7AC0"/>
    <w:rsid w:val="00B10B4C"/>
    <w:rsid w:val="00B45CA2"/>
    <w:rsid w:val="00B70AEA"/>
    <w:rsid w:val="00B7478E"/>
    <w:rsid w:val="00BA09F2"/>
    <w:rsid w:val="00BC00CC"/>
    <w:rsid w:val="00BC6502"/>
    <w:rsid w:val="00BD233A"/>
    <w:rsid w:val="00BD7E01"/>
    <w:rsid w:val="00BF0088"/>
    <w:rsid w:val="00C007C8"/>
    <w:rsid w:val="00C061BC"/>
    <w:rsid w:val="00C30501"/>
    <w:rsid w:val="00C3132C"/>
    <w:rsid w:val="00C5048C"/>
    <w:rsid w:val="00C56226"/>
    <w:rsid w:val="00C61DF5"/>
    <w:rsid w:val="00C94C09"/>
    <w:rsid w:val="00C95E2F"/>
    <w:rsid w:val="00CB23E7"/>
    <w:rsid w:val="00CD4409"/>
    <w:rsid w:val="00CE5A66"/>
    <w:rsid w:val="00D045D6"/>
    <w:rsid w:val="00D06EAF"/>
    <w:rsid w:val="00D23F84"/>
    <w:rsid w:val="00D35534"/>
    <w:rsid w:val="00D543B4"/>
    <w:rsid w:val="00D61886"/>
    <w:rsid w:val="00D709AE"/>
    <w:rsid w:val="00D72825"/>
    <w:rsid w:val="00D845D4"/>
    <w:rsid w:val="00D85BBB"/>
    <w:rsid w:val="00D91F6B"/>
    <w:rsid w:val="00DC62FF"/>
    <w:rsid w:val="00E04050"/>
    <w:rsid w:val="00E13B53"/>
    <w:rsid w:val="00E405BA"/>
    <w:rsid w:val="00E71408"/>
    <w:rsid w:val="00E80DC5"/>
    <w:rsid w:val="00EC4944"/>
    <w:rsid w:val="00EE07B4"/>
    <w:rsid w:val="00EE527C"/>
    <w:rsid w:val="00F14108"/>
    <w:rsid w:val="00F279E8"/>
    <w:rsid w:val="00F37203"/>
    <w:rsid w:val="00F4432A"/>
    <w:rsid w:val="00F7022C"/>
    <w:rsid w:val="00F76918"/>
    <w:rsid w:val="00F917F4"/>
    <w:rsid w:val="00F942C1"/>
    <w:rsid w:val="00F95143"/>
    <w:rsid w:val="00F95F08"/>
    <w:rsid w:val="00FA4F87"/>
    <w:rsid w:val="00FA6DB6"/>
    <w:rsid w:val="00FA759D"/>
    <w:rsid w:val="00FC2B9C"/>
    <w:rsid w:val="00FF39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4BC49A"/>
  <w15:docId w15:val="{31098ADF-0E24-44A7-8AA9-F15C13B4C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9E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634EB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34EB2"/>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6319B2"/>
    <w:pPr>
      <w:spacing w:line="240" w:lineRule="auto"/>
    </w:pPr>
    <w:rPr>
      <w:sz w:val="20"/>
      <w:szCs w:val="20"/>
    </w:rPr>
  </w:style>
  <w:style w:type="character" w:customStyle="1" w:styleId="FootnoteTextChar">
    <w:name w:val="Footnote Text Char"/>
    <w:basedOn w:val="DefaultParagraphFont"/>
    <w:link w:val="FootnoteText"/>
    <w:uiPriority w:val="99"/>
    <w:semiHidden/>
    <w:rsid w:val="006319B2"/>
    <w:rPr>
      <w:sz w:val="20"/>
      <w:szCs w:val="20"/>
    </w:rPr>
  </w:style>
  <w:style w:type="paragraph" w:styleId="EndnoteText">
    <w:name w:val="endnote text"/>
    <w:basedOn w:val="Normal"/>
    <w:link w:val="EndnoteTextChar"/>
    <w:uiPriority w:val="99"/>
    <w:semiHidden/>
    <w:unhideWhenUsed/>
    <w:rsid w:val="006319B2"/>
    <w:pPr>
      <w:spacing w:line="240" w:lineRule="auto"/>
    </w:pPr>
    <w:rPr>
      <w:sz w:val="20"/>
      <w:szCs w:val="20"/>
    </w:rPr>
  </w:style>
  <w:style w:type="character" w:customStyle="1" w:styleId="EndnoteTextChar">
    <w:name w:val="Endnote Text Char"/>
    <w:basedOn w:val="DefaultParagraphFont"/>
    <w:link w:val="EndnoteText"/>
    <w:uiPriority w:val="99"/>
    <w:semiHidden/>
    <w:rsid w:val="006319B2"/>
    <w:rPr>
      <w:sz w:val="20"/>
      <w:szCs w:val="20"/>
    </w:rPr>
  </w:style>
  <w:style w:type="character" w:styleId="FootnoteReference">
    <w:name w:val="footnote reference"/>
    <w:basedOn w:val="DefaultParagraphFont"/>
    <w:uiPriority w:val="99"/>
    <w:semiHidden/>
    <w:unhideWhenUsed/>
    <w:rsid w:val="006319B2"/>
    <w:rPr>
      <w:vertAlign w:val="superscript"/>
    </w:rPr>
  </w:style>
  <w:style w:type="character" w:styleId="EndnoteReference">
    <w:name w:val="endnote reference"/>
    <w:basedOn w:val="DefaultParagraphFont"/>
    <w:uiPriority w:val="99"/>
    <w:semiHidden/>
    <w:unhideWhenUsed/>
    <w:rsid w:val="006319B2"/>
    <w:rPr>
      <w:vertAlign w:val="superscript"/>
    </w:rPr>
  </w:style>
  <w:style w:type="character" w:styleId="PlaceholderText">
    <w:name w:val="Placeholder Text"/>
    <w:basedOn w:val="DefaultParagraphFont"/>
    <w:uiPriority w:val="99"/>
    <w:semiHidden/>
    <w:rsid w:val="00DC62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05E6B-D803-C94C-97C0-D9854A9B4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19</Pages>
  <Words>5064</Words>
  <Characters>28867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Donovan, Kevin</cp:lastModifiedBy>
  <cp:revision>189</cp:revision>
  <dcterms:created xsi:type="dcterms:W3CDTF">2020-12-30T19:47:00Z</dcterms:created>
  <dcterms:modified xsi:type="dcterms:W3CDTF">2021-02-09T19:04:00Z</dcterms:modified>
</cp:coreProperties>
</file>