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261"/>
        <w:gridCol w:w="1857"/>
        <w:gridCol w:w="1160"/>
        <w:gridCol w:w="1050"/>
        <w:gridCol w:w="2444"/>
      </w:tblGrid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Behavioral measure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Correlation 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FDR-adjusted p-value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VABS ABC 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0.253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VABS Comm 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VABS DLS 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VABS Motor 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0.612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VABS Social 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0.352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 GCA 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cantSplit/>
          <w:trHeight w:val="46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 SNC 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465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Partial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2021-02-08T10:44:23Z</dcterms:modified>
  <cp:category/>
</cp:coreProperties>
</file>