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51"/>
        <w:gridCol w:w="671"/>
        <w:gridCol w:w="1374"/>
        <w:gridCol w:w="1533"/>
        <w:gridCol w:w="1508"/>
        <w:gridCol w:w="1026"/>
      </w:tblGrid>
      <w:tr>
        <w:trPr>
          <w:cantSplit/>
          <w:trHeight w:val="5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TD, N = 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ASD, N = 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FXS, N = 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 Total Volume (cm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 (cm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1,102 (88)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1,120 (114)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1,132 (80)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 (2.81)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10.31 (2.99)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9.78 (3.18)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ABC Standard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Comm. Standard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DLS Standard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Motor Standard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Social Standard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 GCA Standard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 SNC Standard 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2021-02-09T12:05:13Z</dcterms:modified>
  <cp:category/>
</cp:coreProperties>
</file>