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heme="majorHAnsi" w:eastAsiaTheme="majorEastAsia" w:hAnsiTheme="majorHAnsi" w:cstheme="majorBidi"/>
          <w:caps/>
          <w:szCs w:val="24"/>
        </w:rPr>
        <w:id w:val="72107594"/>
        <w:docPartObj>
          <w:docPartGallery w:val="Cover Pages"/>
          <w:docPartUnique/>
        </w:docPartObj>
      </w:sdtPr>
      <w:sdtEndPr>
        <w:rPr>
          <w:rFonts w:asciiTheme="minorHAnsi" w:eastAsiaTheme="minorEastAsia" w:hAnsiTheme="minorHAnsi" w:cs="Times New Roman"/>
          <w:b/>
          <w:bCs/>
          <w:caps w:val="0"/>
        </w:rPr>
      </w:sdtEndPr>
      <w:sdtContent>
        <w:tbl>
          <w:tblPr>
            <w:tblW w:w="5000" w:type="pct"/>
            <w:jc w:val="center"/>
            <w:tblLook w:val="04A0" w:firstRow="1" w:lastRow="0" w:firstColumn="1" w:lastColumn="0" w:noHBand="0" w:noVBand="1"/>
          </w:tblPr>
          <w:tblGrid>
            <w:gridCol w:w="8856"/>
          </w:tblGrid>
          <w:tr w:rsidR="002C3E76">
            <w:trPr>
              <w:trHeight w:val="2880"/>
              <w:jc w:val="center"/>
            </w:trPr>
            <w:sdt>
              <w:sdtPr>
                <w:rPr>
                  <w:rFonts w:asciiTheme="majorHAnsi" w:eastAsiaTheme="majorEastAsia" w:hAnsiTheme="majorHAnsi" w:cstheme="majorBidi"/>
                  <w:caps/>
                  <w:szCs w:val="24"/>
                </w:rPr>
                <w:alias w:val="Company"/>
                <w:id w:val="15524243"/>
                <w:dataBinding w:prefixMappings="xmlns:ns0='http://schemas.openxmlformats.org/officeDocument/2006/extended-properties'" w:xpath="/ns0:Properties[1]/ns0:Company[1]" w:storeItemID="{6668398D-A668-4E3E-A5EB-62B293D839F1}"/>
                <w:text/>
              </w:sdtPr>
              <w:sdtEndPr>
                <w:rPr>
                  <w:szCs w:val="32"/>
                </w:rPr>
              </w:sdtEndPr>
              <w:sdtContent>
                <w:tc>
                  <w:tcPr>
                    <w:tcW w:w="5000" w:type="pct"/>
                  </w:tcPr>
                  <w:p w:rsidR="002C3E76" w:rsidRDefault="002C3E76" w:rsidP="002C3E7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Thorlabs</w:t>
                    </w:r>
                  </w:p>
                </w:tc>
              </w:sdtContent>
            </w:sdt>
          </w:tr>
          <w:tr w:rsidR="002C3E76">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C3E76" w:rsidRDefault="002C3E76" w:rsidP="002C3E7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Using Thorla</w:t>
                    </w:r>
                    <w:r w:rsidR="00E90B22">
                      <w:rPr>
                        <w:rFonts w:asciiTheme="majorHAnsi" w:eastAsiaTheme="majorEastAsia" w:hAnsiTheme="majorHAnsi" w:cstheme="majorBidi"/>
                        <w:sz w:val="80"/>
                        <w:szCs w:val="80"/>
                      </w:rPr>
                      <w:t>bs APT ActiveX Control in MATLAB</w:t>
                    </w:r>
                  </w:p>
                </w:tc>
              </w:sdtContent>
            </w:sdt>
          </w:tr>
          <w:tr w:rsidR="002C3E76">
            <w:trPr>
              <w:trHeight w:val="720"/>
              <w:jc w:val="center"/>
            </w:trPr>
            <w:tc>
              <w:tcPr>
                <w:tcW w:w="5000" w:type="pct"/>
                <w:tcBorders>
                  <w:top w:val="single" w:sz="4" w:space="0" w:color="4F81BD" w:themeColor="accent1"/>
                </w:tcBorders>
                <w:vAlign w:val="center"/>
              </w:tcPr>
              <w:p w:rsidR="002C3E76" w:rsidRDefault="002C3E76" w:rsidP="00F925A1">
                <w:pPr>
                  <w:pStyle w:val="NoSpacing"/>
                  <w:jc w:val="center"/>
                  <w:rPr>
                    <w:rFonts w:asciiTheme="majorHAnsi" w:eastAsiaTheme="majorEastAsia" w:hAnsiTheme="majorHAnsi" w:cstheme="majorBidi"/>
                    <w:sz w:val="44"/>
                    <w:szCs w:val="44"/>
                  </w:rPr>
                </w:pPr>
              </w:p>
            </w:tc>
          </w:tr>
          <w:tr w:rsidR="002C3E76">
            <w:trPr>
              <w:trHeight w:val="360"/>
              <w:jc w:val="center"/>
            </w:trPr>
            <w:tc>
              <w:tcPr>
                <w:tcW w:w="5000" w:type="pct"/>
                <w:vAlign w:val="center"/>
              </w:tcPr>
              <w:p w:rsidR="002C3E76" w:rsidRDefault="002C3E76">
                <w:pPr>
                  <w:pStyle w:val="NoSpacing"/>
                  <w:jc w:val="center"/>
                </w:pPr>
              </w:p>
            </w:tc>
          </w:tr>
          <w:tr w:rsidR="002C3E76">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C3E76" w:rsidRDefault="002C3E76">
                    <w:pPr>
                      <w:pStyle w:val="NoSpacing"/>
                      <w:jc w:val="center"/>
                      <w:rPr>
                        <w:b/>
                        <w:bCs/>
                      </w:rPr>
                    </w:pPr>
                    <w:r>
                      <w:rPr>
                        <w:b/>
                        <w:bCs/>
                      </w:rPr>
                      <w:t>Wei Wang</w:t>
                    </w:r>
                  </w:p>
                </w:tc>
              </w:sdtContent>
            </w:sdt>
          </w:tr>
          <w:tr w:rsidR="002C3E76">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03-08T00:00:00Z">
                  <w:dateFormat w:val="M/d/yyyy"/>
                  <w:lid w:val="en-US"/>
                  <w:storeMappedDataAs w:val="dateTime"/>
                  <w:calendar w:val="gregorian"/>
                </w:date>
              </w:sdtPr>
              <w:sdtEndPr/>
              <w:sdtContent>
                <w:tc>
                  <w:tcPr>
                    <w:tcW w:w="5000" w:type="pct"/>
                    <w:vAlign w:val="center"/>
                  </w:tcPr>
                  <w:p w:rsidR="002C3E76" w:rsidRDefault="00746DFD" w:rsidP="00746DFD">
                    <w:pPr>
                      <w:pStyle w:val="NoSpacing"/>
                      <w:jc w:val="center"/>
                      <w:rPr>
                        <w:b/>
                        <w:bCs/>
                      </w:rPr>
                    </w:pPr>
                    <w:r>
                      <w:rPr>
                        <w:b/>
                        <w:bCs/>
                      </w:rPr>
                      <w:t>3</w:t>
                    </w:r>
                    <w:r w:rsidR="008D7F37">
                      <w:rPr>
                        <w:b/>
                        <w:bCs/>
                      </w:rPr>
                      <w:t>/</w:t>
                    </w:r>
                    <w:r>
                      <w:rPr>
                        <w:b/>
                        <w:bCs/>
                      </w:rPr>
                      <w:t>8/2011</w:t>
                    </w:r>
                  </w:p>
                </w:tc>
              </w:sdtContent>
            </w:sdt>
          </w:tr>
        </w:tbl>
        <w:p w:rsidR="002C3E76" w:rsidRDefault="002C3E76"/>
        <w:p w:rsidR="002C3E76" w:rsidRDefault="00EF3E5E"/>
      </w:sdtContent>
    </w:sdt>
    <w:tbl>
      <w:tblPr>
        <w:tblpPr w:leftFromText="187" w:rightFromText="187" w:horzAnchor="margin" w:tblpXSpec="center" w:tblpYSpec="bottom"/>
        <w:tblW w:w="5000" w:type="pct"/>
        <w:tblLook w:val="04A0" w:firstRow="1" w:lastRow="0" w:firstColumn="1" w:lastColumn="0" w:noHBand="0" w:noVBand="1"/>
      </w:tblPr>
      <w:tblGrid>
        <w:gridCol w:w="8856"/>
      </w:tblGrid>
      <w:tr w:rsidR="008B1F97" w:rsidTr="00EF600A">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8B1F97" w:rsidRDefault="008B1F97" w:rsidP="008B1F97">
                <w:pPr>
                  <w:pStyle w:val="NoSpacing"/>
                </w:pPr>
                <w:r>
                  <w:t xml:space="preserve"> A brief demonstration on how to integrate Thorlabs APT ActiveX control into MATLAB figure container and control the hardware through MATLAB. This is a supplemental document to the MATLAB COM control document. Sample codes are included </w:t>
                </w:r>
              </w:p>
            </w:tc>
          </w:sdtContent>
        </w:sdt>
      </w:tr>
    </w:tbl>
    <w:p w:rsidR="008B1F97" w:rsidRPr="002C3E76" w:rsidRDefault="008B1F97" w:rsidP="008B1F97">
      <w:pPr>
        <w:spacing w:after="200" w:line="276" w:lineRule="auto"/>
      </w:pPr>
    </w:p>
    <w:p w:rsidR="000937C4" w:rsidRDefault="008B1F97" w:rsidP="008B1F97">
      <w:pPr>
        <w:spacing w:after="200" w:line="276" w:lineRule="auto"/>
      </w:pPr>
      <w:r>
        <w:t xml:space="preserve"> </w:t>
      </w:r>
      <w:r w:rsidR="000937C4">
        <w:br w:type="page"/>
      </w:r>
    </w:p>
    <w:p w:rsidR="002C3E76" w:rsidRDefault="000937C4" w:rsidP="000937C4">
      <w:pPr>
        <w:pStyle w:val="Heading1"/>
      </w:pPr>
      <w:r>
        <w:lastRenderedPageBreak/>
        <w:t>Introduction</w:t>
      </w:r>
    </w:p>
    <w:p w:rsidR="000937C4" w:rsidRDefault="000937C4" w:rsidP="004475FC">
      <w:pPr>
        <w:jc w:val="both"/>
      </w:pPr>
      <w:r>
        <w:t xml:space="preserve">The Microsoft Component Object Model (COM) is a binary-interface standard for implementing objects that can be used in </w:t>
      </w:r>
      <w:r w:rsidR="008B1F97">
        <w:t xml:space="preserve">an </w:t>
      </w:r>
      <w:r>
        <w:t>environment different from the one in which they are created.  It allows reuse of objects without knowledge of their internal implementation. A Microsoft ActiveX control is a type of in-process COM server that requires a control container. ActiveX controls typically have a user interface. A control container is an application ca</w:t>
      </w:r>
      <w:r w:rsidR="00E90B22">
        <w:t>pable of hosting ActiveX controls. A MATLAB figure window or a Simulink model are examples of control containers.</w:t>
      </w:r>
    </w:p>
    <w:p w:rsidR="00E90B22" w:rsidRDefault="00E90B22" w:rsidP="000937C4"/>
    <w:p w:rsidR="00BC1B3B" w:rsidRDefault="00E90B22" w:rsidP="004475FC">
      <w:pPr>
        <w:jc w:val="both"/>
      </w:pPr>
      <w:r>
        <w:t>In a typical scenario, MATLAB creates ActiveX controls in figure windows, which are manipulated by MATLAB through the controls’ properties, methods and events.</w:t>
      </w:r>
      <w:r w:rsidR="00496CA8">
        <w:t xml:space="preserve"> In this case, Thorlabs APT ActiveX control is used as the server and MATLAB is used as the client. Graphic user interfaces (GUI) components have been implemented </w:t>
      </w:r>
      <w:r w:rsidR="000B55B9">
        <w:t>as APT ActiveX controls.</w:t>
      </w:r>
      <w:r w:rsidR="00BC1B3B">
        <w:t xml:space="preserve"> By creating an ActiveX object, MATLAB can control the hardware using the APT GUI components. Figure 1 shows an example of integrating the APT stepper controller into the MATLAB figure window</w:t>
      </w:r>
      <w:r w:rsidR="00C47BBF">
        <w:t xml:space="preserve"> to control a LTS150 integrated long travel stage</w:t>
      </w:r>
      <w:r w:rsidR="00BC1B3B">
        <w:t xml:space="preserve">. </w:t>
      </w:r>
    </w:p>
    <w:p w:rsidR="00C47BBF" w:rsidRDefault="00C47BBF" w:rsidP="000937C4"/>
    <w:p w:rsidR="00BC1B3B" w:rsidRDefault="00BC1B3B" w:rsidP="00BC1B3B">
      <w:pPr>
        <w:keepNext/>
      </w:pPr>
      <w:r>
        <w:rPr>
          <w:noProof/>
          <w:lang w:bidi="ar-SA"/>
        </w:rPr>
        <w:drawing>
          <wp:inline distT="0" distB="0" distL="0" distR="0">
            <wp:extent cx="5486400" cy="402006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86400" cy="4020065"/>
                    </a:xfrm>
                    <a:prstGeom prst="rect">
                      <a:avLst/>
                    </a:prstGeom>
                    <a:noFill/>
                    <a:ln w="9525">
                      <a:noFill/>
                      <a:miter lim="800000"/>
                      <a:headEnd/>
                      <a:tailEnd/>
                    </a:ln>
                  </pic:spPr>
                </pic:pic>
              </a:graphicData>
            </a:graphic>
          </wp:inline>
        </w:drawing>
      </w:r>
    </w:p>
    <w:p w:rsidR="00BC1B3B" w:rsidRPr="000937C4" w:rsidRDefault="00BC1B3B" w:rsidP="00BC1B3B">
      <w:pPr>
        <w:pStyle w:val="Caption"/>
        <w:jc w:val="center"/>
      </w:pPr>
      <w:r>
        <w:t xml:space="preserve">Figure </w:t>
      </w:r>
      <w:fldSimple w:instr=" SEQ Figure \* ARABIC ">
        <w:r w:rsidR="00E2006F">
          <w:rPr>
            <w:noProof/>
          </w:rPr>
          <w:t>1</w:t>
        </w:r>
      </w:fldSimple>
    </w:p>
    <w:p w:rsidR="000937C4" w:rsidRDefault="00C47BBF" w:rsidP="002C3E76">
      <w:r>
        <w:t>Detailed documents on MATLAB ActiveX control can be access on Mathworks website</w:t>
      </w:r>
    </w:p>
    <w:p w:rsidR="00C47BBF" w:rsidRDefault="00EF3E5E" w:rsidP="002C3E76">
      <w:hyperlink r:id="rId9" w:history="1">
        <w:r w:rsidR="00C47BBF" w:rsidRPr="001558D3">
          <w:rPr>
            <w:rStyle w:val="Hyperlink"/>
          </w:rPr>
          <w:t>http://www.mathworks.com/access/helpdesk/help/techdoc/matlab_external/bqdwu3j.html</w:t>
        </w:r>
      </w:hyperlink>
      <w:r w:rsidR="00C47BBF">
        <w:t xml:space="preserve"> </w:t>
      </w:r>
    </w:p>
    <w:p w:rsidR="000937C4" w:rsidRDefault="00C47BBF" w:rsidP="00C47BBF">
      <w:pPr>
        <w:pStyle w:val="Heading1"/>
      </w:pPr>
      <w:r>
        <w:lastRenderedPageBreak/>
        <w:t>Getting Started with ActiveX</w:t>
      </w:r>
    </w:p>
    <w:p w:rsidR="00802A1B" w:rsidRPr="00802A1B" w:rsidRDefault="00802A1B" w:rsidP="00802A1B">
      <w:r>
        <w:t xml:space="preserve">To start using ActiveX objects, you need to create the object and obtain the information (properties, methods and events) about it. </w:t>
      </w:r>
    </w:p>
    <w:p w:rsidR="00C47BBF" w:rsidRDefault="00802A1B" w:rsidP="00802A1B">
      <w:pPr>
        <w:pStyle w:val="Heading3"/>
      </w:pPr>
      <w:r>
        <w:t>Creating an Instance of a ActiveX object</w:t>
      </w:r>
    </w:p>
    <w:p w:rsidR="00905BED" w:rsidRPr="00905BED" w:rsidRDefault="00905BED" w:rsidP="00905BED"/>
    <w:p w:rsidR="00802A1B" w:rsidRPr="008B1F97" w:rsidRDefault="00885165" w:rsidP="00802A1B">
      <w:r>
        <w:rPr>
          <w:rStyle w:val="HTMLTypewriter"/>
          <w:rFonts w:eastAsiaTheme="majorEastAsia"/>
        </w:rPr>
        <w:t xml:space="preserve">  </w:t>
      </w:r>
      <w:r w:rsidRPr="008B1F97">
        <w:rPr>
          <w:rStyle w:val="HTMLTypewriter"/>
          <w:rFonts w:eastAsiaTheme="majorEastAsia"/>
          <w:sz w:val="24"/>
          <w:szCs w:val="24"/>
        </w:rPr>
        <w:t>h = actxcontrol('progid', position, fig_handle)</w:t>
      </w:r>
    </w:p>
    <w:p w:rsidR="00802A1B" w:rsidRDefault="00802A1B" w:rsidP="00802A1B">
      <w:pPr>
        <w:pStyle w:val="Heading3"/>
      </w:pPr>
      <w:r>
        <w:t>Getting Information</w:t>
      </w:r>
      <w:r w:rsidR="00885165">
        <w:t xml:space="preserve"> about Methods</w:t>
      </w:r>
    </w:p>
    <w:p w:rsidR="00885165" w:rsidRDefault="00885165" w:rsidP="00885165">
      <w:r>
        <w:t>To get a list of the methods of the object handle (</w:t>
      </w:r>
      <w:r>
        <w:rPr>
          <w:rStyle w:val="HTMLTypewriter"/>
          <w:rFonts w:eastAsiaTheme="majorEastAsia"/>
        </w:rPr>
        <w:t>h</w:t>
      </w:r>
      <w:r>
        <w:t>), type</w:t>
      </w:r>
    </w:p>
    <w:p w:rsidR="00905BED" w:rsidRDefault="00905BED" w:rsidP="00885165"/>
    <w:p w:rsidR="00885165" w:rsidRPr="005350DF" w:rsidRDefault="00885165" w:rsidP="00885165">
      <w:r>
        <w:rPr>
          <w:rStyle w:val="HTMLTypewriter"/>
          <w:rFonts w:eastAsiaTheme="majorEastAsia"/>
        </w:rPr>
        <w:t xml:space="preserve">  </w:t>
      </w:r>
      <w:r w:rsidRPr="005350DF">
        <w:rPr>
          <w:rStyle w:val="HTMLTypewriter"/>
          <w:rFonts w:eastAsiaTheme="majorEastAsia"/>
          <w:sz w:val="24"/>
          <w:szCs w:val="24"/>
        </w:rPr>
        <w:t>h.methods</w:t>
      </w:r>
    </w:p>
    <w:p w:rsidR="00885165" w:rsidRDefault="00885165" w:rsidP="00885165">
      <w:pPr>
        <w:pStyle w:val="Heading3"/>
      </w:pPr>
      <w:r>
        <w:t>Getting Information about Properties</w:t>
      </w:r>
    </w:p>
    <w:p w:rsidR="00885165" w:rsidRDefault="00885165" w:rsidP="00885165">
      <w:r>
        <w:t>To get a list of the properties, type</w:t>
      </w:r>
    </w:p>
    <w:p w:rsidR="00905BED" w:rsidRDefault="00905BED" w:rsidP="00885165"/>
    <w:p w:rsidR="00885165" w:rsidRDefault="00885165" w:rsidP="00885165">
      <w:pPr>
        <w:rPr>
          <w:rStyle w:val="HTMLTypewriter"/>
          <w:rFonts w:eastAsiaTheme="majorEastAsia"/>
          <w:sz w:val="24"/>
          <w:szCs w:val="24"/>
        </w:rPr>
      </w:pPr>
      <w:r>
        <w:rPr>
          <w:rStyle w:val="HTMLTypewriter"/>
          <w:rFonts w:eastAsiaTheme="majorEastAsia"/>
        </w:rPr>
        <w:t xml:space="preserve">  </w:t>
      </w:r>
      <w:r w:rsidRPr="005350DF">
        <w:rPr>
          <w:rStyle w:val="HTMLTypewriter"/>
          <w:rFonts w:eastAsiaTheme="majorEastAsia"/>
          <w:sz w:val="24"/>
          <w:szCs w:val="24"/>
        </w:rPr>
        <w:t>get(h)</w:t>
      </w:r>
    </w:p>
    <w:p w:rsidR="00905BED" w:rsidRPr="005350DF" w:rsidRDefault="00905BED" w:rsidP="00885165"/>
    <w:p w:rsidR="00885165" w:rsidRDefault="00885165" w:rsidP="00885165">
      <w:r>
        <w:t xml:space="preserve">To see the value of the property </w:t>
      </w:r>
      <w:r w:rsidRPr="00885165">
        <w:rPr>
          <w:i/>
        </w:rPr>
        <w:t>PropertyName</w:t>
      </w:r>
      <w:r>
        <w:t>, type</w:t>
      </w:r>
    </w:p>
    <w:p w:rsidR="00905BED" w:rsidRDefault="00905BED" w:rsidP="00885165"/>
    <w:p w:rsidR="00885165" w:rsidRPr="005350DF" w:rsidRDefault="00885165" w:rsidP="00885165">
      <w:r>
        <w:t xml:space="preserve">     </w:t>
      </w:r>
      <w:r w:rsidRPr="005350DF">
        <w:rPr>
          <w:rStyle w:val="HTMLTypewriter"/>
          <w:rFonts w:eastAsiaTheme="majorEastAsia"/>
          <w:sz w:val="24"/>
          <w:szCs w:val="24"/>
        </w:rPr>
        <w:t>get(h, ‘</w:t>
      </w:r>
      <w:r w:rsidRPr="005350DF">
        <w:rPr>
          <w:rStyle w:val="HTMLTypewriter"/>
          <w:rFonts w:eastAsiaTheme="majorEastAsia"/>
          <w:i/>
          <w:sz w:val="24"/>
          <w:szCs w:val="24"/>
        </w:rPr>
        <w:t>PropertyName</w:t>
      </w:r>
      <w:r w:rsidRPr="005350DF">
        <w:rPr>
          <w:rStyle w:val="HTMLTypewriter"/>
          <w:rFonts w:eastAsiaTheme="majorEastAsia"/>
          <w:sz w:val="24"/>
          <w:szCs w:val="24"/>
        </w:rPr>
        <w:t>’)</w:t>
      </w:r>
    </w:p>
    <w:p w:rsidR="00885165" w:rsidRPr="00885165" w:rsidRDefault="00885165" w:rsidP="00885165">
      <w:pPr>
        <w:pStyle w:val="Heading3"/>
      </w:pPr>
      <w:r>
        <w:t>Getting information about Events</w:t>
      </w:r>
    </w:p>
    <w:p w:rsidR="00885165" w:rsidRDefault="00885165" w:rsidP="00802A1B">
      <w:r>
        <w:t>To get a list of the events supported, type</w:t>
      </w:r>
    </w:p>
    <w:p w:rsidR="00905BED" w:rsidRDefault="00905BED" w:rsidP="00802A1B"/>
    <w:p w:rsidR="00885165" w:rsidRPr="005350DF" w:rsidRDefault="005350DF" w:rsidP="00802A1B">
      <w:r>
        <w:rPr>
          <w:rStyle w:val="HTMLTypewriter"/>
          <w:rFonts w:eastAsiaTheme="majorEastAsia"/>
          <w:sz w:val="24"/>
          <w:szCs w:val="24"/>
        </w:rPr>
        <w:t xml:space="preserve">  </w:t>
      </w:r>
      <w:r w:rsidR="00885165" w:rsidRPr="005350DF">
        <w:rPr>
          <w:rStyle w:val="HTMLTypewriter"/>
          <w:rFonts w:eastAsiaTheme="majorEastAsia"/>
          <w:sz w:val="24"/>
          <w:szCs w:val="24"/>
        </w:rPr>
        <w:t>h.events</w:t>
      </w:r>
    </w:p>
    <w:p w:rsidR="00885165" w:rsidRDefault="00885165" w:rsidP="00802A1B"/>
    <w:p w:rsidR="00885165" w:rsidRDefault="00885165" w:rsidP="00885165">
      <w:pPr>
        <w:pStyle w:val="Heading3"/>
      </w:pPr>
      <w:r>
        <w:t>Getting an Object’s ProgID</w:t>
      </w:r>
    </w:p>
    <w:p w:rsidR="00885165" w:rsidRDefault="00885165" w:rsidP="005350DF">
      <w:pPr>
        <w:autoSpaceDE w:val="0"/>
        <w:autoSpaceDN w:val="0"/>
        <w:adjustRightInd w:val="0"/>
        <w:jc w:val="both"/>
      </w:pPr>
      <w:r>
        <w:t>To use the</w:t>
      </w:r>
      <w:r w:rsidR="004475FC">
        <w:t xml:space="preserve"> </w:t>
      </w:r>
      <w:r w:rsidR="004475FC" w:rsidRPr="005350DF">
        <w:rPr>
          <w:rStyle w:val="HTMLTypewriter"/>
          <w:rFonts w:eastAsiaTheme="majorEastAsia"/>
          <w:sz w:val="24"/>
          <w:szCs w:val="24"/>
        </w:rPr>
        <w:t>actxcontrol</w:t>
      </w:r>
      <w:r>
        <w:t xml:space="preserve"> command, you need to get the programmatic identifier (ProgID) of </w:t>
      </w:r>
      <w:r w:rsidR="004475FC">
        <w:t>the</w:t>
      </w:r>
      <w:r>
        <w:t xml:space="preserve"> ActiveX control that is already registered on your computer first.</w:t>
      </w:r>
      <w:r w:rsidR="004475FC">
        <w:t xml:space="preserve"> Use the command to list all the registered ActiveX ProgID. You can also use the ActiveX Control Selector, </w:t>
      </w:r>
      <w:r w:rsidR="004475FC" w:rsidRPr="005350DF">
        <w:rPr>
          <w:rStyle w:val="HTMLTypewriter"/>
          <w:rFonts w:eastAsiaTheme="majorEastAsia"/>
          <w:sz w:val="24"/>
          <w:szCs w:val="24"/>
        </w:rPr>
        <w:t>actxcontrolselect</w:t>
      </w:r>
      <w:r w:rsidR="004475FC">
        <w:t>. Figure 2 shows the screen shot of choosing the APT step motor ActiveX control ProgID</w:t>
      </w:r>
      <w:r w:rsidR="005350DF">
        <w:t>.</w:t>
      </w:r>
    </w:p>
    <w:p w:rsidR="005350DF" w:rsidRDefault="005350DF" w:rsidP="005350DF">
      <w:pPr>
        <w:autoSpaceDE w:val="0"/>
        <w:autoSpaceDN w:val="0"/>
        <w:adjustRightInd w:val="0"/>
        <w:jc w:val="both"/>
      </w:pPr>
    </w:p>
    <w:p w:rsidR="005350DF" w:rsidRDefault="005350DF" w:rsidP="005350DF">
      <w:pPr>
        <w:autoSpaceDE w:val="0"/>
        <w:autoSpaceDN w:val="0"/>
        <w:adjustRightInd w:val="0"/>
        <w:jc w:val="both"/>
      </w:pPr>
      <w:r>
        <w:t>The ActiveX controls should be</w:t>
      </w:r>
      <w:r w:rsidR="008B1F97">
        <w:t xml:space="preserve"> registered after you install</w:t>
      </w:r>
      <w:r>
        <w:t xml:space="preserve"> the APT software package. If you cannot find the ProgID in the list, you must register it with the Microsoft Windows operation system. You can do this by typing in the MATLAB command: </w:t>
      </w:r>
    </w:p>
    <w:p w:rsidR="00905BED" w:rsidRDefault="00905BED" w:rsidP="005350DF">
      <w:pPr>
        <w:autoSpaceDE w:val="0"/>
        <w:autoSpaceDN w:val="0"/>
        <w:adjustRightInd w:val="0"/>
        <w:jc w:val="both"/>
      </w:pPr>
    </w:p>
    <w:p w:rsidR="005350DF" w:rsidRDefault="005350DF" w:rsidP="005350DF">
      <w:pPr>
        <w:autoSpaceDE w:val="0"/>
        <w:autoSpaceDN w:val="0"/>
        <w:adjustRightInd w:val="0"/>
        <w:jc w:val="center"/>
        <w:rPr>
          <w:rStyle w:val="HTMLTypewriter"/>
          <w:rFonts w:eastAsiaTheme="majorEastAsia"/>
          <w:sz w:val="24"/>
          <w:szCs w:val="24"/>
        </w:rPr>
      </w:pPr>
      <w:r w:rsidRPr="005350DF">
        <w:rPr>
          <w:rStyle w:val="HTMLTypewriter"/>
          <w:rFonts w:eastAsiaTheme="majorEastAsia"/>
          <w:sz w:val="24"/>
          <w:szCs w:val="24"/>
        </w:rPr>
        <w:t>!regsvr32 /s filename.ocx</w:t>
      </w:r>
    </w:p>
    <w:p w:rsidR="00905BED" w:rsidRPr="005350DF" w:rsidRDefault="00905BED" w:rsidP="005350DF">
      <w:pPr>
        <w:autoSpaceDE w:val="0"/>
        <w:autoSpaceDN w:val="0"/>
        <w:adjustRightInd w:val="0"/>
        <w:jc w:val="center"/>
      </w:pPr>
    </w:p>
    <w:p w:rsidR="005350DF" w:rsidRDefault="005350DF" w:rsidP="005350DF">
      <w:pPr>
        <w:autoSpaceDE w:val="0"/>
        <w:autoSpaceDN w:val="0"/>
        <w:adjustRightInd w:val="0"/>
        <w:jc w:val="both"/>
      </w:pPr>
      <w:r>
        <w:t>where the filename is the name of the file containing the ActiveX control.</w:t>
      </w:r>
    </w:p>
    <w:p w:rsidR="001313C7" w:rsidRDefault="001313C7" w:rsidP="001313C7">
      <w:pPr>
        <w:keepNext/>
        <w:autoSpaceDE w:val="0"/>
        <w:autoSpaceDN w:val="0"/>
        <w:adjustRightInd w:val="0"/>
        <w:jc w:val="center"/>
      </w:pPr>
      <w:r>
        <w:rPr>
          <w:noProof/>
          <w:lang w:bidi="ar-SA"/>
        </w:rPr>
        <w:lastRenderedPageBreak/>
        <w:drawing>
          <wp:inline distT="0" distB="0" distL="0" distR="0">
            <wp:extent cx="5429250" cy="4886326"/>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430485" cy="4887437"/>
                    </a:xfrm>
                    <a:prstGeom prst="rect">
                      <a:avLst/>
                    </a:prstGeom>
                    <a:noFill/>
                    <a:ln w="9525">
                      <a:noFill/>
                      <a:miter lim="800000"/>
                      <a:headEnd/>
                      <a:tailEnd/>
                    </a:ln>
                  </pic:spPr>
                </pic:pic>
              </a:graphicData>
            </a:graphic>
          </wp:inline>
        </w:drawing>
      </w:r>
    </w:p>
    <w:p w:rsidR="001313C7" w:rsidRDefault="001313C7" w:rsidP="001313C7">
      <w:pPr>
        <w:pStyle w:val="Caption"/>
        <w:jc w:val="center"/>
      </w:pPr>
      <w:r>
        <w:t xml:space="preserve">Figure </w:t>
      </w:r>
      <w:fldSimple w:instr=" SEQ Figure \* ARABIC ">
        <w:r w:rsidR="00E2006F">
          <w:rPr>
            <w:noProof/>
          </w:rPr>
          <w:t>2</w:t>
        </w:r>
      </w:fldSimple>
    </w:p>
    <w:p w:rsidR="001313C7" w:rsidRDefault="001313C7" w:rsidP="001313C7">
      <w:pPr>
        <w:pStyle w:val="Heading1"/>
        <w:rPr>
          <w:lang w:bidi="ar-SA"/>
        </w:rPr>
      </w:pPr>
    </w:p>
    <w:p w:rsidR="001313C7" w:rsidRDefault="001313C7" w:rsidP="001313C7">
      <w:pPr>
        <w:pStyle w:val="Heading1"/>
        <w:rPr>
          <w:lang w:bidi="ar-SA"/>
        </w:rPr>
      </w:pPr>
      <w:r>
        <w:rPr>
          <w:lang w:bidi="ar-SA"/>
        </w:rPr>
        <w:t>Using Methods</w:t>
      </w:r>
    </w:p>
    <w:p w:rsidR="001313C7" w:rsidRDefault="001313C7" w:rsidP="001313C7">
      <w:pPr>
        <w:rPr>
          <w:lang w:bidi="ar-SA"/>
        </w:rPr>
      </w:pPr>
      <w:r>
        <w:rPr>
          <w:lang w:bidi="ar-SA"/>
        </w:rPr>
        <w:t>You can execute, or invoke, ActiveX methods. To see what methods</w:t>
      </w:r>
      <w:r w:rsidR="002B625F">
        <w:rPr>
          <w:lang w:bidi="ar-SA"/>
        </w:rPr>
        <w:t xml:space="preserve"> are supported by the ActiveX object, you can use </w:t>
      </w:r>
      <w:r w:rsidR="008B1F97">
        <w:rPr>
          <w:rFonts w:ascii="Courier New" w:hAnsi="Courier New" w:cs="Courier New"/>
          <w:lang w:bidi="ar-SA"/>
        </w:rPr>
        <w:t>methods</w:t>
      </w:r>
      <w:r w:rsidR="002B625F" w:rsidRPr="002B625F">
        <w:rPr>
          <w:rFonts w:ascii="Courier New" w:hAnsi="Courier New" w:cs="Courier New"/>
          <w:lang w:bidi="ar-SA"/>
        </w:rPr>
        <w:t>view, methods or invoke</w:t>
      </w:r>
      <w:r w:rsidR="002B625F">
        <w:rPr>
          <w:lang w:bidi="ar-SA"/>
        </w:rPr>
        <w:t xml:space="preserve"> commands.</w:t>
      </w:r>
    </w:p>
    <w:p w:rsidR="00F164FF" w:rsidRDefault="00F164FF" w:rsidP="001313C7">
      <w:pPr>
        <w:rPr>
          <w:lang w:bidi="ar-SA"/>
        </w:rPr>
      </w:pPr>
    </w:p>
    <w:p w:rsidR="00F164FF" w:rsidRDefault="00F164FF" w:rsidP="001313C7">
      <w:pPr>
        <w:rPr>
          <w:lang w:bidi="ar-SA"/>
        </w:rPr>
      </w:pPr>
      <w:r>
        <w:rPr>
          <w:lang w:bidi="ar-SA"/>
        </w:rPr>
        <w:t>For example, type</w:t>
      </w:r>
    </w:p>
    <w:p w:rsidR="00905BED" w:rsidRDefault="00905BED" w:rsidP="001313C7">
      <w:pPr>
        <w:rPr>
          <w:lang w:bidi="ar-SA"/>
        </w:rPr>
      </w:pPr>
    </w:p>
    <w:p w:rsidR="00F164FF" w:rsidRDefault="00F164FF" w:rsidP="001313C7">
      <w:pPr>
        <w:rPr>
          <w:lang w:bidi="ar-SA"/>
        </w:rPr>
      </w:pPr>
      <w:r>
        <w:rPr>
          <w:lang w:bidi="ar-SA"/>
        </w:rPr>
        <w:t xml:space="preserve">    </w:t>
      </w:r>
      <w:r>
        <w:rPr>
          <w:rFonts w:ascii="Courier New" w:hAnsi="Courier New" w:cs="Courier New"/>
          <w:lang w:bidi="ar-SA"/>
        </w:rPr>
        <w:t>h.m</w:t>
      </w:r>
      <w:r w:rsidRPr="002B625F">
        <w:rPr>
          <w:rFonts w:ascii="Courier New" w:hAnsi="Courier New" w:cs="Courier New"/>
          <w:lang w:bidi="ar-SA"/>
        </w:rPr>
        <w:t>ethod</w:t>
      </w:r>
      <w:r>
        <w:rPr>
          <w:rFonts w:ascii="Courier New" w:hAnsi="Courier New" w:cs="Courier New"/>
          <w:lang w:bidi="ar-SA"/>
        </w:rPr>
        <w:t>s(‘-full’)</w:t>
      </w:r>
    </w:p>
    <w:p w:rsidR="00905BED" w:rsidRDefault="00905BED" w:rsidP="00905BED">
      <w:pPr>
        <w:rPr>
          <w:lang w:bidi="ar-SA"/>
        </w:rPr>
      </w:pPr>
    </w:p>
    <w:p w:rsidR="00F164FF" w:rsidRDefault="00F164FF" w:rsidP="00905BED">
      <w:pPr>
        <w:rPr>
          <w:lang w:bidi="ar-SA"/>
        </w:rPr>
      </w:pPr>
      <w:r>
        <w:rPr>
          <w:lang w:bidi="ar-SA"/>
        </w:rPr>
        <w:t>MATLAB display</w:t>
      </w:r>
      <w:r w:rsidR="00905BED">
        <w:rPr>
          <w:lang w:bidi="ar-SA"/>
        </w:rPr>
        <w:t>s  as Fig. 3</w:t>
      </w:r>
    </w:p>
    <w:p w:rsidR="00F164FF" w:rsidRDefault="00F164FF" w:rsidP="00F164FF">
      <w:pPr>
        <w:keepNext/>
        <w:jc w:val="center"/>
      </w:pPr>
      <w:r>
        <w:rPr>
          <w:noProof/>
          <w:lang w:bidi="ar-SA"/>
        </w:rPr>
        <w:lastRenderedPageBreak/>
        <w:drawing>
          <wp:inline distT="0" distB="0" distL="0" distR="0">
            <wp:extent cx="5486400" cy="624078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486400" cy="6240780"/>
                    </a:xfrm>
                    <a:prstGeom prst="rect">
                      <a:avLst/>
                    </a:prstGeom>
                    <a:noFill/>
                    <a:ln w="9525">
                      <a:noFill/>
                      <a:miter lim="800000"/>
                      <a:headEnd/>
                      <a:tailEnd/>
                    </a:ln>
                  </pic:spPr>
                </pic:pic>
              </a:graphicData>
            </a:graphic>
          </wp:inline>
        </w:drawing>
      </w:r>
    </w:p>
    <w:p w:rsidR="00F164FF" w:rsidRPr="001313C7" w:rsidRDefault="00F164FF" w:rsidP="00F164FF">
      <w:pPr>
        <w:pStyle w:val="Caption"/>
        <w:jc w:val="center"/>
        <w:rPr>
          <w:lang w:bidi="ar-SA"/>
        </w:rPr>
      </w:pPr>
      <w:r>
        <w:t xml:space="preserve">Figure </w:t>
      </w:r>
      <w:fldSimple w:instr=" SEQ Figure \* ARABIC ">
        <w:r w:rsidR="00E2006F">
          <w:rPr>
            <w:noProof/>
          </w:rPr>
          <w:t>3</w:t>
        </w:r>
      </w:fldSimple>
    </w:p>
    <w:p w:rsidR="00905BED" w:rsidRDefault="00905BED" w:rsidP="00802A1B"/>
    <w:p w:rsidR="00802A1B" w:rsidRDefault="00F164FF" w:rsidP="00802A1B">
      <w:r>
        <w:t xml:space="preserve">Alternatively, you can use the </w:t>
      </w:r>
      <w:r w:rsidRPr="00BE353E">
        <w:rPr>
          <w:rFonts w:ascii="Courier New" w:hAnsi="Courier New" w:cs="Courier New"/>
        </w:rPr>
        <w:t>method</w:t>
      </w:r>
      <w:r w:rsidR="008B1F97">
        <w:rPr>
          <w:rFonts w:ascii="Courier New" w:hAnsi="Courier New" w:cs="Courier New"/>
        </w:rPr>
        <w:t>s</w:t>
      </w:r>
      <w:r w:rsidRPr="00BE353E">
        <w:rPr>
          <w:rFonts w:ascii="Courier New" w:hAnsi="Courier New" w:cs="Courier New"/>
        </w:rPr>
        <w:t>view</w:t>
      </w:r>
      <w:r>
        <w:t xml:space="preserve"> command to open a new window with a table of a</w:t>
      </w:r>
      <w:r w:rsidR="00905BED">
        <w:t>ll methods, as shown in Fig. 4.</w:t>
      </w:r>
    </w:p>
    <w:p w:rsidR="00905BED" w:rsidRDefault="00905BED" w:rsidP="00802A1B"/>
    <w:p w:rsidR="00905BED" w:rsidRDefault="00905BED" w:rsidP="00905BED">
      <w:r>
        <w:t xml:space="preserve">Thorlabs also offers a detailed documentation on all the available methods. The document is a windows help file located in your hard drive after installation. The default position is </w:t>
      </w:r>
      <w:r w:rsidRPr="00BE353E">
        <w:t>C:\Program Files\Thorlabs\APT\APT Server</w:t>
      </w:r>
      <w:r>
        <w:t>\</w:t>
      </w:r>
    </w:p>
    <w:p w:rsidR="00905BED" w:rsidRDefault="00905BED" w:rsidP="00905BED">
      <w:pPr>
        <w:tabs>
          <w:tab w:val="left" w:pos="1635"/>
        </w:tabs>
      </w:pPr>
      <w:r>
        <w:tab/>
      </w:r>
    </w:p>
    <w:p w:rsidR="00905BED" w:rsidRDefault="00905BED" w:rsidP="00802A1B"/>
    <w:p w:rsidR="00F164FF" w:rsidRDefault="00F164FF" w:rsidP="00F164FF">
      <w:pPr>
        <w:keepNext/>
        <w:jc w:val="center"/>
      </w:pPr>
      <w:r>
        <w:rPr>
          <w:noProof/>
          <w:lang w:bidi="ar-SA"/>
        </w:rPr>
        <w:lastRenderedPageBreak/>
        <w:drawing>
          <wp:inline distT="0" distB="0" distL="0" distR="0">
            <wp:extent cx="5486400" cy="300125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5486400" cy="3001252"/>
                    </a:xfrm>
                    <a:prstGeom prst="rect">
                      <a:avLst/>
                    </a:prstGeom>
                    <a:noFill/>
                    <a:ln w="9525">
                      <a:noFill/>
                      <a:miter lim="800000"/>
                      <a:headEnd/>
                      <a:tailEnd/>
                    </a:ln>
                  </pic:spPr>
                </pic:pic>
              </a:graphicData>
            </a:graphic>
          </wp:inline>
        </w:drawing>
      </w:r>
    </w:p>
    <w:p w:rsidR="00F164FF" w:rsidRDefault="00F164FF" w:rsidP="00F164FF">
      <w:pPr>
        <w:pStyle w:val="Caption"/>
        <w:jc w:val="center"/>
      </w:pPr>
      <w:r>
        <w:t xml:space="preserve">Figure </w:t>
      </w:r>
      <w:fldSimple w:instr=" SEQ Figure \* ARABIC ">
        <w:r w:rsidR="00E2006F">
          <w:rPr>
            <w:noProof/>
          </w:rPr>
          <w:t>4</w:t>
        </w:r>
      </w:fldSimple>
    </w:p>
    <w:p w:rsidR="00BE353E" w:rsidRDefault="00BE353E" w:rsidP="00BE353E">
      <w:pPr>
        <w:pStyle w:val="Heading3"/>
      </w:pPr>
      <w:r>
        <w:t>Calling Syntax</w:t>
      </w:r>
    </w:p>
    <w:p w:rsidR="00BE353E" w:rsidRDefault="00BE353E" w:rsidP="00BE353E">
      <w:r>
        <w:t>To invoke a method of an ActiveX object, use dot syntax:</w:t>
      </w:r>
    </w:p>
    <w:p w:rsidR="00BE353E" w:rsidRDefault="00BE353E" w:rsidP="00BE353E">
      <w:pPr>
        <w:ind w:firstLine="210"/>
      </w:pPr>
      <w:r>
        <w:t>outputvalue = object.methodname(‘arg1’, ’arg2’, …);</w:t>
      </w:r>
    </w:p>
    <w:p w:rsidR="00BE353E" w:rsidRDefault="00BE353E" w:rsidP="00BE353E">
      <w:r>
        <w:t>where the arguments, arg1, arg2, …., are defined in the document in the help file.</w:t>
      </w:r>
    </w:p>
    <w:p w:rsidR="00E0283B" w:rsidRDefault="00E0283B" w:rsidP="00BE353E"/>
    <w:p w:rsidR="00E0283B" w:rsidRDefault="00E0283B" w:rsidP="00E0283B">
      <w:pPr>
        <w:pStyle w:val="Heading1"/>
      </w:pPr>
      <w:r>
        <w:t>Using Events</w:t>
      </w:r>
    </w:p>
    <w:p w:rsidR="00E0283B" w:rsidRDefault="00E0283B" w:rsidP="00E0283B">
      <w:r>
        <w:t xml:space="preserve">An event is typically a user-initiated action that takes place when an action is complete. For example, with a </w:t>
      </w:r>
      <w:r w:rsidR="00706901">
        <w:t xml:space="preserve">mouse, clicking a button triggers a “mouse click” event. An event handler program will be executed after the event is fired. </w:t>
      </w:r>
    </w:p>
    <w:p w:rsidR="00706901" w:rsidRDefault="00706901" w:rsidP="00E0283B"/>
    <w:p w:rsidR="00706901" w:rsidRDefault="00706901" w:rsidP="00E0283B">
      <w:r>
        <w:t xml:space="preserve">For the LTS150 stage in our example code, </w:t>
      </w:r>
      <w:r w:rsidR="00E077AA">
        <w:t>a text message “Moving Completed” is displayed after the move is completed. In a practical situation, the user may want to do more complicated applications, such as trigger camera and process the image dat</w:t>
      </w:r>
      <w:r w:rsidR="00700DAC">
        <w:t>a</w:t>
      </w:r>
      <w:r w:rsidR="00E077AA">
        <w:t>.</w:t>
      </w:r>
    </w:p>
    <w:p w:rsidR="00E077AA" w:rsidRDefault="00E077AA" w:rsidP="00E0283B"/>
    <w:p w:rsidR="00E077AA" w:rsidRPr="00E0283B" w:rsidRDefault="00775C53" w:rsidP="00E0283B">
      <w:r>
        <w:t xml:space="preserve">Instead of listening to the </w:t>
      </w:r>
      <w:r w:rsidRPr="00775C53">
        <w:rPr>
          <w:rFonts w:ascii="Courier New" w:hAnsi="Courier New" w:cs="Courier New"/>
        </w:rPr>
        <w:t>MoveComplete</w:t>
      </w:r>
      <w:r>
        <w:t xml:space="preserve"> event</w:t>
      </w:r>
      <w:r w:rsidR="00E077AA">
        <w:t xml:space="preserve">, one can check the status of the motor by calling the method </w:t>
      </w:r>
      <w:r w:rsidR="00E077AA" w:rsidRPr="00E077AA">
        <w:rPr>
          <w:rFonts w:ascii="Courier New" w:hAnsi="Courier New" w:cs="Courier New"/>
        </w:rPr>
        <w:t>GetStatusBits_Bits</w:t>
      </w:r>
      <w:r w:rsidR="00E077AA">
        <w:t xml:space="preserve">. </w:t>
      </w:r>
      <w:r w:rsidR="002756A9">
        <w:t xml:space="preserve">It will return a </w:t>
      </w:r>
      <w:r>
        <w:t>number. The 5</w:t>
      </w:r>
      <w:r w:rsidRPr="00775C53">
        <w:rPr>
          <w:vertAlign w:val="superscript"/>
        </w:rPr>
        <w:t>th</w:t>
      </w:r>
      <w:r>
        <w:t xml:space="preserve"> </w:t>
      </w:r>
      <w:r>
        <w:rPr>
          <w:vertAlign w:val="superscript"/>
        </w:rPr>
        <w:t xml:space="preserve"> </w:t>
      </w:r>
      <w:r>
        <w:t>bit shows if the motor shaft is moving clockwise (1- moving, 0 -stationary ), and the 6</w:t>
      </w:r>
      <w:r w:rsidRPr="00775C53">
        <w:rPr>
          <w:vertAlign w:val="superscript"/>
        </w:rPr>
        <w:t>th</w:t>
      </w:r>
      <w:r>
        <w:t xml:space="preserve"> </w:t>
      </w:r>
      <w:r>
        <w:rPr>
          <w:vertAlign w:val="superscript"/>
        </w:rPr>
        <w:t xml:space="preserve"> </w:t>
      </w:r>
      <w:r>
        <w:t>bit shows if the motor shaft is moving counterclockwise (1- moving, 0 -stationary ).</w:t>
      </w:r>
      <w:r w:rsidR="00AB77B7">
        <w:t xml:space="preserve"> The function IsMoving.m reads the status number and check the two bits and return the status (1 – moving, 0 – moving completed). </w:t>
      </w:r>
    </w:p>
    <w:p w:rsidR="000937C4" w:rsidRDefault="000937C4" w:rsidP="002C3E76"/>
    <w:p w:rsidR="00905BED" w:rsidRDefault="001313C7" w:rsidP="00775C53">
      <w:pPr>
        <w:pStyle w:val="Heading1"/>
      </w:pPr>
      <w:r>
        <w:br w:type="page"/>
      </w:r>
      <w:r w:rsidR="00905BED">
        <w:lastRenderedPageBreak/>
        <w:t>Appendix:</w:t>
      </w:r>
    </w:p>
    <w:p w:rsidR="000937C4" w:rsidRDefault="00775C53" w:rsidP="00905BED">
      <w:pPr>
        <w:pStyle w:val="Heading2"/>
      </w:pPr>
      <w:r>
        <w:t>S</w:t>
      </w:r>
      <w:r w:rsidR="001313C7">
        <w:t>ample Code:</w:t>
      </w:r>
    </w:p>
    <w:p w:rsidR="00775C53" w:rsidRDefault="00775C53" w:rsidP="00775C53">
      <w:pPr>
        <w:pStyle w:val="Heading3"/>
      </w:pPr>
      <w:r>
        <w:t>APT_GUI.m</w:t>
      </w:r>
    </w:p>
    <w:p w:rsidR="0058045C" w:rsidRPr="0058045C" w:rsidRDefault="0058045C" w:rsidP="0058045C"/>
    <w:p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000000"/>
          <w:sz w:val="20"/>
          <w:szCs w:val="20"/>
          <w:lang w:bidi="ar-SA"/>
        </w:rPr>
        <w:t xml:space="preserve">clear; close </w:t>
      </w:r>
      <w:r>
        <w:rPr>
          <w:rFonts w:ascii="Courier New" w:hAnsi="Courier New" w:cs="Courier New"/>
          <w:color w:val="A020F0"/>
          <w:sz w:val="20"/>
          <w:szCs w:val="20"/>
          <w:lang w:bidi="ar-SA"/>
        </w:rPr>
        <w:t>all</w:t>
      </w:r>
      <w:r>
        <w:rPr>
          <w:rFonts w:ascii="Courier New" w:hAnsi="Courier New" w:cs="Courier New"/>
          <w:color w:val="000000"/>
          <w:sz w:val="20"/>
          <w:szCs w:val="20"/>
          <w:lang w:bidi="ar-SA"/>
        </w:rPr>
        <w:t>; clc;</w:t>
      </w:r>
    </w:p>
    <w:p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0000FF"/>
          <w:sz w:val="20"/>
          <w:szCs w:val="20"/>
          <w:lang w:bidi="ar-SA"/>
        </w:rPr>
        <w:t>global</w:t>
      </w:r>
      <w:r>
        <w:rPr>
          <w:rFonts w:ascii="Courier New" w:hAnsi="Courier New" w:cs="Courier New"/>
          <w:color w:val="000000"/>
          <w:sz w:val="20"/>
          <w:szCs w:val="20"/>
          <w:lang w:bidi="ar-SA"/>
        </w:rPr>
        <w:t xml:space="preserve"> h; </w:t>
      </w:r>
      <w:r>
        <w:rPr>
          <w:rFonts w:ascii="Courier New" w:hAnsi="Courier New" w:cs="Courier New"/>
          <w:color w:val="228B22"/>
          <w:sz w:val="20"/>
          <w:szCs w:val="20"/>
          <w:lang w:bidi="ar-SA"/>
        </w:rPr>
        <w:t>% make h a global variable so it can be used outside the main</w:t>
      </w:r>
    </w:p>
    <w:p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000000"/>
          <w:sz w:val="20"/>
          <w:szCs w:val="20"/>
          <w:lang w:bidi="ar-SA"/>
        </w:rPr>
        <w:t xml:space="preserve">          </w:t>
      </w:r>
      <w:r>
        <w:rPr>
          <w:rFonts w:ascii="Courier New" w:hAnsi="Courier New" w:cs="Courier New"/>
          <w:color w:val="228B22"/>
          <w:sz w:val="20"/>
          <w:szCs w:val="20"/>
          <w:lang w:bidi="ar-SA"/>
        </w:rPr>
        <w:t>% function. Useful when you do event handling and sequential           move</w:t>
      </w:r>
    </w:p>
    <w:p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228B22"/>
          <w:sz w:val="20"/>
          <w:szCs w:val="20"/>
          <w:lang w:bidi="ar-SA"/>
        </w:rPr>
        <w:t>%% Create Matlab Figure Container</w:t>
      </w:r>
    </w:p>
    <w:p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000000"/>
          <w:sz w:val="20"/>
          <w:szCs w:val="20"/>
          <w:lang w:bidi="ar-SA"/>
        </w:rPr>
        <w:t>fpos    = get(0,</w:t>
      </w:r>
      <w:r>
        <w:rPr>
          <w:rFonts w:ascii="Courier New" w:hAnsi="Courier New" w:cs="Courier New"/>
          <w:color w:val="A020F0"/>
          <w:sz w:val="20"/>
          <w:szCs w:val="20"/>
          <w:lang w:bidi="ar-SA"/>
        </w:rPr>
        <w:t>'DefaultFigurePosition'</w:t>
      </w:r>
      <w:r>
        <w:rPr>
          <w:rFonts w:ascii="Courier New" w:hAnsi="Courier New" w:cs="Courier New"/>
          <w:color w:val="000000"/>
          <w:sz w:val="20"/>
          <w:szCs w:val="20"/>
          <w:lang w:bidi="ar-SA"/>
        </w:rPr>
        <w:t xml:space="preserve">); </w:t>
      </w:r>
      <w:r>
        <w:rPr>
          <w:rFonts w:ascii="Courier New" w:hAnsi="Courier New" w:cs="Courier New"/>
          <w:color w:val="228B22"/>
          <w:sz w:val="20"/>
          <w:szCs w:val="20"/>
          <w:lang w:bidi="ar-SA"/>
        </w:rPr>
        <w:t>% figure default position</w:t>
      </w:r>
    </w:p>
    <w:p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000000"/>
          <w:sz w:val="20"/>
          <w:szCs w:val="20"/>
          <w:lang w:bidi="ar-SA"/>
        </w:rPr>
        <w:t xml:space="preserve">fpos(3) = 650; </w:t>
      </w:r>
      <w:r>
        <w:rPr>
          <w:rFonts w:ascii="Courier New" w:hAnsi="Courier New" w:cs="Courier New"/>
          <w:color w:val="228B22"/>
          <w:sz w:val="20"/>
          <w:szCs w:val="20"/>
          <w:lang w:bidi="ar-SA"/>
        </w:rPr>
        <w:t>% figure window size;Width</w:t>
      </w:r>
    </w:p>
    <w:p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000000"/>
          <w:sz w:val="20"/>
          <w:szCs w:val="20"/>
          <w:lang w:bidi="ar-SA"/>
        </w:rPr>
        <w:t xml:space="preserve">fpos(4) = 450; </w:t>
      </w:r>
      <w:r>
        <w:rPr>
          <w:rFonts w:ascii="Courier New" w:hAnsi="Courier New" w:cs="Courier New"/>
          <w:color w:val="228B22"/>
          <w:sz w:val="20"/>
          <w:szCs w:val="20"/>
          <w:lang w:bidi="ar-SA"/>
        </w:rPr>
        <w:t>% Height</w:t>
      </w:r>
    </w:p>
    <w:p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228B22"/>
          <w:sz w:val="20"/>
          <w:szCs w:val="20"/>
          <w:lang w:bidi="ar-SA"/>
        </w:rPr>
        <w:t xml:space="preserve"> </w:t>
      </w:r>
    </w:p>
    <w:p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000000"/>
          <w:sz w:val="20"/>
          <w:szCs w:val="20"/>
          <w:lang w:bidi="ar-SA"/>
        </w:rPr>
        <w:t>f = figure(</w:t>
      </w:r>
      <w:r>
        <w:rPr>
          <w:rFonts w:ascii="Courier New" w:hAnsi="Courier New" w:cs="Courier New"/>
          <w:color w:val="A020F0"/>
          <w:sz w:val="20"/>
          <w:szCs w:val="20"/>
          <w:lang w:bidi="ar-SA"/>
        </w:rPr>
        <w:t>'Position'</w:t>
      </w:r>
      <w:r>
        <w:rPr>
          <w:rFonts w:ascii="Courier New" w:hAnsi="Courier New" w:cs="Courier New"/>
          <w:color w:val="000000"/>
          <w:sz w:val="20"/>
          <w:szCs w:val="20"/>
          <w:lang w:bidi="ar-SA"/>
        </w:rPr>
        <w:t>, fpos,</w:t>
      </w:r>
      <w:r>
        <w:rPr>
          <w:rFonts w:ascii="Courier New" w:hAnsi="Courier New" w:cs="Courier New"/>
          <w:color w:val="0000FF"/>
          <w:sz w:val="20"/>
          <w:szCs w:val="20"/>
          <w:lang w:bidi="ar-SA"/>
        </w:rPr>
        <w:t>...</w:t>
      </w:r>
    </w:p>
    <w:p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000000"/>
          <w:sz w:val="20"/>
          <w:szCs w:val="20"/>
          <w:lang w:bidi="ar-SA"/>
        </w:rPr>
        <w:t xml:space="preserve">           </w:t>
      </w:r>
      <w:r>
        <w:rPr>
          <w:rFonts w:ascii="Courier New" w:hAnsi="Courier New" w:cs="Courier New"/>
          <w:color w:val="A020F0"/>
          <w:sz w:val="20"/>
          <w:szCs w:val="20"/>
          <w:lang w:bidi="ar-SA"/>
        </w:rPr>
        <w:t>'Menu'</w:t>
      </w:r>
      <w:r>
        <w:rPr>
          <w:rFonts w:ascii="Courier New" w:hAnsi="Courier New" w:cs="Courier New"/>
          <w:color w:val="000000"/>
          <w:sz w:val="20"/>
          <w:szCs w:val="20"/>
          <w:lang w:bidi="ar-SA"/>
        </w:rPr>
        <w:t>,</w:t>
      </w:r>
      <w:r>
        <w:rPr>
          <w:rFonts w:ascii="Courier New" w:hAnsi="Courier New" w:cs="Courier New"/>
          <w:color w:val="A020F0"/>
          <w:sz w:val="20"/>
          <w:szCs w:val="20"/>
          <w:lang w:bidi="ar-SA"/>
        </w:rPr>
        <w:t>'None'</w:t>
      </w:r>
      <w:r>
        <w:rPr>
          <w:rFonts w:ascii="Courier New" w:hAnsi="Courier New" w:cs="Courier New"/>
          <w:color w:val="000000"/>
          <w:sz w:val="20"/>
          <w:szCs w:val="20"/>
          <w:lang w:bidi="ar-SA"/>
        </w:rPr>
        <w:t>,</w:t>
      </w:r>
      <w:r>
        <w:rPr>
          <w:rFonts w:ascii="Courier New" w:hAnsi="Courier New" w:cs="Courier New"/>
          <w:color w:val="0000FF"/>
          <w:sz w:val="20"/>
          <w:szCs w:val="20"/>
          <w:lang w:bidi="ar-SA"/>
        </w:rPr>
        <w:t>...</w:t>
      </w:r>
    </w:p>
    <w:p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000000"/>
          <w:sz w:val="20"/>
          <w:szCs w:val="20"/>
          <w:lang w:bidi="ar-SA"/>
        </w:rPr>
        <w:t xml:space="preserve">           </w:t>
      </w:r>
      <w:r>
        <w:rPr>
          <w:rFonts w:ascii="Courier New" w:hAnsi="Courier New" w:cs="Courier New"/>
          <w:color w:val="A020F0"/>
          <w:sz w:val="20"/>
          <w:szCs w:val="20"/>
          <w:lang w:bidi="ar-SA"/>
        </w:rPr>
        <w:t>'Name'</w:t>
      </w:r>
      <w:r>
        <w:rPr>
          <w:rFonts w:ascii="Courier New" w:hAnsi="Courier New" w:cs="Courier New"/>
          <w:color w:val="000000"/>
          <w:sz w:val="20"/>
          <w:szCs w:val="20"/>
          <w:lang w:bidi="ar-SA"/>
        </w:rPr>
        <w:t>,</w:t>
      </w:r>
      <w:r>
        <w:rPr>
          <w:rFonts w:ascii="Courier New" w:hAnsi="Courier New" w:cs="Courier New"/>
          <w:color w:val="A020F0"/>
          <w:sz w:val="20"/>
          <w:szCs w:val="20"/>
          <w:lang w:bidi="ar-SA"/>
        </w:rPr>
        <w:t>'APT GUI'</w:t>
      </w:r>
      <w:r>
        <w:rPr>
          <w:rFonts w:ascii="Courier New" w:hAnsi="Courier New" w:cs="Courier New"/>
          <w:color w:val="000000"/>
          <w:sz w:val="20"/>
          <w:szCs w:val="20"/>
          <w:lang w:bidi="ar-SA"/>
        </w:rPr>
        <w:t>);</w:t>
      </w:r>
    </w:p>
    <w:p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228B22"/>
          <w:sz w:val="20"/>
          <w:szCs w:val="20"/>
          <w:lang w:bidi="ar-SA"/>
        </w:rPr>
        <w:t>%% Create ActiveX Controller</w:t>
      </w:r>
    </w:p>
    <w:p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000000"/>
          <w:sz w:val="20"/>
          <w:szCs w:val="20"/>
          <w:lang w:bidi="ar-SA"/>
        </w:rPr>
        <w:t>h = actxcontrol(</w:t>
      </w:r>
      <w:r>
        <w:rPr>
          <w:rFonts w:ascii="Courier New" w:hAnsi="Courier New" w:cs="Courier New"/>
          <w:color w:val="A020F0"/>
          <w:sz w:val="20"/>
          <w:szCs w:val="20"/>
          <w:lang w:bidi="ar-SA"/>
        </w:rPr>
        <w:t>'MGMOTOR.MGMotorCtrl.1'</w:t>
      </w:r>
      <w:r>
        <w:rPr>
          <w:rFonts w:ascii="Courier New" w:hAnsi="Courier New" w:cs="Courier New"/>
          <w:color w:val="000000"/>
          <w:sz w:val="20"/>
          <w:szCs w:val="20"/>
          <w:lang w:bidi="ar-SA"/>
        </w:rPr>
        <w:t>,[20 20 600 400 ], f);</w:t>
      </w:r>
    </w:p>
    <w:p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000000"/>
          <w:sz w:val="20"/>
          <w:szCs w:val="20"/>
          <w:lang w:bidi="ar-SA"/>
        </w:rPr>
        <w:t xml:space="preserve"> </w:t>
      </w:r>
    </w:p>
    <w:p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228B22"/>
          <w:sz w:val="20"/>
          <w:szCs w:val="20"/>
          <w:lang w:bidi="ar-SA"/>
        </w:rPr>
        <w:t>%% Initialize</w:t>
      </w:r>
    </w:p>
    <w:p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228B22"/>
          <w:sz w:val="20"/>
          <w:szCs w:val="20"/>
          <w:lang w:bidi="ar-SA"/>
        </w:rPr>
        <w:t>% Start Control</w:t>
      </w:r>
    </w:p>
    <w:p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000000"/>
          <w:sz w:val="20"/>
          <w:szCs w:val="20"/>
          <w:lang w:bidi="ar-SA"/>
        </w:rPr>
        <w:t>h.StartCtrl;</w:t>
      </w:r>
    </w:p>
    <w:p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000000"/>
          <w:sz w:val="20"/>
          <w:szCs w:val="20"/>
          <w:lang w:bidi="ar-SA"/>
        </w:rPr>
        <w:t xml:space="preserve"> </w:t>
      </w:r>
    </w:p>
    <w:p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228B22"/>
          <w:sz w:val="20"/>
          <w:szCs w:val="20"/>
          <w:lang w:bidi="ar-SA"/>
        </w:rPr>
        <w:t>% Set the Serial Number</w:t>
      </w:r>
    </w:p>
    <w:p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000000"/>
          <w:sz w:val="20"/>
          <w:szCs w:val="20"/>
          <w:lang w:bidi="ar-SA"/>
        </w:rPr>
        <w:t xml:space="preserve">SN = 45822682; </w:t>
      </w:r>
      <w:r>
        <w:rPr>
          <w:rFonts w:ascii="Courier New" w:hAnsi="Courier New" w:cs="Courier New"/>
          <w:color w:val="228B22"/>
          <w:sz w:val="20"/>
          <w:szCs w:val="20"/>
          <w:lang w:bidi="ar-SA"/>
        </w:rPr>
        <w:t xml:space="preserve">% </w:t>
      </w:r>
      <w:r w:rsidR="006A5E7E">
        <w:rPr>
          <w:rFonts w:ascii="Courier New" w:hAnsi="Courier New" w:cs="Courier New"/>
          <w:color w:val="228B22"/>
          <w:sz w:val="20"/>
          <w:szCs w:val="20"/>
          <w:lang w:bidi="ar-SA"/>
        </w:rPr>
        <w:t xml:space="preserve">put in the </w:t>
      </w:r>
      <w:r>
        <w:rPr>
          <w:rFonts w:ascii="Courier New" w:hAnsi="Courier New" w:cs="Courier New"/>
          <w:color w:val="228B22"/>
          <w:sz w:val="20"/>
          <w:szCs w:val="20"/>
          <w:lang w:bidi="ar-SA"/>
        </w:rPr>
        <w:t>serial number of the hardware</w:t>
      </w:r>
    </w:p>
    <w:p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000000"/>
          <w:sz w:val="20"/>
          <w:szCs w:val="20"/>
          <w:lang w:bidi="ar-SA"/>
        </w:rPr>
        <w:t>set(h,</w:t>
      </w:r>
      <w:r>
        <w:rPr>
          <w:rFonts w:ascii="Courier New" w:hAnsi="Courier New" w:cs="Courier New"/>
          <w:color w:val="A020F0"/>
          <w:sz w:val="20"/>
          <w:szCs w:val="20"/>
          <w:lang w:bidi="ar-SA"/>
        </w:rPr>
        <w:t>'HWSerialNum'</w:t>
      </w:r>
      <w:r>
        <w:rPr>
          <w:rFonts w:ascii="Courier New" w:hAnsi="Courier New" w:cs="Courier New"/>
          <w:color w:val="000000"/>
          <w:sz w:val="20"/>
          <w:szCs w:val="20"/>
          <w:lang w:bidi="ar-SA"/>
        </w:rPr>
        <w:t>, SN);</w:t>
      </w:r>
    </w:p>
    <w:p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000000"/>
          <w:sz w:val="20"/>
          <w:szCs w:val="20"/>
          <w:lang w:bidi="ar-SA"/>
        </w:rPr>
        <w:t xml:space="preserve"> </w:t>
      </w:r>
    </w:p>
    <w:p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228B22"/>
          <w:sz w:val="20"/>
          <w:szCs w:val="20"/>
          <w:lang w:bidi="ar-SA"/>
        </w:rPr>
        <w:t>% Indentify the device</w:t>
      </w:r>
    </w:p>
    <w:p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000000"/>
          <w:sz w:val="20"/>
          <w:szCs w:val="20"/>
          <w:lang w:bidi="ar-SA"/>
        </w:rPr>
        <w:t>h.Identify;</w:t>
      </w:r>
    </w:p>
    <w:p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000000"/>
          <w:sz w:val="20"/>
          <w:szCs w:val="20"/>
          <w:lang w:bidi="ar-SA"/>
        </w:rPr>
        <w:t xml:space="preserve"> </w:t>
      </w:r>
    </w:p>
    <w:p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000000"/>
          <w:sz w:val="20"/>
          <w:szCs w:val="20"/>
          <w:lang w:bidi="ar-SA"/>
        </w:rPr>
        <w:t xml:space="preserve">pause(5); </w:t>
      </w:r>
      <w:r>
        <w:rPr>
          <w:rFonts w:ascii="Courier New" w:hAnsi="Courier New" w:cs="Courier New"/>
          <w:color w:val="228B22"/>
          <w:sz w:val="20"/>
          <w:szCs w:val="20"/>
          <w:lang w:bidi="ar-SA"/>
        </w:rPr>
        <w:t>% waiting for the GUI to load up;</w:t>
      </w:r>
    </w:p>
    <w:p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228B22"/>
          <w:sz w:val="20"/>
          <w:szCs w:val="20"/>
          <w:lang w:bidi="ar-SA"/>
        </w:rPr>
        <w:t>%% Controlling the Hardware</w:t>
      </w:r>
    </w:p>
    <w:p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228B22"/>
          <w:sz w:val="20"/>
          <w:szCs w:val="20"/>
          <w:lang w:bidi="ar-SA"/>
        </w:rPr>
        <w:t>%h.MoveHome(0,0); % Home the stage. First 0 is the channel ID (channel 1)</w:t>
      </w:r>
    </w:p>
    <w:p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000000"/>
          <w:sz w:val="20"/>
          <w:szCs w:val="20"/>
          <w:lang w:bidi="ar-SA"/>
        </w:rPr>
        <w:t xml:space="preserve">                 </w:t>
      </w:r>
      <w:r>
        <w:rPr>
          <w:rFonts w:ascii="Courier New" w:hAnsi="Courier New" w:cs="Courier New"/>
          <w:color w:val="228B22"/>
          <w:sz w:val="20"/>
          <w:szCs w:val="20"/>
          <w:lang w:bidi="ar-SA"/>
        </w:rPr>
        <w:t>% second 0 is to move immediately</w:t>
      </w:r>
    </w:p>
    <w:p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228B22"/>
          <w:sz w:val="20"/>
          <w:szCs w:val="20"/>
          <w:lang w:bidi="ar-SA"/>
        </w:rPr>
        <w:t>%% Event Handling</w:t>
      </w:r>
    </w:p>
    <w:p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000000"/>
          <w:sz w:val="20"/>
          <w:szCs w:val="20"/>
          <w:lang w:bidi="ar-SA"/>
        </w:rPr>
        <w:t>h.registerevent({</w:t>
      </w:r>
      <w:r>
        <w:rPr>
          <w:rFonts w:ascii="Courier New" w:hAnsi="Courier New" w:cs="Courier New"/>
          <w:color w:val="A020F0"/>
          <w:sz w:val="20"/>
          <w:szCs w:val="20"/>
          <w:lang w:bidi="ar-SA"/>
        </w:rPr>
        <w:t>'MoveComplete'</w:t>
      </w:r>
      <w:r>
        <w:rPr>
          <w:rFonts w:ascii="Courier New" w:hAnsi="Courier New" w:cs="Courier New"/>
          <w:color w:val="000000"/>
          <w:sz w:val="20"/>
          <w:szCs w:val="20"/>
          <w:lang w:bidi="ar-SA"/>
        </w:rPr>
        <w:t xml:space="preserve"> </w:t>
      </w:r>
      <w:r>
        <w:rPr>
          <w:rFonts w:ascii="Courier New" w:hAnsi="Courier New" w:cs="Courier New"/>
          <w:color w:val="A020F0"/>
          <w:sz w:val="20"/>
          <w:szCs w:val="20"/>
          <w:lang w:bidi="ar-SA"/>
        </w:rPr>
        <w:t>'MoveCompleteHandler'</w:t>
      </w:r>
      <w:r>
        <w:rPr>
          <w:rFonts w:ascii="Courier New" w:hAnsi="Courier New" w:cs="Courier New"/>
          <w:color w:val="000000"/>
          <w:sz w:val="20"/>
          <w:szCs w:val="20"/>
          <w:lang w:bidi="ar-SA"/>
        </w:rPr>
        <w:t>});</w:t>
      </w:r>
    </w:p>
    <w:p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000000"/>
          <w:sz w:val="20"/>
          <w:szCs w:val="20"/>
          <w:lang w:bidi="ar-SA"/>
        </w:rPr>
        <w:t xml:space="preserve"> </w:t>
      </w:r>
    </w:p>
    <w:p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228B22"/>
          <w:sz w:val="20"/>
          <w:szCs w:val="20"/>
          <w:lang w:bidi="ar-SA"/>
        </w:rPr>
        <w:t>%% Sending Moving Commands</w:t>
      </w:r>
    </w:p>
    <w:p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000000"/>
          <w:sz w:val="20"/>
          <w:szCs w:val="20"/>
          <w:lang w:bidi="ar-SA"/>
        </w:rPr>
        <w:t xml:space="preserve">timeout = 10; </w:t>
      </w:r>
      <w:r>
        <w:rPr>
          <w:rFonts w:ascii="Courier New" w:hAnsi="Courier New" w:cs="Courier New"/>
          <w:color w:val="228B22"/>
          <w:sz w:val="20"/>
          <w:szCs w:val="20"/>
          <w:lang w:bidi="ar-SA"/>
        </w:rPr>
        <w:t>% timeout for waiting the move to be completed</w:t>
      </w:r>
    </w:p>
    <w:p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228B22"/>
          <w:sz w:val="20"/>
          <w:szCs w:val="20"/>
          <w:lang w:bidi="ar-SA"/>
        </w:rPr>
        <w:t>%h.MoveJog(0,1); % Jog</w:t>
      </w:r>
    </w:p>
    <w:p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228B22"/>
          <w:sz w:val="20"/>
          <w:szCs w:val="20"/>
          <w:lang w:bidi="ar-SA"/>
        </w:rPr>
        <w:t xml:space="preserve"> </w:t>
      </w:r>
    </w:p>
    <w:p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228B22"/>
          <w:sz w:val="20"/>
          <w:szCs w:val="20"/>
          <w:lang w:bidi="ar-SA"/>
        </w:rPr>
        <w:t>% Move a absolute distance</w:t>
      </w:r>
    </w:p>
    <w:p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000000"/>
          <w:sz w:val="20"/>
          <w:szCs w:val="20"/>
          <w:lang w:bidi="ar-SA"/>
        </w:rPr>
        <w:t>h.SetAbsMovePos(0,7);</w:t>
      </w:r>
    </w:p>
    <w:p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000000"/>
          <w:sz w:val="20"/>
          <w:szCs w:val="20"/>
          <w:lang w:bidi="ar-SA"/>
        </w:rPr>
        <w:t>h.MoveAbsolute(0,1==0);</w:t>
      </w:r>
    </w:p>
    <w:p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000000"/>
          <w:sz w:val="20"/>
          <w:szCs w:val="20"/>
          <w:lang w:bidi="ar-SA"/>
        </w:rPr>
        <w:t xml:space="preserve"> </w:t>
      </w:r>
    </w:p>
    <w:p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000000"/>
          <w:sz w:val="20"/>
          <w:szCs w:val="20"/>
          <w:lang w:bidi="ar-SA"/>
        </w:rPr>
        <w:t xml:space="preserve">t1 = clock; </w:t>
      </w:r>
      <w:r>
        <w:rPr>
          <w:rFonts w:ascii="Courier New" w:hAnsi="Courier New" w:cs="Courier New"/>
          <w:color w:val="228B22"/>
          <w:sz w:val="20"/>
          <w:szCs w:val="20"/>
          <w:lang w:bidi="ar-SA"/>
        </w:rPr>
        <w:t>% current time</w:t>
      </w:r>
    </w:p>
    <w:p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0000FF"/>
          <w:sz w:val="20"/>
          <w:szCs w:val="20"/>
          <w:lang w:bidi="ar-SA"/>
        </w:rPr>
        <w:t>while</w:t>
      </w:r>
      <w:r>
        <w:rPr>
          <w:rFonts w:ascii="Courier New" w:hAnsi="Courier New" w:cs="Courier New"/>
          <w:color w:val="000000"/>
          <w:sz w:val="20"/>
          <w:szCs w:val="20"/>
          <w:lang w:bidi="ar-SA"/>
        </w:rPr>
        <w:t xml:space="preserve">(etime(clock,t1)&lt;timeout) </w:t>
      </w:r>
    </w:p>
    <w:p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228B22"/>
          <w:sz w:val="20"/>
          <w:szCs w:val="20"/>
          <w:lang w:bidi="ar-SA"/>
        </w:rPr>
        <w:t>% wait while the motor is active; timeout to avoid dead loop</w:t>
      </w:r>
    </w:p>
    <w:p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000000"/>
          <w:sz w:val="20"/>
          <w:szCs w:val="20"/>
          <w:lang w:bidi="ar-SA"/>
        </w:rPr>
        <w:t xml:space="preserve">    s = h.GetStatusBits_Bits(0);</w:t>
      </w:r>
    </w:p>
    <w:p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000000"/>
          <w:sz w:val="20"/>
          <w:szCs w:val="20"/>
          <w:lang w:bidi="ar-SA"/>
        </w:rPr>
        <w:lastRenderedPageBreak/>
        <w:t xml:space="preserve">    </w:t>
      </w:r>
      <w:r>
        <w:rPr>
          <w:rFonts w:ascii="Courier New" w:hAnsi="Courier New" w:cs="Courier New"/>
          <w:color w:val="0000FF"/>
          <w:sz w:val="20"/>
          <w:szCs w:val="20"/>
          <w:lang w:bidi="ar-SA"/>
        </w:rPr>
        <w:t>if</w:t>
      </w:r>
      <w:r>
        <w:rPr>
          <w:rFonts w:ascii="Courier New" w:hAnsi="Courier New" w:cs="Courier New"/>
          <w:color w:val="000000"/>
          <w:sz w:val="20"/>
          <w:szCs w:val="20"/>
          <w:lang w:bidi="ar-SA"/>
        </w:rPr>
        <w:t xml:space="preserve"> (IsMoving(s) == 0)</w:t>
      </w:r>
    </w:p>
    <w:p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000000"/>
          <w:sz w:val="20"/>
          <w:szCs w:val="20"/>
          <w:lang w:bidi="ar-SA"/>
        </w:rPr>
        <w:t xml:space="preserve">      pause(2); </w:t>
      </w:r>
      <w:r>
        <w:rPr>
          <w:rFonts w:ascii="Courier New" w:hAnsi="Courier New" w:cs="Courier New"/>
          <w:color w:val="228B22"/>
          <w:sz w:val="20"/>
          <w:szCs w:val="20"/>
          <w:lang w:bidi="ar-SA"/>
        </w:rPr>
        <w:t>% pause 2 seconds;</w:t>
      </w:r>
    </w:p>
    <w:p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000000"/>
          <w:sz w:val="20"/>
          <w:szCs w:val="20"/>
          <w:lang w:bidi="ar-SA"/>
        </w:rPr>
        <w:t xml:space="preserve">      h.MoveHome(0,0);</w:t>
      </w:r>
    </w:p>
    <w:p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000000"/>
          <w:sz w:val="20"/>
          <w:szCs w:val="20"/>
          <w:lang w:bidi="ar-SA"/>
        </w:rPr>
        <w:t xml:space="preserve">      disp(</w:t>
      </w:r>
      <w:r>
        <w:rPr>
          <w:rFonts w:ascii="Courier New" w:hAnsi="Courier New" w:cs="Courier New"/>
          <w:color w:val="A020F0"/>
          <w:sz w:val="20"/>
          <w:szCs w:val="20"/>
          <w:lang w:bidi="ar-SA"/>
        </w:rPr>
        <w:t>'Home Started!'</w:t>
      </w:r>
      <w:r>
        <w:rPr>
          <w:rFonts w:ascii="Courier New" w:hAnsi="Courier New" w:cs="Courier New"/>
          <w:color w:val="000000"/>
          <w:sz w:val="20"/>
          <w:szCs w:val="20"/>
          <w:lang w:bidi="ar-SA"/>
        </w:rPr>
        <w:t>);</w:t>
      </w:r>
    </w:p>
    <w:p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000000"/>
          <w:sz w:val="20"/>
          <w:szCs w:val="20"/>
          <w:lang w:bidi="ar-SA"/>
        </w:rPr>
        <w:t xml:space="preserve">      </w:t>
      </w:r>
      <w:r>
        <w:rPr>
          <w:rFonts w:ascii="Courier New" w:hAnsi="Courier New" w:cs="Courier New"/>
          <w:color w:val="0000FF"/>
          <w:sz w:val="20"/>
          <w:szCs w:val="20"/>
          <w:lang w:bidi="ar-SA"/>
        </w:rPr>
        <w:t>break</w:t>
      </w:r>
      <w:r>
        <w:rPr>
          <w:rFonts w:ascii="Courier New" w:hAnsi="Courier New" w:cs="Courier New"/>
          <w:color w:val="000000"/>
          <w:sz w:val="20"/>
          <w:szCs w:val="20"/>
          <w:lang w:bidi="ar-SA"/>
        </w:rPr>
        <w:t>;</w:t>
      </w:r>
    </w:p>
    <w:p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000000"/>
          <w:sz w:val="20"/>
          <w:szCs w:val="20"/>
          <w:lang w:bidi="ar-SA"/>
        </w:rPr>
        <w:t xml:space="preserve">    </w:t>
      </w:r>
      <w:r>
        <w:rPr>
          <w:rFonts w:ascii="Courier New" w:hAnsi="Courier New" w:cs="Courier New"/>
          <w:color w:val="0000FF"/>
          <w:sz w:val="20"/>
          <w:szCs w:val="20"/>
          <w:lang w:bidi="ar-SA"/>
        </w:rPr>
        <w:t>end</w:t>
      </w:r>
    </w:p>
    <w:p w:rsidR="0058045C" w:rsidRDefault="0058045C" w:rsidP="0058045C">
      <w:pPr>
        <w:autoSpaceDE w:val="0"/>
        <w:autoSpaceDN w:val="0"/>
        <w:adjustRightInd w:val="0"/>
        <w:rPr>
          <w:rFonts w:ascii="Courier New" w:hAnsi="Courier New" w:cs="Courier New"/>
          <w:lang w:bidi="ar-SA"/>
        </w:rPr>
      </w:pPr>
      <w:r>
        <w:rPr>
          <w:rFonts w:ascii="Courier New" w:hAnsi="Courier New" w:cs="Courier New"/>
          <w:color w:val="0000FF"/>
          <w:sz w:val="20"/>
          <w:szCs w:val="20"/>
          <w:lang w:bidi="ar-SA"/>
        </w:rPr>
        <w:t>end</w:t>
      </w:r>
    </w:p>
    <w:p w:rsidR="0058045C" w:rsidRDefault="0058045C" w:rsidP="0058045C"/>
    <w:p w:rsidR="001313C7" w:rsidRDefault="00775C53" w:rsidP="00775C53">
      <w:pPr>
        <w:pStyle w:val="Heading4"/>
      </w:pPr>
      <w:r>
        <w:t>MoveCompleteHandler.m</w:t>
      </w:r>
    </w:p>
    <w:p w:rsidR="00775C53" w:rsidRDefault="00775C53" w:rsidP="00775C53">
      <w:pPr>
        <w:autoSpaceDE w:val="0"/>
        <w:autoSpaceDN w:val="0"/>
        <w:adjustRightInd w:val="0"/>
        <w:rPr>
          <w:rFonts w:ascii="Courier New" w:hAnsi="Courier New" w:cs="Courier New"/>
          <w:lang w:bidi="ar-SA"/>
        </w:rPr>
      </w:pPr>
      <w:r>
        <w:rPr>
          <w:rFonts w:ascii="Courier New" w:hAnsi="Courier New" w:cs="Courier New"/>
          <w:color w:val="0000FF"/>
          <w:sz w:val="20"/>
          <w:szCs w:val="20"/>
          <w:lang w:bidi="ar-SA"/>
        </w:rPr>
        <w:t>function</w:t>
      </w:r>
      <w:r>
        <w:rPr>
          <w:rFonts w:ascii="Courier New" w:hAnsi="Courier New" w:cs="Courier New"/>
          <w:color w:val="000000"/>
          <w:sz w:val="20"/>
          <w:szCs w:val="20"/>
          <w:lang w:bidi="ar-SA"/>
        </w:rPr>
        <w:t xml:space="preserve"> MoveCompleteHandler(varargin)</w:t>
      </w:r>
    </w:p>
    <w:p w:rsidR="00775C53" w:rsidRDefault="00775C53" w:rsidP="00775C53">
      <w:pPr>
        <w:autoSpaceDE w:val="0"/>
        <w:autoSpaceDN w:val="0"/>
        <w:adjustRightInd w:val="0"/>
        <w:rPr>
          <w:rFonts w:ascii="Courier New" w:hAnsi="Courier New" w:cs="Courier New"/>
          <w:lang w:bidi="ar-SA"/>
        </w:rPr>
      </w:pPr>
      <w:r>
        <w:rPr>
          <w:rFonts w:ascii="Courier New" w:hAnsi="Courier New" w:cs="Courier New"/>
          <w:color w:val="000000"/>
          <w:sz w:val="20"/>
          <w:szCs w:val="20"/>
          <w:lang w:bidi="ar-SA"/>
        </w:rPr>
        <w:t xml:space="preserve"> pause(0.5); </w:t>
      </w:r>
      <w:r>
        <w:rPr>
          <w:rFonts w:ascii="Courier New" w:hAnsi="Courier New" w:cs="Courier New"/>
          <w:color w:val="228B22"/>
          <w:sz w:val="20"/>
          <w:szCs w:val="20"/>
          <w:lang w:bidi="ar-SA"/>
        </w:rPr>
        <w:t>%dummy program</w:t>
      </w:r>
    </w:p>
    <w:p w:rsidR="00775C53" w:rsidRDefault="00775C53" w:rsidP="00775C53">
      <w:pPr>
        <w:autoSpaceDE w:val="0"/>
        <w:autoSpaceDN w:val="0"/>
        <w:adjustRightInd w:val="0"/>
        <w:rPr>
          <w:rFonts w:ascii="Courier New" w:hAnsi="Courier New" w:cs="Courier New"/>
          <w:lang w:bidi="ar-SA"/>
        </w:rPr>
      </w:pPr>
      <w:r>
        <w:rPr>
          <w:rFonts w:ascii="Courier New" w:hAnsi="Courier New" w:cs="Courier New"/>
          <w:color w:val="000000"/>
          <w:sz w:val="20"/>
          <w:szCs w:val="20"/>
          <w:lang w:bidi="ar-SA"/>
        </w:rPr>
        <w:t xml:space="preserve"> disp(</w:t>
      </w:r>
      <w:r>
        <w:rPr>
          <w:rFonts w:ascii="Courier New" w:hAnsi="Courier New" w:cs="Courier New"/>
          <w:color w:val="A020F0"/>
          <w:sz w:val="20"/>
          <w:szCs w:val="20"/>
          <w:lang w:bidi="ar-SA"/>
        </w:rPr>
        <w:t>'Move Completed!'</w:t>
      </w:r>
      <w:r>
        <w:rPr>
          <w:rFonts w:ascii="Courier New" w:hAnsi="Courier New" w:cs="Courier New"/>
          <w:color w:val="000000"/>
          <w:sz w:val="20"/>
          <w:szCs w:val="20"/>
          <w:lang w:bidi="ar-SA"/>
        </w:rPr>
        <w:t>);</w:t>
      </w:r>
    </w:p>
    <w:p w:rsidR="00775C53" w:rsidRDefault="00775C53" w:rsidP="00775C53">
      <w:pPr>
        <w:autoSpaceDE w:val="0"/>
        <w:autoSpaceDN w:val="0"/>
        <w:adjustRightInd w:val="0"/>
        <w:rPr>
          <w:rFonts w:ascii="Courier New" w:hAnsi="Courier New" w:cs="Courier New"/>
          <w:color w:val="000000"/>
          <w:sz w:val="20"/>
          <w:szCs w:val="20"/>
          <w:lang w:bidi="ar-SA"/>
        </w:rPr>
      </w:pPr>
    </w:p>
    <w:p w:rsidR="00775C53" w:rsidRDefault="00775C53" w:rsidP="00775C53">
      <w:pPr>
        <w:pStyle w:val="Heading4"/>
        <w:rPr>
          <w:lang w:bidi="ar-SA"/>
        </w:rPr>
      </w:pPr>
      <w:r>
        <w:rPr>
          <w:lang w:bidi="ar-SA"/>
        </w:rPr>
        <w:t>IsMoving.m</w:t>
      </w:r>
    </w:p>
    <w:p w:rsidR="00775C53" w:rsidRDefault="00775C53" w:rsidP="00775C53">
      <w:pPr>
        <w:autoSpaceDE w:val="0"/>
        <w:autoSpaceDN w:val="0"/>
        <w:adjustRightInd w:val="0"/>
        <w:rPr>
          <w:rFonts w:ascii="Courier New" w:hAnsi="Courier New" w:cs="Courier New"/>
          <w:lang w:bidi="ar-SA"/>
        </w:rPr>
      </w:pPr>
      <w:r>
        <w:rPr>
          <w:rFonts w:ascii="Courier New" w:hAnsi="Courier New" w:cs="Courier New"/>
          <w:color w:val="0000FF"/>
          <w:sz w:val="20"/>
          <w:szCs w:val="20"/>
          <w:lang w:bidi="ar-SA"/>
        </w:rPr>
        <w:t>function</w:t>
      </w:r>
      <w:r>
        <w:rPr>
          <w:rFonts w:ascii="Courier New" w:hAnsi="Courier New" w:cs="Courier New"/>
          <w:color w:val="000000"/>
          <w:sz w:val="20"/>
          <w:szCs w:val="20"/>
          <w:lang w:bidi="ar-SA"/>
        </w:rPr>
        <w:t xml:space="preserve"> r = IsMoving(StatusBits)</w:t>
      </w:r>
    </w:p>
    <w:p w:rsidR="00775C53" w:rsidRDefault="00775C53" w:rsidP="00775C53">
      <w:pPr>
        <w:autoSpaceDE w:val="0"/>
        <w:autoSpaceDN w:val="0"/>
        <w:adjustRightInd w:val="0"/>
        <w:rPr>
          <w:rFonts w:ascii="Courier New" w:hAnsi="Courier New" w:cs="Courier New"/>
          <w:lang w:bidi="ar-SA"/>
        </w:rPr>
      </w:pPr>
      <w:r>
        <w:rPr>
          <w:rFonts w:ascii="Courier New" w:hAnsi="Courier New" w:cs="Courier New"/>
          <w:color w:val="228B22"/>
          <w:sz w:val="20"/>
          <w:szCs w:val="20"/>
          <w:lang w:bidi="ar-SA"/>
        </w:rPr>
        <w:t>% Read StatusBits returned by GetStatusBits_Bits method and determine if</w:t>
      </w:r>
    </w:p>
    <w:p w:rsidR="00775C53" w:rsidRDefault="00775C53" w:rsidP="00775C53">
      <w:pPr>
        <w:autoSpaceDE w:val="0"/>
        <w:autoSpaceDN w:val="0"/>
        <w:adjustRightInd w:val="0"/>
        <w:rPr>
          <w:rFonts w:ascii="Courier New" w:hAnsi="Courier New" w:cs="Courier New"/>
          <w:lang w:bidi="ar-SA"/>
        </w:rPr>
      </w:pPr>
      <w:r>
        <w:rPr>
          <w:rFonts w:ascii="Courier New" w:hAnsi="Courier New" w:cs="Courier New"/>
          <w:color w:val="228B22"/>
          <w:sz w:val="20"/>
          <w:szCs w:val="20"/>
          <w:lang w:bidi="ar-SA"/>
        </w:rPr>
        <w:t>% the motor shaft is moving; Return 1 if moving, return 0 if stationary</w:t>
      </w:r>
    </w:p>
    <w:p w:rsidR="00775C53" w:rsidRDefault="00775C53" w:rsidP="00775C53">
      <w:pPr>
        <w:autoSpaceDE w:val="0"/>
        <w:autoSpaceDN w:val="0"/>
        <w:adjustRightInd w:val="0"/>
        <w:rPr>
          <w:rFonts w:ascii="Courier New" w:hAnsi="Courier New" w:cs="Courier New"/>
          <w:lang w:bidi="ar-SA"/>
        </w:rPr>
      </w:pPr>
      <w:r>
        <w:rPr>
          <w:rFonts w:ascii="Courier New" w:hAnsi="Courier New" w:cs="Courier New"/>
          <w:color w:val="000000"/>
          <w:sz w:val="20"/>
          <w:szCs w:val="20"/>
          <w:lang w:bidi="ar-SA"/>
        </w:rPr>
        <w:t>r = bitget(abs(StatusBits),5)||bitget(abs(StatusBits),6);</w:t>
      </w:r>
    </w:p>
    <w:p w:rsidR="00775C53" w:rsidRPr="00775C53" w:rsidRDefault="00775C53" w:rsidP="00775C53">
      <w:pPr>
        <w:rPr>
          <w:lang w:bidi="ar-SA"/>
        </w:rPr>
      </w:pPr>
    </w:p>
    <w:p w:rsidR="00775C53" w:rsidRPr="00775C53" w:rsidRDefault="00775C53" w:rsidP="00775C53"/>
    <w:sectPr w:rsidR="00775C53" w:rsidRPr="00775C53" w:rsidSect="002C3E76">
      <w:footerReference w:type="defaul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3E5E" w:rsidRDefault="00EF3E5E" w:rsidP="00CC7197">
      <w:r>
        <w:separator/>
      </w:r>
    </w:p>
  </w:endnote>
  <w:endnote w:type="continuationSeparator" w:id="0">
    <w:p w:rsidR="00EF3E5E" w:rsidRDefault="00EF3E5E" w:rsidP="00CC7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596910"/>
      <w:docPartObj>
        <w:docPartGallery w:val="Page Numbers (Bottom of Page)"/>
        <w:docPartUnique/>
      </w:docPartObj>
    </w:sdtPr>
    <w:sdtEndPr/>
    <w:sdtContent>
      <w:p w:rsidR="00CC7197" w:rsidRDefault="003C7C73">
        <w:pPr>
          <w:pStyle w:val="Footer"/>
          <w:jc w:val="center"/>
        </w:pPr>
        <w:r>
          <w:fldChar w:fldCharType="begin"/>
        </w:r>
        <w:r>
          <w:instrText xml:space="preserve"> PAGE   \* MERGEFORMAT </w:instrText>
        </w:r>
        <w:r>
          <w:fldChar w:fldCharType="separate"/>
        </w:r>
        <w:r w:rsidR="00525D1F">
          <w:rPr>
            <w:noProof/>
          </w:rPr>
          <w:t>4</w:t>
        </w:r>
        <w:r>
          <w:rPr>
            <w:noProof/>
          </w:rPr>
          <w:fldChar w:fldCharType="end"/>
        </w:r>
      </w:p>
    </w:sdtContent>
  </w:sdt>
  <w:p w:rsidR="00CC7197" w:rsidRDefault="00CC71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3E5E" w:rsidRDefault="00EF3E5E" w:rsidP="00CC7197">
      <w:r>
        <w:separator/>
      </w:r>
    </w:p>
  </w:footnote>
  <w:footnote w:type="continuationSeparator" w:id="0">
    <w:p w:rsidR="00EF3E5E" w:rsidRDefault="00EF3E5E" w:rsidP="00CC71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E76"/>
    <w:rsid w:val="000853F7"/>
    <w:rsid w:val="000937C4"/>
    <w:rsid w:val="000B55B9"/>
    <w:rsid w:val="001313C7"/>
    <w:rsid w:val="00154973"/>
    <w:rsid w:val="002756A9"/>
    <w:rsid w:val="002B625F"/>
    <w:rsid w:val="002C3E76"/>
    <w:rsid w:val="003C7C73"/>
    <w:rsid w:val="004475FC"/>
    <w:rsid w:val="00496CA8"/>
    <w:rsid w:val="004F7988"/>
    <w:rsid w:val="00525D1F"/>
    <w:rsid w:val="005350DF"/>
    <w:rsid w:val="0056072D"/>
    <w:rsid w:val="0058045C"/>
    <w:rsid w:val="00581AD3"/>
    <w:rsid w:val="006A0101"/>
    <w:rsid w:val="006A5E7E"/>
    <w:rsid w:val="006E34D0"/>
    <w:rsid w:val="00700DAC"/>
    <w:rsid w:val="00706901"/>
    <w:rsid w:val="00746DFD"/>
    <w:rsid w:val="00775C53"/>
    <w:rsid w:val="007D7B3E"/>
    <w:rsid w:val="00802A1B"/>
    <w:rsid w:val="00885165"/>
    <w:rsid w:val="008B1F97"/>
    <w:rsid w:val="008D7F37"/>
    <w:rsid w:val="008F2354"/>
    <w:rsid w:val="00905BED"/>
    <w:rsid w:val="00AB77B7"/>
    <w:rsid w:val="00B67C16"/>
    <w:rsid w:val="00BC1B3B"/>
    <w:rsid w:val="00BE353E"/>
    <w:rsid w:val="00C47BBF"/>
    <w:rsid w:val="00C62E8A"/>
    <w:rsid w:val="00C85F49"/>
    <w:rsid w:val="00CC7197"/>
    <w:rsid w:val="00D80DB4"/>
    <w:rsid w:val="00DA2792"/>
    <w:rsid w:val="00DE1305"/>
    <w:rsid w:val="00DF1970"/>
    <w:rsid w:val="00E0283B"/>
    <w:rsid w:val="00E077AA"/>
    <w:rsid w:val="00E2006F"/>
    <w:rsid w:val="00E90B22"/>
    <w:rsid w:val="00EF3E5E"/>
    <w:rsid w:val="00F164FF"/>
    <w:rsid w:val="00F3474E"/>
    <w:rsid w:val="00F92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6FA5E2-F74B-4C7F-9B56-DC73E9365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E76"/>
    <w:pPr>
      <w:spacing w:after="0" w:line="240" w:lineRule="auto"/>
    </w:pPr>
    <w:rPr>
      <w:sz w:val="24"/>
      <w:szCs w:val="24"/>
    </w:rPr>
  </w:style>
  <w:style w:type="paragraph" w:styleId="Heading1">
    <w:name w:val="heading 1"/>
    <w:basedOn w:val="Normal"/>
    <w:next w:val="Normal"/>
    <w:link w:val="Heading1Char"/>
    <w:uiPriority w:val="9"/>
    <w:qFormat/>
    <w:rsid w:val="002C3E76"/>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2C3E76"/>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2C3E76"/>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2C3E76"/>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2C3E76"/>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2C3E76"/>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2C3E76"/>
    <w:pPr>
      <w:spacing w:before="240" w:after="60"/>
      <w:outlineLvl w:val="6"/>
    </w:pPr>
  </w:style>
  <w:style w:type="paragraph" w:styleId="Heading8">
    <w:name w:val="heading 8"/>
    <w:basedOn w:val="Normal"/>
    <w:next w:val="Normal"/>
    <w:link w:val="Heading8Char"/>
    <w:uiPriority w:val="9"/>
    <w:semiHidden/>
    <w:unhideWhenUsed/>
    <w:qFormat/>
    <w:rsid w:val="002C3E76"/>
    <w:pPr>
      <w:spacing w:before="240" w:after="60"/>
      <w:outlineLvl w:val="7"/>
    </w:pPr>
    <w:rPr>
      <w:i/>
      <w:iCs/>
    </w:rPr>
  </w:style>
  <w:style w:type="paragraph" w:styleId="Heading9">
    <w:name w:val="heading 9"/>
    <w:basedOn w:val="Normal"/>
    <w:next w:val="Normal"/>
    <w:link w:val="Heading9Char"/>
    <w:uiPriority w:val="9"/>
    <w:semiHidden/>
    <w:unhideWhenUsed/>
    <w:qFormat/>
    <w:rsid w:val="002C3E76"/>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E76"/>
    <w:rPr>
      <w:rFonts w:asciiTheme="majorHAnsi" w:eastAsiaTheme="majorEastAsia" w:hAnsiTheme="majorHAnsi"/>
      <w:b/>
      <w:bCs/>
      <w:kern w:val="32"/>
      <w:sz w:val="32"/>
      <w:szCs w:val="32"/>
    </w:rPr>
  </w:style>
  <w:style w:type="paragraph" w:styleId="Title">
    <w:name w:val="Title"/>
    <w:basedOn w:val="Normal"/>
    <w:next w:val="Normal"/>
    <w:link w:val="TitleChar"/>
    <w:uiPriority w:val="10"/>
    <w:qFormat/>
    <w:rsid w:val="002C3E76"/>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2C3E76"/>
    <w:rPr>
      <w:rFonts w:asciiTheme="majorHAnsi" w:eastAsiaTheme="majorEastAsia" w:hAnsiTheme="majorHAnsi"/>
      <w:b/>
      <w:bCs/>
      <w:kern w:val="28"/>
      <w:sz w:val="32"/>
      <w:szCs w:val="32"/>
    </w:rPr>
  </w:style>
  <w:style w:type="character" w:customStyle="1" w:styleId="Heading2Char">
    <w:name w:val="Heading 2 Char"/>
    <w:basedOn w:val="DefaultParagraphFont"/>
    <w:link w:val="Heading2"/>
    <w:uiPriority w:val="9"/>
    <w:rsid w:val="002C3E76"/>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2C3E76"/>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2C3E76"/>
    <w:rPr>
      <w:b/>
      <w:bCs/>
      <w:sz w:val="28"/>
      <w:szCs w:val="28"/>
    </w:rPr>
  </w:style>
  <w:style w:type="character" w:customStyle="1" w:styleId="Heading5Char">
    <w:name w:val="Heading 5 Char"/>
    <w:basedOn w:val="DefaultParagraphFont"/>
    <w:link w:val="Heading5"/>
    <w:uiPriority w:val="9"/>
    <w:rsid w:val="002C3E76"/>
    <w:rPr>
      <w:b/>
      <w:bCs/>
      <w:i/>
      <w:iCs/>
      <w:sz w:val="26"/>
      <w:szCs w:val="26"/>
    </w:rPr>
  </w:style>
  <w:style w:type="character" w:customStyle="1" w:styleId="Heading6Char">
    <w:name w:val="Heading 6 Char"/>
    <w:basedOn w:val="DefaultParagraphFont"/>
    <w:link w:val="Heading6"/>
    <w:uiPriority w:val="9"/>
    <w:semiHidden/>
    <w:rsid w:val="002C3E76"/>
    <w:rPr>
      <w:b/>
      <w:bCs/>
    </w:rPr>
  </w:style>
  <w:style w:type="character" w:customStyle="1" w:styleId="Heading7Char">
    <w:name w:val="Heading 7 Char"/>
    <w:basedOn w:val="DefaultParagraphFont"/>
    <w:link w:val="Heading7"/>
    <w:uiPriority w:val="9"/>
    <w:semiHidden/>
    <w:rsid w:val="002C3E76"/>
    <w:rPr>
      <w:sz w:val="24"/>
      <w:szCs w:val="24"/>
    </w:rPr>
  </w:style>
  <w:style w:type="character" w:customStyle="1" w:styleId="Heading8Char">
    <w:name w:val="Heading 8 Char"/>
    <w:basedOn w:val="DefaultParagraphFont"/>
    <w:link w:val="Heading8"/>
    <w:uiPriority w:val="9"/>
    <w:semiHidden/>
    <w:rsid w:val="002C3E76"/>
    <w:rPr>
      <w:i/>
      <w:iCs/>
      <w:sz w:val="24"/>
      <w:szCs w:val="24"/>
    </w:rPr>
  </w:style>
  <w:style w:type="character" w:customStyle="1" w:styleId="Heading9Char">
    <w:name w:val="Heading 9 Char"/>
    <w:basedOn w:val="DefaultParagraphFont"/>
    <w:link w:val="Heading9"/>
    <w:uiPriority w:val="9"/>
    <w:semiHidden/>
    <w:rsid w:val="002C3E76"/>
    <w:rPr>
      <w:rFonts w:asciiTheme="majorHAnsi" w:eastAsiaTheme="majorEastAsia" w:hAnsiTheme="majorHAnsi"/>
    </w:rPr>
  </w:style>
  <w:style w:type="paragraph" w:styleId="Caption">
    <w:name w:val="caption"/>
    <w:basedOn w:val="Normal"/>
    <w:next w:val="Normal"/>
    <w:uiPriority w:val="35"/>
    <w:unhideWhenUsed/>
    <w:rsid w:val="002C3E76"/>
    <w:rPr>
      <w:caps/>
      <w:spacing w:val="10"/>
      <w:sz w:val="18"/>
      <w:szCs w:val="18"/>
    </w:rPr>
  </w:style>
  <w:style w:type="paragraph" w:styleId="Subtitle">
    <w:name w:val="Subtitle"/>
    <w:basedOn w:val="Normal"/>
    <w:next w:val="Normal"/>
    <w:link w:val="SubtitleChar"/>
    <w:uiPriority w:val="11"/>
    <w:qFormat/>
    <w:rsid w:val="002C3E76"/>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2C3E76"/>
    <w:rPr>
      <w:rFonts w:asciiTheme="majorHAnsi" w:eastAsiaTheme="majorEastAsia" w:hAnsiTheme="majorHAnsi"/>
      <w:sz w:val="24"/>
      <w:szCs w:val="24"/>
    </w:rPr>
  </w:style>
  <w:style w:type="character" w:styleId="Strong">
    <w:name w:val="Strong"/>
    <w:basedOn w:val="DefaultParagraphFont"/>
    <w:uiPriority w:val="22"/>
    <w:qFormat/>
    <w:rsid w:val="002C3E76"/>
    <w:rPr>
      <w:b/>
      <w:bCs/>
    </w:rPr>
  </w:style>
  <w:style w:type="character" w:styleId="Emphasis">
    <w:name w:val="Emphasis"/>
    <w:basedOn w:val="DefaultParagraphFont"/>
    <w:uiPriority w:val="20"/>
    <w:qFormat/>
    <w:rsid w:val="002C3E76"/>
    <w:rPr>
      <w:rFonts w:asciiTheme="minorHAnsi" w:hAnsiTheme="minorHAnsi"/>
      <w:b/>
      <w:i/>
      <w:iCs/>
    </w:rPr>
  </w:style>
  <w:style w:type="paragraph" w:styleId="NoSpacing">
    <w:name w:val="No Spacing"/>
    <w:basedOn w:val="Normal"/>
    <w:link w:val="NoSpacingChar"/>
    <w:uiPriority w:val="1"/>
    <w:qFormat/>
    <w:rsid w:val="002C3E76"/>
    <w:rPr>
      <w:szCs w:val="32"/>
    </w:rPr>
  </w:style>
  <w:style w:type="character" w:customStyle="1" w:styleId="NoSpacingChar">
    <w:name w:val="No Spacing Char"/>
    <w:basedOn w:val="DefaultParagraphFont"/>
    <w:link w:val="NoSpacing"/>
    <w:uiPriority w:val="1"/>
    <w:rsid w:val="002C3E76"/>
    <w:rPr>
      <w:sz w:val="24"/>
      <w:szCs w:val="32"/>
    </w:rPr>
  </w:style>
  <w:style w:type="paragraph" w:styleId="ListParagraph">
    <w:name w:val="List Paragraph"/>
    <w:basedOn w:val="Normal"/>
    <w:uiPriority w:val="34"/>
    <w:qFormat/>
    <w:rsid w:val="002C3E76"/>
    <w:pPr>
      <w:ind w:left="720"/>
      <w:contextualSpacing/>
    </w:pPr>
  </w:style>
  <w:style w:type="paragraph" w:styleId="Quote">
    <w:name w:val="Quote"/>
    <w:basedOn w:val="Normal"/>
    <w:next w:val="Normal"/>
    <w:link w:val="QuoteChar"/>
    <w:uiPriority w:val="29"/>
    <w:qFormat/>
    <w:rsid w:val="002C3E76"/>
    <w:rPr>
      <w:i/>
    </w:rPr>
  </w:style>
  <w:style w:type="character" w:customStyle="1" w:styleId="QuoteChar">
    <w:name w:val="Quote Char"/>
    <w:basedOn w:val="DefaultParagraphFont"/>
    <w:link w:val="Quote"/>
    <w:uiPriority w:val="29"/>
    <w:rsid w:val="002C3E76"/>
    <w:rPr>
      <w:i/>
      <w:sz w:val="24"/>
      <w:szCs w:val="24"/>
    </w:rPr>
  </w:style>
  <w:style w:type="paragraph" w:styleId="IntenseQuote">
    <w:name w:val="Intense Quote"/>
    <w:basedOn w:val="Normal"/>
    <w:next w:val="Normal"/>
    <w:link w:val="IntenseQuoteChar"/>
    <w:uiPriority w:val="30"/>
    <w:qFormat/>
    <w:rsid w:val="002C3E76"/>
    <w:pPr>
      <w:ind w:left="720" w:right="720"/>
    </w:pPr>
    <w:rPr>
      <w:b/>
      <w:i/>
      <w:szCs w:val="22"/>
    </w:rPr>
  </w:style>
  <w:style w:type="character" w:customStyle="1" w:styleId="IntenseQuoteChar">
    <w:name w:val="Intense Quote Char"/>
    <w:basedOn w:val="DefaultParagraphFont"/>
    <w:link w:val="IntenseQuote"/>
    <w:uiPriority w:val="30"/>
    <w:rsid w:val="002C3E76"/>
    <w:rPr>
      <w:b/>
      <w:i/>
      <w:sz w:val="24"/>
    </w:rPr>
  </w:style>
  <w:style w:type="character" w:styleId="SubtleEmphasis">
    <w:name w:val="Subtle Emphasis"/>
    <w:uiPriority w:val="19"/>
    <w:qFormat/>
    <w:rsid w:val="002C3E76"/>
    <w:rPr>
      <w:i/>
      <w:color w:val="5A5A5A" w:themeColor="text1" w:themeTint="A5"/>
    </w:rPr>
  </w:style>
  <w:style w:type="character" w:styleId="IntenseEmphasis">
    <w:name w:val="Intense Emphasis"/>
    <w:basedOn w:val="DefaultParagraphFont"/>
    <w:uiPriority w:val="21"/>
    <w:qFormat/>
    <w:rsid w:val="002C3E76"/>
    <w:rPr>
      <w:b/>
      <w:i/>
      <w:sz w:val="24"/>
      <w:szCs w:val="24"/>
      <w:u w:val="single"/>
    </w:rPr>
  </w:style>
  <w:style w:type="character" w:styleId="SubtleReference">
    <w:name w:val="Subtle Reference"/>
    <w:basedOn w:val="DefaultParagraphFont"/>
    <w:uiPriority w:val="31"/>
    <w:qFormat/>
    <w:rsid w:val="002C3E76"/>
    <w:rPr>
      <w:sz w:val="24"/>
      <w:szCs w:val="24"/>
      <w:u w:val="single"/>
    </w:rPr>
  </w:style>
  <w:style w:type="character" w:styleId="IntenseReference">
    <w:name w:val="Intense Reference"/>
    <w:basedOn w:val="DefaultParagraphFont"/>
    <w:uiPriority w:val="32"/>
    <w:qFormat/>
    <w:rsid w:val="002C3E76"/>
    <w:rPr>
      <w:b/>
      <w:sz w:val="24"/>
      <w:u w:val="single"/>
    </w:rPr>
  </w:style>
  <w:style w:type="character" w:styleId="BookTitle">
    <w:name w:val="Book Title"/>
    <w:basedOn w:val="DefaultParagraphFont"/>
    <w:uiPriority w:val="33"/>
    <w:qFormat/>
    <w:rsid w:val="002C3E7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2C3E76"/>
    <w:pPr>
      <w:outlineLvl w:val="9"/>
    </w:pPr>
  </w:style>
  <w:style w:type="paragraph" w:customStyle="1" w:styleId="3A5B8D0E64CA4985BBFCEFDF165F36CC">
    <w:name w:val="3A5B8D0E64CA4985BBFCEFDF165F36CC"/>
    <w:rsid w:val="002C3E76"/>
    <w:rPr>
      <w:rFonts w:cstheme="minorBidi"/>
      <w:lang w:bidi="ar-SA"/>
    </w:rPr>
  </w:style>
  <w:style w:type="paragraph" w:styleId="BalloonText">
    <w:name w:val="Balloon Text"/>
    <w:basedOn w:val="Normal"/>
    <w:link w:val="BalloonTextChar"/>
    <w:uiPriority w:val="99"/>
    <w:semiHidden/>
    <w:unhideWhenUsed/>
    <w:rsid w:val="002C3E76"/>
    <w:rPr>
      <w:rFonts w:ascii="Tahoma" w:hAnsi="Tahoma" w:cs="Tahoma"/>
      <w:sz w:val="16"/>
      <w:szCs w:val="16"/>
    </w:rPr>
  </w:style>
  <w:style w:type="character" w:customStyle="1" w:styleId="BalloonTextChar">
    <w:name w:val="Balloon Text Char"/>
    <w:basedOn w:val="DefaultParagraphFont"/>
    <w:link w:val="BalloonText"/>
    <w:uiPriority w:val="99"/>
    <w:semiHidden/>
    <w:rsid w:val="002C3E76"/>
    <w:rPr>
      <w:rFonts w:ascii="Tahoma" w:hAnsi="Tahoma" w:cs="Tahoma"/>
      <w:sz w:val="16"/>
      <w:szCs w:val="16"/>
    </w:rPr>
  </w:style>
  <w:style w:type="character" w:styleId="Hyperlink">
    <w:name w:val="Hyperlink"/>
    <w:basedOn w:val="DefaultParagraphFont"/>
    <w:uiPriority w:val="99"/>
    <w:unhideWhenUsed/>
    <w:rsid w:val="00C47BBF"/>
    <w:rPr>
      <w:color w:val="0000FF" w:themeColor="hyperlink"/>
      <w:u w:val="single"/>
    </w:rPr>
  </w:style>
  <w:style w:type="character" w:styleId="HTMLTypewriter">
    <w:name w:val="HTML Typewriter"/>
    <w:basedOn w:val="DefaultParagraphFont"/>
    <w:uiPriority w:val="99"/>
    <w:semiHidden/>
    <w:unhideWhenUsed/>
    <w:rsid w:val="00885165"/>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CC7197"/>
    <w:pPr>
      <w:tabs>
        <w:tab w:val="center" w:pos="4320"/>
        <w:tab w:val="right" w:pos="8640"/>
      </w:tabs>
    </w:pPr>
  </w:style>
  <w:style w:type="character" w:customStyle="1" w:styleId="HeaderChar">
    <w:name w:val="Header Char"/>
    <w:basedOn w:val="DefaultParagraphFont"/>
    <w:link w:val="Header"/>
    <w:uiPriority w:val="99"/>
    <w:semiHidden/>
    <w:rsid w:val="00CC7197"/>
    <w:rPr>
      <w:sz w:val="24"/>
      <w:szCs w:val="24"/>
    </w:rPr>
  </w:style>
  <w:style w:type="paragraph" w:styleId="Footer">
    <w:name w:val="footer"/>
    <w:basedOn w:val="Normal"/>
    <w:link w:val="FooterChar"/>
    <w:uiPriority w:val="99"/>
    <w:unhideWhenUsed/>
    <w:rsid w:val="00CC7197"/>
    <w:pPr>
      <w:tabs>
        <w:tab w:val="center" w:pos="4320"/>
        <w:tab w:val="right" w:pos="8640"/>
      </w:tabs>
    </w:pPr>
  </w:style>
  <w:style w:type="character" w:customStyle="1" w:styleId="FooterChar">
    <w:name w:val="Footer Char"/>
    <w:basedOn w:val="DefaultParagraphFont"/>
    <w:link w:val="Footer"/>
    <w:uiPriority w:val="99"/>
    <w:rsid w:val="00CC719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mathworks.com/access/helpdesk/help/techdoc/matlab_external/bqdwu3j.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2011-03-08T00:00:00</PublishDate>
  <Abstract> A brief demonstration on how to integrate Thorlabs APT ActiveX control into MATLAB figure container and control the hardware through MATLAB. This is a supplemental document to the MATLAB COM control document. Sample codes are included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B69841-24CA-4953-BD90-A1B372124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Using Thorlabs APT ActiveX Control in MATLAB</vt:lpstr>
    </vt:vector>
  </TitlesOfParts>
  <Company>Thorlabs</Company>
  <LinksUpToDate>false</LinksUpToDate>
  <CharactersWithSpaces>6917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Thorlabs APT ActiveX Control in MATLAB</dc:title>
  <dc:subject>(LTS150 Integrated Long Travel Stage)</dc:subject>
  <dc:creator>Wei Wang</dc:creator>
  <cp:lastModifiedBy>laboleb - Laboratory account</cp:lastModifiedBy>
  <cp:revision>2</cp:revision>
  <cp:lastPrinted>2010-08-06T21:39:00Z</cp:lastPrinted>
  <dcterms:created xsi:type="dcterms:W3CDTF">2016-11-02T10:58:00Z</dcterms:created>
  <dcterms:modified xsi:type="dcterms:W3CDTF">2016-11-02T10:58:00Z</dcterms:modified>
</cp:coreProperties>
</file>