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drawing>
          <wp:inline distT="0" distB="0" distL="0" distR="0">
            <wp:extent cx="5486400" cy="3825240"/>
            <wp:docPr id="1" name="Drawing 1" descr="20210424125422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24125422.docx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>It'sno need for sixand ID 86 at thissometimes we cannot guarantee the workand it's always better trained &amp; support foritsminimumability to a certain age it worksand a teacher from nine to produce results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2021-04-24T07:54:22Z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