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087677"/>
            <wp:docPr id="1" name="Drawing 1" descr="2021042509025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0252.docx"/>
                    <pic:cNvPicPr>
                      <a:picLocks xmlns:a="http://schemas.openxmlformats.org/drawingml/2006/main" noChangeAspect="1"/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3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5486400" cy="20876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  <w:p>
      <w:pPr>
        <w:jc w:val="center"/>
      </w:pPr>
      <w:r>
        <w:drawing>
          <wp:inline distT="0" distB="0" distL="0" distR="0">
            <wp:extent cx="5486400" cy="2087677"/>
            <wp:docPr id="2" name="Drawing 2" descr="2021042509025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42509025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if they have different from the fifth for this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2D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Relationship Id="rId5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2021-04-25T16:02:52Z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