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0B4A7" w14:textId="77777777" w:rsidR="001607A3" w:rsidRPr="001607A3" w:rsidRDefault="001607A3" w:rsidP="001607A3">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1607A3">
        <w:rPr>
          <w:rFonts w:ascii="Lora" w:eastAsia="Times New Roman" w:hAnsi="Lora" w:cs="Times New Roman"/>
          <w:b/>
          <w:bCs/>
          <w:color w:val="363737"/>
          <w:kern w:val="36"/>
          <w:sz w:val="48"/>
          <w:szCs w:val="48"/>
          <w14:ligatures w14:val="none"/>
        </w:rPr>
        <w:t>History of the Market Regime Model - Part 4 (2018-2020)</w:t>
      </w:r>
    </w:p>
    <w:p w14:paraId="5AFF4016" w14:textId="77777777" w:rsidR="001607A3" w:rsidRPr="001607A3" w:rsidRDefault="001607A3" w:rsidP="001607A3">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1607A3">
        <w:rPr>
          <w:rFonts w:ascii="Lora" w:eastAsia="Times New Roman" w:hAnsi="Lora" w:cs="Times New Roman"/>
          <w:color w:val="868787"/>
          <w:kern w:val="0"/>
          <w:sz w:val="27"/>
          <w:szCs w:val="27"/>
          <w14:ligatures w14:val="none"/>
        </w:rPr>
        <w:t>2018-2020: Trade Wars, a Fed Pivot, and the Fastest Crash in History</w:t>
      </w:r>
    </w:p>
    <w:p w14:paraId="0D4A6888" w14:textId="77777777" w:rsidR="001607A3" w:rsidRPr="001607A3" w:rsidRDefault="001607A3" w:rsidP="001607A3">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1607A3">
        <w:rPr>
          <w:rFonts w:ascii="Segoe UI" w:eastAsia="Times New Roman" w:hAnsi="Segoe UI" w:cs="Segoe UI"/>
          <w:caps/>
          <w:color w:val="868787"/>
          <w:spacing w:val="3"/>
          <w:kern w:val="0"/>
          <w:sz w:val="17"/>
          <w:szCs w:val="17"/>
          <w14:ligatures w14:val="none"/>
        </w:rPr>
        <w:t>Jan 06, 2026</w:t>
      </w:r>
    </w:p>
    <w:p w14:paraId="7A98E964"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i/>
          <w:iCs/>
          <w:color w:val="363737"/>
          <w:kern w:val="0"/>
          <w:sz w:val="29"/>
          <w:szCs w:val="29"/>
          <w14:ligatures w14:val="none"/>
        </w:rPr>
        <w:t>This article is part of a multi-part series where I walk through how the Market Regime model would have navigated different historical market environments. To keep things simple and transparent, I’m using </w:t>
      </w:r>
      <w:r w:rsidRPr="001607A3">
        <w:rPr>
          <w:rFonts w:ascii="Times New Roman" w:eastAsia="Times New Roman" w:hAnsi="Times New Roman" w:cs="Times New Roman"/>
          <w:b/>
          <w:bCs/>
          <w:i/>
          <w:iCs/>
          <w:color w:val="363737"/>
          <w:kern w:val="0"/>
          <w:sz w:val="29"/>
          <w:szCs w:val="29"/>
          <w14:ligatures w14:val="none"/>
        </w:rPr>
        <w:t>TQQQ</w:t>
      </w:r>
      <w:r w:rsidRPr="001607A3">
        <w:rPr>
          <w:rFonts w:ascii="Times New Roman" w:eastAsia="Times New Roman" w:hAnsi="Times New Roman" w:cs="Times New Roman"/>
          <w:i/>
          <w:iCs/>
          <w:color w:val="363737"/>
          <w:kern w:val="0"/>
          <w:sz w:val="29"/>
          <w:szCs w:val="29"/>
          <w14:ligatures w14:val="none"/>
        </w:rPr>
        <w:t> during Bullish regimes and </w:t>
      </w:r>
      <w:r w:rsidRPr="001607A3">
        <w:rPr>
          <w:rFonts w:ascii="Times New Roman" w:eastAsia="Times New Roman" w:hAnsi="Times New Roman" w:cs="Times New Roman"/>
          <w:b/>
          <w:bCs/>
          <w:i/>
          <w:iCs/>
          <w:color w:val="363737"/>
          <w:kern w:val="0"/>
          <w:sz w:val="29"/>
          <w:szCs w:val="29"/>
          <w14:ligatures w14:val="none"/>
        </w:rPr>
        <w:t>GLD</w:t>
      </w:r>
      <w:r w:rsidRPr="001607A3">
        <w:rPr>
          <w:rFonts w:ascii="Times New Roman" w:eastAsia="Times New Roman" w:hAnsi="Times New Roman" w:cs="Times New Roman"/>
          <w:i/>
          <w:iCs/>
          <w:color w:val="363737"/>
          <w:kern w:val="0"/>
          <w:sz w:val="29"/>
          <w:szCs w:val="29"/>
          <w14:ligatures w14:val="none"/>
        </w:rPr>
        <w:t xml:space="preserve"> during Bearish regimes as proxies for how the system behaved in real time. Of course, past performance never guarantees future results—but understanding how a model responds across different conditions is exactly why I trade it live today. Seeing how it handled both calm and chaotic markets </w:t>
      </w:r>
      <w:proofErr w:type="gramStart"/>
      <w:r w:rsidRPr="001607A3">
        <w:rPr>
          <w:rFonts w:ascii="Times New Roman" w:eastAsia="Times New Roman" w:hAnsi="Times New Roman" w:cs="Times New Roman"/>
          <w:i/>
          <w:iCs/>
          <w:color w:val="363737"/>
          <w:kern w:val="0"/>
          <w:sz w:val="29"/>
          <w:szCs w:val="29"/>
          <w14:ligatures w14:val="none"/>
        </w:rPr>
        <w:t>helps</w:t>
      </w:r>
      <w:proofErr w:type="gramEnd"/>
      <w:r w:rsidRPr="001607A3">
        <w:rPr>
          <w:rFonts w:ascii="Times New Roman" w:eastAsia="Times New Roman" w:hAnsi="Times New Roman" w:cs="Times New Roman"/>
          <w:i/>
          <w:iCs/>
          <w:color w:val="363737"/>
          <w:kern w:val="0"/>
          <w:sz w:val="29"/>
          <w:szCs w:val="29"/>
          <w14:ligatures w14:val="none"/>
        </w:rPr>
        <w:t xml:space="preserve"> illustrate the consistency and robustness that make this approach so powerful.</w:t>
      </w:r>
    </w:p>
    <w:p w14:paraId="573EA62D"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i/>
          <w:iCs/>
          <w:color w:val="363737"/>
          <w:kern w:val="0"/>
          <w:sz w:val="29"/>
          <w:szCs w:val="29"/>
          <w14:ligatures w14:val="none"/>
        </w:rPr>
        <w:t>In case you missed it, here’s links to the entire series:</w:t>
      </w:r>
    </w:p>
    <w:p w14:paraId="1979E823"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4" w:history="1">
        <w:r w:rsidRPr="001607A3">
          <w:rPr>
            <w:rFonts w:ascii="Times New Roman" w:eastAsia="Times New Roman" w:hAnsi="Times New Roman" w:cs="Times New Roman"/>
            <w:color w:val="363737"/>
            <w:kern w:val="0"/>
            <w:sz w:val="29"/>
            <w:szCs w:val="29"/>
            <w:u w:val="single"/>
            <w14:ligatures w14:val="none"/>
          </w:rPr>
          <w:t>Part 1</w:t>
        </w:r>
      </w:hyperlink>
    </w:p>
    <w:p w14:paraId="74CB4DBE"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5" w:history="1">
        <w:r w:rsidRPr="001607A3">
          <w:rPr>
            <w:rFonts w:ascii="Times New Roman" w:eastAsia="Times New Roman" w:hAnsi="Times New Roman" w:cs="Times New Roman"/>
            <w:color w:val="363737"/>
            <w:kern w:val="0"/>
            <w:sz w:val="29"/>
            <w:szCs w:val="29"/>
            <w:u w:val="single"/>
            <w14:ligatures w14:val="none"/>
          </w:rPr>
          <w:t>Part 2</w:t>
        </w:r>
      </w:hyperlink>
    </w:p>
    <w:p w14:paraId="367279B8"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6" w:history="1">
        <w:r w:rsidRPr="001607A3">
          <w:rPr>
            <w:rFonts w:ascii="Times New Roman" w:eastAsia="Times New Roman" w:hAnsi="Times New Roman" w:cs="Times New Roman"/>
            <w:color w:val="363737"/>
            <w:kern w:val="0"/>
            <w:sz w:val="29"/>
            <w:szCs w:val="29"/>
            <w:u w:val="single"/>
            <w14:ligatures w14:val="none"/>
          </w:rPr>
          <w:t>Part 3</w:t>
        </w:r>
      </w:hyperlink>
    </w:p>
    <w:p w14:paraId="60B45FE2"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Part 4</w:t>
      </w:r>
    </w:p>
    <w:p w14:paraId="02CF4B5B"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7" w:history="1">
        <w:r w:rsidRPr="001607A3">
          <w:rPr>
            <w:rFonts w:ascii="Times New Roman" w:eastAsia="Times New Roman" w:hAnsi="Times New Roman" w:cs="Times New Roman"/>
            <w:color w:val="363737"/>
            <w:kern w:val="0"/>
            <w:sz w:val="29"/>
            <w:szCs w:val="29"/>
            <w:u w:val="single"/>
            <w14:ligatures w14:val="none"/>
          </w:rPr>
          <w:t>Part 5</w:t>
        </w:r>
      </w:hyperlink>
    </w:p>
    <w:p w14:paraId="658A84E6"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hyperlink r:id="rId8" w:history="1">
        <w:r w:rsidRPr="001607A3">
          <w:rPr>
            <w:rFonts w:ascii="Times New Roman" w:eastAsia="Times New Roman" w:hAnsi="Times New Roman" w:cs="Times New Roman"/>
            <w:color w:val="363737"/>
            <w:kern w:val="0"/>
            <w:sz w:val="29"/>
            <w:szCs w:val="29"/>
            <w:u w:val="single"/>
            <w14:ligatures w14:val="none"/>
          </w:rPr>
          <w:t>Part 6</w:t>
        </w:r>
      </w:hyperlink>
    </w:p>
    <w:p w14:paraId="0E195728" w14:textId="77777777" w:rsidR="001607A3" w:rsidRPr="001607A3" w:rsidRDefault="001607A3" w:rsidP="001607A3">
      <w:pPr>
        <w:shd w:val="clear" w:color="auto" w:fill="FFFFFF"/>
        <w:rPr>
          <w:rFonts w:ascii="Times New Roman" w:eastAsia="Times New Roman" w:hAnsi="Times New Roman" w:cs="Times New Roman"/>
          <w:color w:val="363737"/>
          <w:kern w:val="0"/>
          <w:bdr w:val="none" w:sz="0" w:space="0" w:color="auto" w:frame="1"/>
          <w14:ligatures w14:val="none"/>
        </w:rPr>
      </w:pPr>
      <w:r w:rsidRPr="001607A3">
        <w:rPr>
          <w:rFonts w:ascii="Times New Roman" w:eastAsia="Times New Roman" w:hAnsi="Times New Roman" w:cs="Times New Roman"/>
          <w:color w:val="363737"/>
          <w:kern w:val="0"/>
          <w:sz w:val="29"/>
          <w:szCs w:val="29"/>
          <w14:ligatures w14:val="none"/>
        </w:rPr>
        <w:fldChar w:fldCharType="begin"/>
      </w:r>
      <w:r w:rsidRPr="001607A3">
        <w:rPr>
          <w:rFonts w:ascii="Times New Roman" w:eastAsia="Times New Roman" w:hAnsi="Times New Roman" w:cs="Times New Roman"/>
          <w:color w:val="363737"/>
          <w:kern w:val="0"/>
          <w:sz w:val="29"/>
          <w:szCs w:val="29"/>
          <w14:ligatures w14:val="none"/>
        </w:rPr>
        <w:instrText>HYPERLINK "https://substackcdn.com/image/fetch/$s_!VhdL!,f_auto,q_auto:good,fl_progressive:steep/https%3A%2F%2Fsubstack-post-media.s3.amazonaws.com%2Fpublic%2Fimages%2F86044d62-f33b-4ea9-b066-c90c8afa3568_3000x1800.png" \t "_blank"</w:instrText>
      </w:r>
      <w:r w:rsidRPr="001607A3">
        <w:rPr>
          <w:rFonts w:ascii="Times New Roman" w:eastAsia="Times New Roman" w:hAnsi="Times New Roman" w:cs="Times New Roman"/>
          <w:color w:val="363737"/>
          <w:kern w:val="0"/>
          <w:sz w:val="29"/>
          <w:szCs w:val="29"/>
          <w14:ligatures w14:val="none"/>
        </w:rPr>
      </w:r>
      <w:r w:rsidRPr="001607A3">
        <w:rPr>
          <w:rFonts w:ascii="Times New Roman" w:eastAsia="Times New Roman" w:hAnsi="Times New Roman" w:cs="Times New Roman"/>
          <w:color w:val="363737"/>
          <w:kern w:val="0"/>
          <w:sz w:val="29"/>
          <w:szCs w:val="29"/>
          <w14:ligatures w14:val="none"/>
        </w:rPr>
        <w:fldChar w:fldCharType="separate"/>
      </w:r>
    </w:p>
    <w:p w14:paraId="7D315DB6" w14:textId="3CD0148B" w:rsidR="001607A3" w:rsidRPr="001607A3" w:rsidRDefault="001607A3" w:rsidP="001607A3">
      <w:pPr>
        <w:shd w:val="clear" w:color="auto" w:fill="FFFFFF"/>
        <w:rPr>
          <w:rFonts w:ascii="Times New Roman" w:eastAsia="Times New Roman" w:hAnsi="Times New Roman" w:cs="Times New Roman"/>
          <w:kern w:val="0"/>
          <w14:ligatures w14:val="none"/>
        </w:rPr>
      </w:pPr>
      <w:r w:rsidRPr="001607A3">
        <w:rPr>
          <w:rFonts w:ascii="Times New Roman" w:eastAsia="Times New Roman" w:hAnsi="Times New Roman" w:cs="Times New Roman"/>
          <w:color w:val="363737"/>
          <w:kern w:val="0"/>
          <w:sz w:val="29"/>
          <w:szCs w:val="29"/>
          <w:bdr w:val="none" w:sz="0" w:space="0" w:color="auto" w:frame="1"/>
          <w14:ligatures w14:val="none"/>
        </w:rPr>
        <w:lastRenderedPageBreak/>
        <w:fldChar w:fldCharType="begin"/>
      </w:r>
      <w:r w:rsidRPr="001607A3">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"https://substackcdn.com/image/fetch/$s_!VhdL!,w_1456,c_limit,f_auto,q_auto:good,fl_progressive:steep/https%3A%2F%2Fsubstack-post-media.s3.amazonaws.com%2Fpublic%2Fimages%2F86044d62-f33b-4ea9-b066-c90c8afa3568_3000x1800.png" \* MERGEFORMATINET </w:instrText>
      </w:r>
      <w:r w:rsidRPr="001607A3">
        <w:rPr>
          <w:rFonts w:ascii="Times New Roman" w:eastAsia="Times New Roman" w:hAnsi="Times New Roman" w:cs="Times New Roman"/>
          <w:color w:val="363737"/>
          <w:kern w:val="0"/>
          <w:sz w:val="29"/>
          <w:szCs w:val="29"/>
          <w:bdr w:val="none" w:sz="0" w:space="0" w:color="auto" w:frame="1"/>
          <w14:ligatures w14:val="none"/>
        </w:rPr>
        <w:fldChar w:fldCharType="separate"/>
      </w:r>
      <w:r w:rsidRPr="001607A3">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63B0024F" wp14:editId="24DC91BF">
            <wp:extent cx="5943600" cy="3566795"/>
            <wp:effectExtent l="0" t="0" r="0" b="0"/>
            <wp:docPr id="424669713" name="Picture 6" descr="A graph showing a line&#10;&#10;Description automatically generated with medium confidenc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9713" name="Picture 6" descr="A graph showing a line&#10;&#10;Description automatically generated with medium confidence">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1607A3">
        <w:rPr>
          <w:rFonts w:ascii="Times New Roman" w:eastAsia="Times New Roman" w:hAnsi="Times New Roman" w:cs="Times New Roman"/>
          <w:color w:val="363737"/>
          <w:kern w:val="0"/>
          <w:sz w:val="29"/>
          <w:szCs w:val="29"/>
          <w:bdr w:val="none" w:sz="0" w:space="0" w:color="auto" w:frame="1"/>
          <w14:ligatures w14:val="none"/>
        </w:rPr>
        <w:fldChar w:fldCharType="end"/>
      </w:r>
    </w:p>
    <w:p w14:paraId="69E51A8E"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fldChar w:fldCharType="end"/>
      </w:r>
    </w:p>
    <w:p w14:paraId="1538BB24"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72558C41">
          <v:rect id="_x0000_i1043" alt="" style="width:468pt;height:.05pt;mso-width-percent:0;mso-height-percent:0;mso-width-percent:0;mso-height-percent:0" o:hralign="center" o:hrstd="t" o:hr="t" fillcolor="#a0a0a0" stroked="f"/>
        </w:pict>
      </w:r>
    </w:p>
    <w:p w14:paraId="3C7009BA"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Part 4 may be the most revealing chapter in the entire history of the Market Regime model.</w:t>
      </w:r>
    </w:p>
    <w:p w14:paraId="31320082"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 xml:space="preserve">From 2018 through early 2020, markets were anything but stable. This period included the aftershocks of </w:t>
      </w:r>
      <w:proofErr w:type="spellStart"/>
      <w:r w:rsidRPr="001607A3">
        <w:rPr>
          <w:rFonts w:ascii="Times New Roman" w:eastAsia="Times New Roman" w:hAnsi="Times New Roman" w:cs="Times New Roman"/>
          <w:color w:val="363737"/>
          <w:kern w:val="0"/>
          <w:sz w:val="29"/>
          <w:szCs w:val="29"/>
          <w14:ligatures w14:val="none"/>
        </w:rPr>
        <w:t>Volmageddon</w:t>
      </w:r>
      <w:proofErr w:type="spellEnd"/>
      <w:r w:rsidRPr="001607A3">
        <w:rPr>
          <w:rFonts w:ascii="Times New Roman" w:eastAsia="Times New Roman" w:hAnsi="Times New Roman" w:cs="Times New Roman"/>
          <w:color w:val="363737"/>
          <w:kern w:val="0"/>
          <w:sz w:val="29"/>
          <w:szCs w:val="29"/>
          <w14:ligatures w14:val="none"/>
        </w:rPr>
        <w:t>, escalating U.S.–China trade wars, a sharp Q4 2018 selloff, a dramatic Federal Reserve policy pivot, and finally the fastest market crash in modern history as COVID shut down the global economy.</w:t>
      </w:r>
    </w:p>
    <w:p w14:paraId="664A5031"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 xml:space="preserve">Despite that chaos, the Market Regime model delivered one of its strongest performances to date. Over this 2.1-year window, the strategy turned $100,000 into $220,989, producing a +120.99% total return, a ~46.4% CAGR, and a </w:t>
      </w:r>
      <w:proofErr w:type="gramStart"/>
      <w:r w:rsidRPr="001607A3">
        <w:rPr>
          <w:rFonts w:ascii="Times New Roman" w:eastAsia="Times New Roman" w:hAnsi="Times New Roman" w:cs="Times New Roman"/>
          <w:color w:val="363737"/>
          <w:kern w:val="0"/>
          <w:sz w:val="29"/>
          <w:szCs w:val="29"/>
          <w14:ligatures w14:val="none"/>
        </w:rPr>
        <w:t>53.8% win</w:t>
      </w:r>
      <w:proofErr w:type="gramEnd"/>
      <w:r w:rsidRPr="001607A3">
        <w:rPr>
          <w:rFonts w:ascii="Times New Roman" w:eastAsia="Times New Roman" w:hAnsi="Times New Roman" w:cs="Times New Roman"/>
          <w:color w:val="363737"/>
          <w:kern w:val="0"/>
          <w:sz w:val="29"/>
          <w:szCs w:val="29"/>
          <w14:ligatures w14:val="none"/>
        </w:rPr>
        <w:t xml:space="preserve"> rate across 13 trades. The system responded to leadership—rotating defensively during stress and aggressively into strength when it returned.</w:t>
      </w:r>
    </w:p>
    <w:p w14:paraId="4BF36741" w14:textId="77777777" w:rsidR="001607A3" w:rsidRPr="001607A3" w:rsidRDefault="001607A3" w:rsidP="001607A3">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1607A3">
        <w:rPr>
          <w:rFonts w:ascii="Lora" w:eastAsia="Times New Roman" w:hAnsi="Lora" w:cs="Times New Roman"/>
          <w:b/>
          <w:bCs/>
          <w:color w:val="363737"/>
          <w:kern w:val="0"/>
          <w:sz w:val="47"/>
          <w:szCs w:val="47"/>
          <w14:ligatures w14:val="none"/>
        </w:rPr>
        <w:lastRenderedPageBreak/>
        <w:t>PHASE 1 — 2018: Volatility Returns and the Trade War Era</w:t>
      </w:r>
    </w:p>
    <w:p w14:paraId="53CD0154"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1607A3">
        <w:rPr>
          <w:rFonts w:ascii="Times New Roman" w:eastAsia="Times New Roman" w:hAnsi="Times New Roman" w:cs="Times New Roman"/>
          <w:color w:val="363737"/>
          <w:kern w:val="0"/>
          <w:sz w:val="29"/>
          <w:szCs w:val="29"/>
          <w14:ligatures w14:val="none"/>
        </w:rPr>
        <w:fldChar w:fldCharType="begin"/>
      </w:r>
      <w:r w:rsidRPr="001607A3">
        <w:rPr>
          <w:rFonts w:ascii="Times New Roman" w:eastAsia="Times New Roman" w:hAnsi="Times New Roman" w:cs="Times New Roman"/>
          <w:color w:val="363737"/>
          <w:kern w:val="0"/>
          <w:sz w:val="29"/>
          <w:szCs w:val="29"/>
          <w14:ligatures w14:val="none"/>
        </w:rPr>
        <w:instrText>HYPERLINK "https://substackcdn.com/image/fetch/$s_!jxj1!,f_auto,q_auto:good,fl_progressive:steep/https%3A%2F%2Fsubstack-post-media.s3.amazonaws.com%2Fpublic%2Fimages%2F1c8577ce-d735-4dfe-8f5f-0993937bfda1_2800x1400.png" \t "_blank"</w:instrText>
      </w:r>
      <w:r w:rsidRPr="001607A3">
        <w:rPr>
          <w:rFonts w:ascii="Times New Roman" w:eastAsia="Times New Roman" w:hAnsi="Times New Roman" w:cs="Times New Roman"/>
          <w:color w:val="363737"/>
          <w:kern w:val="0"/>
          <w:sz w:val="29"/>
          <w:szCs w:val="29"/>
          <w14:ligatures w14:val="none"/>
        </w:rPr>
      </w:r>
      <w:r w:rsidRPr="001607A3">
        <w:rPr>
          <w:rFonts w:ascii="Times New Roman" w:eastAsia="Times New Roman" w:hAnsi="Times New Roman" w:cs="Times New Roman"/>
          <w:color w:val="363737"/>
          <w:kern w:val="0"/>
          <w:sz w:val="29"/>
          <w:szCs w:val="29"/>
          <w14:ligatures w14:val="none"/>
        </w:rPr>
        <w:fldChar w:fldCharType="separate"/>
      </w:r>
    </w:p>
    <w:p w14:paraId="7AB8CFC0" w14:textId="32D5CCB6" w:rsidR="001607A3" w:rsidRPr="001607A3" w:rsidRDefault="001607A3" w:rsidP="001607A3">
      <w:pPr>
        <w:shd w:val="clear" w:color="auto" w:fill="FFFFFF"/>
        <w:rPr>
          <w:rFonts w:ascii="Times New Roman" w:eastAsia="Times New Roman" w:hAnsi="Times New Roman" w:cs="Times New Roman"/>
          <w:kern w:val="0"/>
          <w14:ligatures w14:val="none"/>
        </w:rPr>
      </w:pPr>
      <w:r w:rsidRPr="001607A3">
        <w:rPr>
          <w:rFonts w:ascii="Times New Roman" w:eastAsia="Times New Roman" w:hAnsi="Times New Roman" w:cs="Times New Roman"/>
          <w:color w:val="363737"/>
          <w:kern w:val="0"/>
          <w:sz w:val="29"/>
          <w:szCs w:val="29"/>
          <w:bdr w:val="none" w:sz="0" w:space="0" w:color="auto" w:frame="1"/>
          <w14:ligatures w14:val="none"/>
        </w:rPr>
        <w:fldChar w:fldCharType="begin"/>
      </w:r>
      <w:r w:rsidRPr="001607A3">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"https://substackcdn.com/image/fetch/$s_!jxj1!,w_1456,c_limit,f_auto,q_auto:good,fl_progressive:steep/https%3A%2F%2Fsubstack-post-media.s3.amazonaws.com%2Fpublic%2Fimages%2F1c8577ce-d735-4dfe-8f5f-0993937bfda1_2800x1400.png" \* MERGEFORMATINET </w:instrText>
      </w:r>
      <w:r w:rsidRPr="001607A3">
        <w:rPr>
          <w:rFonts w:ascii="Times New Roman" w:eastAsia="Times New Roman" w:hAnsi="Times New Roman" w:cs="Times New Roman"/>
          <w:color w:val="363737"/>
          <w:kern w:val="0"/>
          <w:sz w:val="29"/>
          <w:szCs w:val="29"/>
          <w:bdr w:val="none" w:sz="0" w:space="0" w:color="auto" w:frame="1"/>
          <w14:ligatures w14:val="none"/>
        </w:rPr>
        <w:fldChar w:fldCharType="separate"/>
      </w:r>
      <w:r w:rsidRPr="001607A3">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56F2879B" wp14:editId="37076C62">
            <wp:extent cx="5943600" cy="2970530"/>
            <wp:effectExtent l="0" t="0" r="0" b="1270"/>
            <wp:docPr id="225779422" name="Picture 5" descr="A graph of stock market&#10;&#10;Description automatically generated with medium confidenc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9422" name="Picture 5" descr="A graph of stock market&#10;&#10;Description automatically generated with medium confidence">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1607A3">
        <w:rPr>
          <w:rFonts w:ascii="Times New Roman" w:eastAsia="Times New Roman" w:hAnsi="Times New Roman" w:cs="Times New Roman"/>
          <w:color w:val="363737"/>
          <w:kern w:val="0"/>
          <w:sz w:val="29"/>
          <w:szCs w:val="29"/>
          <w:bdr w:val="none" w:sz="0" w:space="0" w:color="auto" w:frame="1"/>
          <w14:ligatures w14:val="none"/>
        </w:rPr>
        <w:fldChar w:fldCharType="end"/>
      </w:r>
    </w:p>
    <w:p w14:paraId="1F06E998"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fldChar w:fldCharType="end"/>
      </w:r>
    </w:p>
    <w:p w14:paraId="673C34F9"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31493806">
          <v:rect id="_x0000_i1042" alt="" style="width:468pt;height:.05pt;mso-width-percent:0;mso-height-percent:0;mso-width-percent:0;mso-height-percent:0" o:hralign="center" o:hrstd="t" o:hr="t" fillcolor="#a0a0a0" stroked="f"/>
        </w:pict>
      </w:r>
    </w:p>
    <w:p w14:paraId="0BC91C9C"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 xml:space="preserve">Trade 1 – Defensive After </w:t>
      </w:r>
      <w:proofErr w:type="spellStart"/>
      <w:r w:rsidRPr="001607A3">
        <w:rPr>
          <w:rFonts w:ascii="Lora" w:eastAsia="Times New Roman" w:hAnsi="Lora" w:cs="Times New Roman"/>
          <w:b/>
          <w:bCs/>
          <w:color w:val="363737"/>
          <w:kern w:val="0"/>
          <w:sz w:val="40"/>
          <w:szCs w:val="40"/>
          <w14:ligatures w14:val="none"/>
        </w:rPr>
        <w:t>Volmageddon</w:t>
      </w:r>
      <w:proofErr w:type="spellEnd"/>
    </w:p>
    <w:p w14:paraId="3D5B5295"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2018-04-09</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2018-05-08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30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-1.76%</w:t>
      </w:r>
    </w:p>
    <w:p w14:paraId="737BE3A9"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Following the February 2018 volatility shock, markets struggled to regain stable footing. Volatility remained elevated, correlations increased, and leadership was fragile. The model stayed defensive as risk appetite remained uncertain. Although GLD posted a small loss, the posture reflected caution in an unstable post-</w:t>
      </w:r>
      <w:proofErr w:type="spellStart"/>
      <w:r w:rsidRPr="001607A3">
        <w:rPr>
          <w:rFonts w:ascii="Times New Roman" w:eastAsia="Times New Roman" w:hAnsi="Times New Roman" w:cs="Times New Roman"/>
          <w:color w:val="363737"/>
          <w:kern w:val="0"/>
          <w:sz w:val="29"/>
          <w:szCs w:val="29"/>
          <w14:ligatures w14:val="none"/>
        </w:rPr>
        <w:t>Volmageddon</w:t>
      </w:r>
      <w:proofErr w:type="spellEnd"/>
      <w:r w:rsidRPr="001607A3">
        <w:rPr>
          <w:rFonts w:ascii="Times New Roman" w:eastAsia="Times New Roman" w:hAnsi="Times New Roman" w:cs="Times New Roman"/>
          <w:color w:val="363737"/>
          <w:kern w:val="0"/>
          <w:sz w:val="29"/>
          <w:szCs w:val="29"/>
          <w14:ligatures w14:val="none"/>
        </w:rPr>
        <w:t xml:space="preserve"> environment.</w:t>
      </w:r>
    </w:p>
    <w:p w14:paraId="72D9B9CF"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lastRenderedPageBreak/>
        <w:pict w14:anchorId="60F71B8A">
          <v:rect id="_x0000_i1041" alt="" style="width:468pt;height:.05pt;mso-width-percent:0;mso-height-percent:0;mso-width-percent:0;mso-height-percent:0" o:hralign="center" o:hrstd="t" o:hr="t" fillcolor="#a0a0a0" stroked="f"/>
        </w:pict>
      </w:r>
    </w:p>
    <w:p w14:paraId="25BA3E4D"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2 – Bullish Attempt in a Fragile Market</w:t>
      </w:r>
    </w:p>
    <w:p w14:paraId="74F4CC70"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TQQQ</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2018-05-08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2018-07-30</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84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+15.30%</w:t>
      </w:r>
    </w:p>
    <w:p w14:paraId="6E53D4ED"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Markets rallied into the summer as earnings remained strong and volatility briefly subsided. Despite rising trade tensions, risk-on leadership improved enough to justify bullish exposure. The model participated fully in this advance, capturing a solid upside move before conditions began to deteriorate again.</w:t>
      </w:r>
    </w:p>
    <w:p w14:paraId="211C8C33"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02E8636A">
          <v:rect id="_x0000_i1040" alt="" style="width:468pt;height:.05pt;mso-width-percent:0;mso-height-percent:0;mso-width-percent:0;mso-height-percent:0" o:hralign="center" o:hrstd="t" o:hr="t" fillcolor="#a0a0a0" stroked="f"/>
        </w:pict>
      </w:r>
    </w:p>
    <w:p w14:paraId="5F3B3CFE"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3 – Defensive Rotation as Trade Wars Escalate</w:t>
      </w:r>
    </w:p>
    <w:p w14:paraId="7E9FCC83"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2018-07-30</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2018-08-28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30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-1.70%</w:t>
      </w:r>
    </w:p>
    <w:p w14:paraId="5375C18A"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As tariff headlines intensified and global growth concerns mounted, market leadership weakened. Price action became choppier and less reliable. The regime flipped defensively, prioritizing capital preservation during an increasingly headline-driven environment.</w:t>
      </w:r>
    </w:p>
    <w:p w14:paraId="678EA006"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283A8AAA">
          <v:rect id="_x0000_i1039" alt="" style="width:468pt;height:.05pt;mso-width-percent:0;mso-height-percent:0;mso-width-percent:0;mso-height-percent:0" o:hralign="center" o:hrstd="t" o:hr="t" fillcolor="#a0a0a0" stroked="f"/>
        </w:pict>
      </w:r>
    </w:p>
    <w:p w14:paraId="659DFEAA"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lastRenderedPageBreak/>
        <w:t>Trade 4 – A Failed Bullish Re-Engagement</w:t>
      </w:r>
    </w:p>
    <w:p w14:paraId="793F9C97"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TQQQ</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2018-08-28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2018-10-04</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38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-3.95%</w:t>
      </w:r>
    </w:p>
    <w:p w14:paraId="18674F15"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Markets attempted another bullish push into early Q4, but the effort quickly failed. Financial conditions tightened, rates rose, and volatility surged. This trade marked the early stages of what would become the brutal Q4 2018 selloff.</w:t>
      </w:r>
    </w:p>
    <w:p w14:paraId="4E51A6C7"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68E6553A">
          <v:rect id="_x0000_i1038" alt="" style="width:468pt;height:.05pt;mso-width-percent:0;mso-height-percent:0;mso-width-percent:0;mso-height-percent:0" o:hralign="center" o:hrstd="t" o:hr="t" fillcolor="#a0a0a0" stroked="f"/>
        </w:pict>
      </w:r>
    </w:p>
    <w:p w14:paraId="2D780B71" w14:textId="77777777" w:rsidR="001607A3" w:rsidRPr="001607A3" w:rsidRDefault="001607A3" w:rsidP="001607A3">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1607A3">
        <w:rPr>
          <w:rFonts w:ascii="Lora" w:eastAsia="Times New Roman" w:hAnsi="Lora" w:cs="Times New Roman"/>
          <w:b/>
          <w:bCs/>
          <w:color w:val="363737"/>
          <w:kern w:val="0"/>
          <w:sz w:val="47"/>
          <w:szCs w:val="47"/>
          <w14:ligatures w14:val="none"/>
        </w:rPr>
        <w:t>PHASE 2 — Late 2018: The Q4 Waterfall</w:t>
      </w:r>
    </w:p>
    <w:p w14:paraId="715BBE25"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1607A3">
        <w:rPr>
          <w:rFonts w:ascii="Times New Roman" w:eastAsia="Times New Roman" w:hAnsi="Times New Roman" w:cs="Times New Roman"/>
          <w:color w:val="363737"/>
          <w:kern w:val="0"/>
          <w:sz w:val="29"/>
          <w:szCs w:val="29"/>
          <w14:ligatures w14:val="none"/>
        </w:rPr>
        <w:fldChar w:fldCharType="begin"/>
      </w:r>
      <w:r w:rsidRPr="001607A3">
        <w:rPr>
          <w:rFonts w:ascii="Times New Roman" w:eastAsia="Times New Roman" w:hAnsi="Times New Roman" w:cs="Times New Roman"/>
          <w:color w:val="363737"/>
          <w:kern w:val="0"/>
          <w:sz w:val="29"/>
          <w:szCs w:val="29"/>
          <w14:ligatures w14:val="none"/>
        </w:rPr>
        <w:instrText>HYPERLINK "https://substackcdn.com/image/fetch/$s_!Jccp!,f_auto,q_auto:good,fl_progressive:steep/https%3A%2F%2Fsubstack-post-media.s3.amazonaws.com%2Fpublic%2Fimages%2Ff8b9de16-6d56-4ec8-a55b-344461654f6e_2800x1400.png" \t "_blank"</w:instrText>
      </w:r>
      <w:r w:rsidRPr="001607A3">
        <w:rPr>
          <w:rFonts w:ascii="Times New Roman" w:eastAsia="Times New Roman" w:hAnsi="Times New Roman" w:cs="Times New Roman"/>
          <w:color w:val="363737"/>
          <w:kern w:val="0"/>
          <w:sz w:val="29"/>
          <w:szCs w:val="29"/>
          <w14:ligatures w14:val="none"/>
        </w:rPr>
      </w:r>
      <w:r w:rsidRPr="001607A3">
        <w:rPr>
          <w:rFonts w:ascii="Times New Roman" w:eastAsia="Times New Roman" w:hAnsi="Times New Roman" w:cs="Times New Roman"/>
          <w:color w:val="363737"/>
          <w:kern w:val="0"/>
          <w:sz w:val="29"/>
          <w:szCs w:val="29"/>
          <w14:ligatures w14:val="none"/>
        </w:rPr>
        <w:fldChar w:fldCharType="separate"/>
      </w:r>
    </w:p>
    <w:p w14:paraId="679A984F" w14:textId="6F1EF047" w:rsidR="001607A3" w:rsidRPr="001607A3" w:rsidRDefault="001607A3" w:rsidP="001607A3">
      <w:pPr>
        <w:shd w:val="clear" w:color="auto" w:fill="FFFFFF"/>
        <w:rPr>
          <w:rFonts w:ascii="Times New Roman" w:eastAsia="Times New Roman" w:hAnsi="Times New Roman" w:cs="Times New Roman"/>
          <w:kern w:val="0"/>
          <w14:ligatures w14:val="none"/>
        </w:rPr>
      </w:pPr>
      <w:r w:rsidRPr="001607A3">
        <w:rPr>
          <w:rFonts w:ascii="Times New Roman" w:eastAsia="Times New Roman" w:hAnsi="Times New Roman" w:cs="Times New Roman"/>
          <w:color w:val="363737"/>
          <w:kern w:val="0"/>
          <w:sz w:val="29"/>
          <w:szCs w:val="29"/>
          <w:bdr w:val="none" w:sz="0" w:space="0" w:color="auto" w:frame="1"/>
          <w14:ligatures w14:val="none"/>
        </w:rPr>
        <w:fldChar w:fldCharType="begin"/>
      </w:r>
      <w:r w:rsidRPr="001607A3">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"https://substackcdn.com/image/fetch/$s_!Jccp!,w_1456,c_limit,f_auto,q_auto:good,fl_progressive:steep/https%3A%2F%2Fsubstack-post-media.s3.amazonaws.com%2Fpublic%2Fimages%2Ff8b9de16-6d56-4ec8-a55b-344461654f6e_2800x1400.png" \* MERGEFORMATINET </w:instrText>
      </w:r>
      <w:r w:rsidRPr="001607A3">
        <w:rPr>
          <w:rFonts w:ascii="Times New Roman" w:eastAsia="Times New Roman" w:hAnsi="Times New Roman" w:cs="Times New Roman"/>
          <w:color w:val="363737"/>
          <w:kern w:val="0"/>
          <w:sz w:val="29"/>
          <w:szCs w:val="29"/>
          <w:bdr w:val="none" w:sz="0" w:space="0" w:color="auto" w:frame="1"/>
          <w14:ligatures w14:val="none"/>
        </w:rPr>
        <w:fldChar w:fldCharType="separate"/>
      </w:r>
      <w:r w:rsidRPr="001607A3">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67608F20" wp14:editId="7BA7CAE0">
            <wp:extent cx="5943600" cy="2970530"/>
            <wp:effectExtent l="0" t="0" r="0" b="1270"/>
            <wp:docPr id="35194195" name="Picture 4" descr="A graph of stock market&#10;&#10;Description automatically generated with medium confidenc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195" name="Picture 4" descr="A graph of stock market&#10;&#10;Description automatically generated with medium confidence">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1607A3">
        <w:rPr>
          <w:rFonts w:ascii="Times New Roman" w:eastAsia="Times New Roman" w:hAnsi="Times New Roman" w:cs="Times New Roman"/>
          <w:color w:val="363737"/>
          <w:kern w:val="0"/>
          <w:sz w:val="29"/>
          <w:szCs w:val="29"/>
          <w:bdr w:val="none" w:sz="0" w:space="0" w:color="auto" w:frame="1"/>
          <w14:ligatures w14:val="none"/>
        </w:rPr>
        <w:fldChar w:fldCharType="end"/>
      </w:r>
    </w:p>
    <w:p w14:paraId="30D20D1B"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fldChar w:fldCharType="end"/>
      </w:r>
    </w:p>
    <w:p w14:paraId="054D88B3"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7E5F9E88">
          <v:rect id="_x0000_i1037" alt="" style="width:468pt;height:.05pt;mso-width-percent:0;mso-height-percent:0;mso-width-percent:0;mso-height-percent:0" o:hralign="center" o:hrstd="t" o:hr="t" fillcolor="#a0a0a0" stroked="f"/>
        </w:pict>
      </w:r>
    </w:p>
    <w:p w14:paraId="0A81DDDF"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lastRenderedPageBreak/>
        <w:t xml:space="preserve">Trade 5 – Defensive </w:t>
      </w:r>
      <w:proofErr w:type="gramStart"/>
      <w:r w:rsidRPr="001607A3">
        <w:rPr>
          <w:rFonts w:ascii="Lora" w:eastAsia="Times New Roman" w:hAnsi="Lora" w:cs="Times New Roman"/>
          <w:b/>
          <w:bCs/>
          <w:color w:val="363737"/>
          <w:kern w:val="0"/>
          <w:sz w:val="40"/>
          <w:szCs w:val="40"/>
          <w14:ligatures w14:val="none"/>
        </w:rPr>
        <w:t>Into</w:t>
      </w:r>
      <w:proofErr w:type="gramEnd"/>
      <w:r w:rsidRPr="001607A3">
        <w:rPr>
          <w:rFonts w:ascii="Lora" w:eastAsia="Times New Roman" w:hAnsi="Lora" w:cs="Times New Roman"/>
          <w:b/>
          <w:bCs/>
          <w:color w:val="363737"/>
          <w:kern w:val="0"/>
          <w:sz w:val="40"/>
          <w:szCs w:val="40"/>
          <w14:ligatures w14:val="none"/>
        </w:rPr>
        <w:t xml:space="preserve"> the Q4 2018 Crash</w:t>
      </w:r>
    </w:p>
    <w:p w14:paraId="3329793F"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2018-10-04</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2019-01-28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117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+8.64%</w:t>
      </w:r>
    </w:p>
    <w:p w14:paraId="591D396E"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Q4 2018 delivered one of the sharpest equity drawdowns since the financial crisis. Liquidity dried up, sentiment collapsed, and markets plunged into Christmas Eve. The model remained defensive throughout the decline, avoiding catastrophic equity exposure while GLD provided meaningful positive return during a period of extreme stress.</w:t>
      </w:r>
    </w:p>
    <w:p w14:paraId="51311F1B"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3551B46E">
          <v:rect id="_x0000_i1036" alt="" style="width:468pt;height:.05pt;mso-width-percent:0;mso-height-percent:0;mso-width-percent:0;mso-height-percent:0" o:hralign="center" o:hrstd="t" o:hr="t" fillcolor="#a0a0a0" stroked="f"/>
        </w:pict>
      </w:r>
    </w:p>
    <w:p w14:paraId="64832918" w14:textId="77777777" w:rsidR="001607A3" w:rsidRPr="001607A3" w:rsidRDefault="001607A3" w:rsidP="001607A3">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1607A3">
        <w:rPr>
          <w:rFonts w:ascii="Lora" w:eastAsia="Times New Roman" w:hAnsi="Lora" w:cs="Times New Roman"/>
          <w:b/>
          <w:bCs/>
          <w:color w:val="363737"/>
          <w:kern w:val="0"/>
          <w:sz w:val="47"/>
          <w:szCs w:val="47"/>
          <w14:ligatures w14:val="none"/>
        </w:rPr>
        <w:t>PHASE 3 — 2019: The Fed Pivot and the Relentless Recovery</w:t>
      </w:r>
    </w:p>
    <w:p w14:paraId="16CC7934"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1607A3">
        <w:rPr>
          <w:rFonts w:ascii="Times New Roman" w:eastAsia="Times New Roman" w:hAnsi="Times New Roman" w:cs="Times New Roman"/>
          <w:color w:val="363737"/>
          <w:kern w:val="0"/>
          <w:sz w:val="29"/>
          <w:szCs w:val="29"/>
          <w14:ligatures w14:val="none"/>
        </w:rPr>
        <w:fldChar w:fldCharType="begin"/>
      </w:r>
      <w:r w:rsidRPr="001607A3">
        <w:rPr>
          <w:rFonts w:ascii="Times New Roman" w:eastAsia="Times New Roman" w:hAnsi="Times New Roman" w:cs="Times New Roman"/>
          <w:color w:val="363737"/>
          <w:kern w:val="0"/>
          <w:sz w:val="29"/>
          <w:szCs w:val="29"/>
          <w14:ligatures w14:val="none"/>
        </w:rPr>
        <w:instrText>HYPERLINK "https://substackcdn.com/image/fetch/$s_!EZQi!,f_auto,q_auto:good,fl_progressive:steep/https%3A%2F%2Fsubstack-post-media.s3.amazonaws.com%2Fpublic%2Fimages%2F84e30b75-33cc-41d2-96f6-a8c6ccc62b10_2800x1400.png" \t "_blank"</w:instrText>
      </w:r>
      <w:r w:rsidRPr="001607A3">
        <w:rPr>
          <w:rFonts w:ascii="Times New Roman" w:eastAsia="Times New Roman" w:hAnsi="Times New Roman" w:cs="Times New Roman"/>
          <w:color w:val="363737"/>
          <w:kern w:val="0"/>
          <w:sz w:val="29"/>
          <w:szCs w:val="29"/>
          <w14:ligatures w14:val="none"/>
        </w:rPr>
      </w:r>
      <w:r w:rsidRPr="001607A3">
        <w:rPr>
          <w:rFonts w:ascii="Times New Roman" w:eastAsia="Times New Roman" w:hAnsi="Times New Roman" w:cs="Times New Roman"/>
          <w:color w:val="363737"/>
          <w:kern w:val="0"/>
          <w:sz w:val="29"/>
          <w:szCs w:val="29"/>
          <w14:ligatures w14:val="none"/>
        </w:rPr>
        <w:fldChar w:fldCharType="separate"/>
      </w:r>
    </w:p>
    <w:p w14:paraId="3D52808E" w14:textId="32332F34" w:rsidR="001607A3" w:rsidRPr="001607A3" w:rsidRDefault="001607A3" w:rsidP="001607A3">
      <w:pPr>
        <w:shd w:val="clear" w:color="auto" w:fill="FFFFFF"/>
        <w:rPr>
          <w:rFonts w:ascii="Times New Roman" w:eastAsia="Times New Roman" w:hAnsi="Times New Roman" w:cs="Times New Roman"/>
          <w:kern w:val="0"/>
          <w14:ligatures w14:val="none"/>
        </w:rPr>
      </w:pPr>
      <w:r w:rsidRPr="001607A3">
        <w:rPr>
          <w:rFonts w:ascii="Times New Roman" w:eastAsia="Times New Roman" w:hAnsi="Times New Roman" w:cs="Times New Roman"/>
          <w:color w:val="363737"/>
          <w:kern w:val="0"/>
          <w:sz w:val="29"/>
          <w:szCs w:val="29"/>
          <w:bdr w:val="none" w:sz="0" w:space="0" w:color="auto" w:frame="1"/>
          <w14:ligatures w14:val="none"/>
        </w:rPr>
        <w:fldChar w:fldCharType="begin"/>
      </w:r>
      <w:r w:rsidRPr="001607A3">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"https://substackcdn.com/image/fetch/$s_!EZQi!,w_1456,c_limit,f_auto,q_auto:good,fl_progressive:steep/https%3A%2F%2Fsubstack-post-media.s3.amazonaws.com%2Fpublic%2Fimages%2F84e30b75-33cc-41d2-96f6-a8c6ccc62b10_2800x1400.png" \* MERGEFORMATINET </w:instrText>
      </w:r>
      <w:r w:rsidRPr="001607A3">
        <w:rPr>
          <w:rFonts w:ascii="Times New Roman" w:eastAsia="Times New Roman" w:hAnsi="Times New Roman" w:cs="Times New Roman"/>
          <w:color w:val="363737"/>
          <w:kern w:val="0"/>
          <w:sz w:val="29"/>
          <w:szCs w:val="29"/>
          <w:bdr w:val="none" w:sz="0" w:space="0" w:color="auto" w:frame="1"/>
          <w14:ligatures w14:val="none"/>
        </w:rPr>
        <w:fldChar w:fldCharType="separate"/>
      </w:r>
      <w:r w:rsidRPr="001607A3">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1A839E87" wp14:editId="64CD473F">
            <wp:extent cx="5943600" cy="2970530"/>
            <wp:effectExtent l="0" t="0" r="0" b="1270"/>
            <wp:docPr id="868504939" name="Picture 3" descr="A graph of stock market trends&#10;&#10;Description automatically generated with medium confidenc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04939" name="Picture 3" descr="A graph of stock market trends&#10;&#10;Description automatically generated with medium confidence">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1607A3">
        <w:rPr>
          <w:rFonts w:ascii="Times New Roman" w:eastAsia="Times New Roman" w:hAnsi="Times New Roman" w:cs="Times New Roman"/>
          <w:color w:val="363737"/>
          <w:kern w:val="0"/>
          <w:sz w:val="29"/>
          <w:szCs w:val="29"/>
          <w:bdr w:val="none" w:sz="0" w:space="0" w:color="auto" w:frame="1"/>
          <w14:ligatures w14:val="none"/>
        </w:rPr>
        <w:fldChar w:fldCharType="end"/>
      </w:r>
    </w:p>
    <w:p w14:paraId="211A9810"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fldChar w:fldCharType="end"/>
      </w:r>
    </w:p>
    <w:p w14:paraId="14485470"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lastRenderedPageBreak/>
        <w:pict w14:anchorId="46656E38">
          <v:rect id="_x0000_i1035" alt="" style="width:468pt;height:.05pt;mso-width-percent:0;mso-height-percent:0;mso-width-percent:0;mso-height-percent:0" o:hralign="center" o:hrstd="t" o:hr="t" fillcolor="#a0a0a0" stroked="f"/>
        </w:pict>
      </w:r>
    </w:p>
    <w:p w14:paraId="35DC1020"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6 – Re-Entering After the Fed Pivot</w:t>
      </w:r>
    </w:p>
    <w:p w14:paraId="56636162"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TQQQ</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2019-01-28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2019-05-21</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114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+33.54%</w:t>
      </w:r>
    </w:p>
    <w:p w14:paraId="3D9BCA90"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 xml:space="preserve">In early 2019, the Federal Reserve abruptly pivoted away from tightening, signaling patience and flexibility. Markets responded immediately. Risk assets surged, volatility collapsed, and leadership became clear. The regime model re-entered TQQQ early and captured one of the strongest </w:t>
      </w:r>
      <w:proofErr w:type="gramStart"/>
      <w:r w:rsidRPr="001607A3">
        <w:rPr>
          <w:rFonts w:ascii="Times New Roman" w:eastAsia="Times New Roman" w:hAnsi="Times New Roman" w:cs="Times New Roman"/>
          <w:color w:val="363737"/>
          <w:kern w:val="0"/>
          <w:sz w:val="29"/>
          <w:szCs w:val="29"/>
          <w14:ligatures w14:val="none"/>
        </w:rPr>
        <w:t>upside</w:t>
      </w:r>
      <w:proofErr w:type="gramEnd"/>
      <w:r w:rsidRPr="001607A3">
        <w:rPr>
          <w:rFonts w:ascii="Times New Roman" w:eastAsia="Times New Roman" w:hAnsi="Times New Roman" w:cs="Times New Roman"/>
          <w:color w:val="363737"/>
          <w:kern w:val="0"/>
          <w:sz w:val="29"/>
          <w:szCs w:val="29"/>
          <w14:ligatures w14:val="none"/>
        </w:rPr>
        <w:t xml:space="preserve"> moves of the year.</w:t>
      </w:r>
    </w:p>
    <w:p w14:paraId="1CB6C79D"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3C4237A1">
          <v:rect id="_x0000_i1034" alt="" style="width:468pt;height:.05pt;mso-width-percent:0;mso-height-percent:0;mso-width-percent:0;mso-height-percent:0" o:hralign="center" o:hrstd="t" o:hr="t" fillcolor="#a0a0a0" stroked="f"/>
        </w:pict>
      </w:r>
    </w:p>
    <w:p w14:paraId="2B148896"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7 – Defensive Pause During Mid-2019 Uncertainty</w:t>
      </w:r>
    </w:p>
    <w:p w14:paraId="4DC89EF5"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2019-05-21</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2019-07-19</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60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+11.72%</w:t>
      </w:r>
    </w:p>
    <w:p w14:paraId="24870D40"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Trade tensions resurfaced mid-year, and global growth concerns returned. Leadership weakened enough to warrant a defensive rotation. This trade provided strong positive return while markets chopped sideways, highlighting the benefit of stepping aside during uncertainty.</w:t>
      </w:r>
    </w:p>
    <w:p w14:paraId="6C140778"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535CFACC">
          <v:rect id="_x0000_i1033" alt="" style="width:468pt;height:.05pt;mso-width-percent:0;mso-height-percent:0;mso-width-percent:0;mso-height-percent:0" o:hralign="center" o:hrstd="t" o:hr="t" fillcolor="#a0a0a0" stroked="f"/>
        </w:pict>
      </w:r>
    </w:p>
    <w:p w14:paraId="576F81C6"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lastRenderedPageBreak/>
        <w:t>Trade 8 – Short-Lived Bullish Exposure</w:t>
      </w:r>
    </w:p>
    <w:p w14:paraId="6BD27A72"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TQQQ</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2019-07-19</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2019-08-07</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20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-11.24%</w:t>
      </w:r>
    </w:p>
    <w:p w14:paraId="04B04860"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A brief bullish signal emerged, but the rally failed quickly. Volatility spiked and markets sold off sharply in early August. This trade reflects the difficulty of navigating short-term instability within a broader bull market. A big loss for the model, but part of the price paid for staying systematic rather than predictive.</w:t>
      </w:r>
    </w:p>
    <w:p w14:paraId="79D54025"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310E3FBF">
          <v:rect id="_x0000_i1032" alt="" style="width:468pt;height:.05pt;mso-width-percent:0;mso-height-percent:0;mso-width-percent:0;mso-height-percent:0" o:hralign="center" o:hrstd="t" o:hr="t" fillcolor="#a0a0a0" stroked="f"/>
        </w:pict>
      </w:r>
    </w:p>
    <w:p w14:paraId="050AD144"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9 – Defensive Rotation as Volatility Persists</w:t>
      </w:r>
    </w:p>
    <w:p w14:paraId="0B0AE111"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2019-08-07</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2019-10-15</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70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-1.00%</w:t>
      </w:r>
    </w:p>
    <w:p w14:paraId="3B6907F7"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Markets stabilized but failed to produce sustained leadership. The model remained defensive, minimizing risk exposure during a noisy consolidation phase. While returns were flat, volatility avoidance was the primary objective.</w:t>
      </w:r>
    </w:p>
    <w:p w14:paraId="476370D0"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0AB061D9">
          <v:rect id="_x0000_i1031" alt="" style="width:468pt;height:.05pt;mso-width-percent:0;mso-height-percent:0;mso-width-percent:0;mso-height-percent:0" o:hralign="center" o:hrstd="t" o:hr="t" fillcolor="#a0a0a0" stroked="f"/>
        </w:pict>
      </w:r>
    </w:p>
    <w:p w14:paraId="4CEBAC7C"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10 – Riding the Late-Cycle Melt-Up</w:t>
      </w:r>
    </w:p>
    <w:p w14:paraId="0844F17C"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lastRenderedPageBreak/>
        <w:t>Instrument:</w:t>
      </w:r>
      <w:r w:rsidRPr="001607A3">
        <w:rPr>
          <w:rFonts w:ascii="Times New Roman" w:eastAsia="Times New Roman" w:hAnsi="Times New Roman" w:cs="Times New Roman"/>
          <w:color w:val="363737"/>
          <w:kern w:val="0"/>
          <w:sz w:val="29"/>
          <w:szCs w:val="29"/>
          <w14:ligatures w14:val="none"/>
        </w:rPr>
        <w:t> TQQQ</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2019-10-15</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2020-01-30</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108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+49.39%</w:t>
      </w:r>
    </w:p>
    <w:p w14:paraId="57F0CCC1"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This was one of the most powerful trades of the period. Markets surged to all-time highs as liquidity remained abundant and volatility stayed suppressed. Sentiment grew increasingly euphoric, and the model stayed fully invested, capturing nearly a 50% gain during the final leg of the pre-COVID melt-up.</w:t>
      </w:r>
    </w:p>
    <w:p w14:paraId="4BEBF67B"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2BA6850B">
          <v:rect id="_x0000_i1030" alt="" style="width:468pt;height:.05pt;mso-width-percent:0;mso-height-percent:0;mso-width-percent:0;mso-height-percent:0" o:hralign="center" o:hrstd="t" o:hr="t" fillcolor="#a0a0a0" stroked="f"/>
        </w:pict>
      </w:r>
    </w:p>
    <w:p w14:paraId="365BBBE1" w14:textId="77777777" w:rsidR="001607A3" w:rsidRPr="001607A3" w:rsidRDefault="001607A3" w:rsidP="001607A3">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1607A3">
        <w:rPr>
          <w:rFonts w:ascii="Lora" w:eastAsia="Times New Roman" w:hAnsi="Lora" w:cs="Times New Roman"/>
          <w:b/>
          <w:bCs/>
          <w:color w:val="363737"/>
          <w:kern w:val="0"/>
          <w:sz w:val="47"/>
          <w:szCs w:val="47"/>
          <w14:ligatures w14:val="none"/>
        </w:rPr>
        <w:t>PHASE 4 — 2020: The World Shuts Down</w:t>
      </w:r>
    </w:p>
    <w:p w14:paraId="78436F7E"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1607A3">
        <w:rPr>
          <w:rFonts w:ascii="Times New Roman" w:eastAsia="Times New Roman" w:hAnsi="Times New Roman" w:cs="Times New Roman"/>
          <w:color w:val="363737"/>
          <w:kern w:val="0"/>
          <w:sz w:val="29"/>
          <w:szCs w:val="29"/>
          <w14:ligatures w14:val="none"/>
        </w:rPr>
        <w:fldChar w:fldCharType="begin"/>
      </w:r>
      <w:r w:rsidRPr="001607A3">
        <w:rPr>
          <w:rFonts w:ascii="Times New Roman" w:eastAsia="Times New Roman" w:hAnsi="Times New Roman" w:cs="Times New Roman"/>
          <w:color w:val="363737"/>
          <w:kern w:val="0"/>
          <w:sz w:val="29"/>
          <w:szCs w:val="29"/>
          <w14:ligatures w14:val="none"/>
        </w:rPr>
        <w:instrText>HYPERLINK "https://substackcdn.com/image/fetch/$s_!-jtx!,f_auto,q_auto:good,fl_progressive:steep/https%3A%2F%2Fsubstack-post-media.s3.amazonaws.com%2Fpublic%2Fimages%2Fea4512f8-6e79-4e35-8761-098c708ec97b_2800x1400.png" \t "_blank"</w:instrText>
      </w:r>
      <w:r w:rsidRPr="001607A3">
        <w:rPr>
          <w:rFonts w:ascii="Times New Roman" w:eastAsia="Times New Roman" w:hAnsi="Times New Roman" w:cs="Times New Roman"/>
          <w:color w:val="363737"/>
          <w:kern w:val="0"/>
          <w:sz w:val="29"/>
          <w:szCs w:val="29"/>
          <w14:ligatures w14:val="none"/>
        </w:rPr>
      </w:r>
      <w:r w:rsidRPr="001607A3">
        <w:rPr>
          <w:rFonts w:ascii="Times New Roman" w:eastAsia="Times New Roman" w:hAnsi="Times New Roman" w:cs="Times New Roman"/>
          <w:color w:val="363737"/>
          <w:kern w:val="0"/>
          <w:sz w:val="29"/>
          <w:szCs w:val="29"/>
          <w14:ligatures w14:val="none"/>
        </w:rPr>
        <w:fldChar w:fldCharType="separate"/>
      </w:r>
    </w:p>
    <w:p w14:paraId="4E191CEC" w14:textId="5131A74F" w:rsidR="001607A3" w:rsidRPr="001607A3" w:rsidRDefault="001607A3" w:rsidP="001607A3">
      <w:pPr>
        <w:shd w:val="clear" w:color="auto" w:fill="FFFFFF"/>
        <w:rPr>
          <w:rFonts w:ascii="Times New Roman" w:eastAsia="Times New Roman" w:hAnsi="Times New Roman" w:cs="Times New Roman"/>
          <w:kern w:val="0"/>
          <w14:ligatures w14:val="none"/>
        </w:rPr>
      </w:pPr>
      <w:r w:rsidRPr="001607A3">
        <w:rPr>
          <w:rFonts w:ascii="Times New Roman" w:eastAsia="Times New Roman" w:hAnsi="Times New Roman" w:cs="Times New Roman"/>
          <w:color w:val="363737"/>
          <w:kern w:val="0"/>
          <w:sz w:val="29"/>
          <w:szCs w:val="29"/>
          <w:bdr w:val="none" w:sz="0" w:space="0" w:color="auto" w:frame="1"/>
          <w14:ligatures w14:val="none"/>
        </w:rPr>
        <w:fldChar w:fldCharType="begin"/>
      </w:r>
      <w:r w:rsidRPr="001607A3">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"https://substackcdn.com/image/fetch/$s_!-jtx!,w_1456,c_limit,f_auto,q_auto:good,fl_progressive:steep/https%3A%2F%2Fsubstack-post-media.s3.amazonaws.com%2Fpublic%2Fimages%2Fea4512f8-6e79-4e35-8761-098c708ec97b_2800x1400.png" \* MERGEFORMATINET </w:instrText>
      </w:r>
      <w:r w:rsidRPr="001607A3">
        <w:rPr>
          <w:rFonts w:ascii="Times New Roman" w:eastAsia="Times New Roman" w:hAnsi="Times New Roman" w:cs="Times New Roman"/>
          <w:color w:val="363737"/>
          <w:kern w:val="0"/>
          <w:sz w:val="29"/>
          <w:szCs w:val="29"/>
          <w:bdr w:val="none" w:sz="0" w:space="0" w:color="auto" w:frame="1"/>
          <w14:ligatures w14:val="none"/>
        </w:rPr>
        <w:fldChar w:fldCharType="separate"/>
      </w:r>
      <w:r w:rsidRPr="001607A3">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2E4ACE37" wp14:editId="36C8D21E">
            <wp:extent cx="5943600" cy="2970530"/>
            <wp:effectExtent l="0" t="0" r="0" b="1270"/>
            <wp:docPr id="283161424" name="Picture 2" descr="A graph of stock market&#10;&#10;Description automatically generated with medium confidenc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61424" name="Picture 2" descr="A graph of stock market&#10;&#10;Description automatically generated with medium confidence">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1607A3">
        <w:rPr>
          <w:rFonts w:ascii="Times New Roman" w:eastAsia="Times New Roman" w:hAnsi="Times New Roman" w:cs="Times New Roman"/>
          <w:color w:val="363737"/>
          <w:kern w:val="0"/>
          <w:sz w:val="29"/>
          <w:szCs w:val="29"/>
          <w:bdr w:val="none" w:sz="0" w:space="0" w:color="auto" w:frame="1"/>
          <w14:ligatures w14:val="none"/>
        </w:rPr>
        <w:fldChar w:fldCharType="end"/>
      </w:r>
    </w:p>
    <w:p w14:paraId="34777628"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fldChar w:fldCharType="end"/>
      </w:r>
    </w:p>
    <w:p w14:paraId="65FCB000"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06D5D7F2">
          <v:rect id="_x0000_i1029" alt="" style="width:468pt;height:.05pt;mso-width-percent:0;mso-height-percent:0;mso-width-percent:0;mso-height-percent:0" o:hralign="center" o:hrstd="t" o:hr="t" fillcolor="#a0a0a0" stroked="f"/>
        </w:pict>
      </w:r>
    </w:p>
    <w:p w14:paraId="29F8D72E"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11 – Defensive Ahead of the Storm</w:t>
      </w:r>
    </w:p>
    <w:p w14:paraId="4A63B7C2"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lastRenderedPageBreak/>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2020-01-30</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2020-02-19</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21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+2.24%</w:t>
      </w:r>
    </w:p>
    <w:p w14:paraId="6E8D6238"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As early warnings around COVID began emerging, market leadership subtly weakened. The model rotated defensively just ahead of the collapse. This shift would prove critical.</w:t>
      </w:r>
    </w:p>
    <w:p w14:paraId="40FDE8E4"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54CA08B9">
          <v:rect id="_x0000_i1028" alt="" style="width:468pt;height:.05pt;mso-width-percent:0;mso-height-percent:0;mso-width-percent:0;mso-height-percent:0" o:hralign="center" o:hrstd="t" o:hr="t" fillcolor="#a0a0a0" stroked="f"/>
        </w:pict>
      </w:r>
    </w:p>
    <w:p w14:paraId="67DC580E"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12 – A Brief Bullish Whipsaw</w:t>
      </w:r>
    </w:p>
    <w:p w14:paraId="0B2AFA24"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TQQQ</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2020-02-19</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2020-02-21</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3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-8.40%</w:t>
      </w:r>
    </w:p>
    <w:p w14:paraId="0ACADD85"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A short-lived bullish flip occurred just before markets collapsed. Within days, equities entered freefall. This trade highlights how rapidly conditions deteriorated as COVID fears became reality.</w:t>
      </w:r>
    </w:p>
    <w:p w14:paraId="23A0F1C3"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65BD88AE">
          <v:rect id="_x0000_i1027" alt="" style="width:468pt;height:.05pt;mso-width-percent:0;mso-height-percent:0;mso-width-percent:0;mso-height-percent:0" o:hralign="center" o:hrstd="t" o:hr="t" fillcolor="#a0a0a0" stroked="f"/>
        </w:pict>
      </w:r>
    </w:p>
    <w:p w14:paraId="70679363"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Trade 13 – Defensive Through the COVID Crash</w:t>
      </w:r>
    </w:p>
    <w:p w14:paraId="508E3D17"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b/>
          <w:bCs/>
          <w:color w:val="363737"/>
          <w:kern w:val="0"/>
          <w:sz w:val="29"/>
          <w:szCs w:val="29"/>
          <w14:ligatures w14:val="none"/>
        </w:rPr>
        <w:t>Instrument:</w:t>
      </w:r>
      <w:r w:rsidRPr="001607A3">
        <w:rPr>
          <w:rFonts w:ascii="Times New Roman" w:eastAsia="Times New Roman" w:hAnsi="Times New Roman" w:cs="Times New Roman"/>
          <w:color w:val="363737"/>
          <w:kern w:val="0"/>
          <w:sz w:val="29"/>
          <w:szCs w:val="29"/>
          <w14:ligatures w14:val="none"/>
        </w:rPr>
        <w:t> GLD</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Start:</w:t>
      </w:r>
      <w:r w:rsidRPr="001607A3">
        <w:rPr>
          <w:rFonts w:ascii="Times New Roman" w:eastAsia="Times New Roman" w:hAnsi="Times New Roman" w:cs="Times New Roman"/>
          <w:color w:val="363737"/>
          <w:kern w:val="0"/>
          <w:sz w:val="29"/>
          <w:szCs w:val="29"/>
          <w14:ligatures w14:val="none"/>
        </w:rPr>
        <w:t> 2020-02-21</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End:</w:t>
      </w:r>
      <w:r w:rsidRPr="001607A3">
        <w:rPr>
          <w:rFonts w:ascii="Times New Roman" w:eastAsia="Times New Roman" w:hAnsi="Times New Roman" w:cs="Times New Roman"/>
          <w:color w:val="363737"/>
          <w:kern w:val="0"/>
          <w:sz w:val="29"/>
          <w:szCs w:val="29"/>
          <w14:ligatures w14:val="none"/>
        </w:rPr>
        <w:t> 2020-05-08</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Length:</w:t>
      </w:r>
      <w:r w:rsidRPr="001607A3">
        <w:rPr>
          <w:rFonts w:ascii="Times New Roman" w:eastAsia="Times New Roman" w:hAnsi="Times New Roman" w:cs="Times New Roman"/>
          <w:color w:val="363737"/>
          <w:kern w:val="0"/>
          <w:sz w:val="29"/>
          <w:szCs w:val="29"/>
          <w14:ligatures w14:val="none"/>
        </w:rPr>
        <w:t> 78 days</w:t>
      </w:r>
      <w:r w:rsidRPr="001607A3">
        <w:rPr>
          <w:rFonts w:ascii="Times New Roman" w:eastAsia="Times New Roman" w:hAnsi="Times New Roman" w:cs="Times New Roman"/>
          <w:color w:val="363737"/>
          <w:kern w:val="0"/>
          <w:sz w:val="29"/>
          <w:szCs w:val="29"/>
          <w14:ligatures w14:val="none"/>
        </w:rPr>
        <w:br/>
      </w:r>
      <w:r w:rsidRPr="001607A3">
        <w:rPr>
          <w:rFonts w:ascii="Times New Roman" w:eastAsia="Times New Roman" w:hAnsi="Times New Roman" w:cs="Times New Roman"/>
          <w:b/>
          <w:bCs/>
          <w:color w:val="363737"/>
          <w:kern w:val="0"/>
          <w:sz w:val="29"/>
          <w:szCs w:val="29"/>
          <w14:ligatures w14:val="none"/>
        </w:rPr>
        <w:t>Return:</w:t>
      </w:r>
      <w:r w:rsidRPr="001607A3">
        <w:rPr>
          <w:rFonts w:ascii="Times New Roman" w:eastAsia="Times New Roman" w:hAnsi="Times New Roman" w:cs="Times New Roman"/>
          <w:color w:val="363737"/>
          <w:kern w:val="0"/>
          <w:sz w:val="29"/>
          <w:szCs w:val="29"/>
          <w14:ligatures w14:val="none"/>
        </w:rPr>
        <w:t> +3.70%</w:t>
      </w:r>
    </w:p>
    <w:p w14:paraId="7BCA8C92"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lastRenderedPageBreak/>
        <w:t>This is the defining trade of the entire period. As COVID spread globally, borders closed, economies shut down, and markets plunged at record speed. Circuit breakers triggered repeatedly, liquidity evaporated, and fear dominated every headline.</w:t>
      </w:r>
    </w:p>
    <w:p w14:paraId="247FA87D"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And yet, the Market Regime model was not exposed to leveraged equities. It was already defensive—and while the world felt like it was coming apart and markets were collapsing, the system </w:t>
      </w:r>
      <w:r w:rsidRPr="001607A3">
        <w:rPr>
          <w:rFonts w:ascii="Times New Roman" w:eastAsia="Times New Roman" w:hAnsi="Times New Roman" w:cs="Times New Roman"/>
          <w:b/>
          <w:bCs/>
          <w:color w:val="363737"/>
          <w:kern w:val="0"/>
          <w:sz w:val="29"/>
          <w:szCs w:val="29"/>
          <w14:ligatures w14:val="none"/>
        </w:rPr>
        <w:t>made money</w:t>
      </w:r>
      <w:r w:rsidRPr="001607A3">
        <w:rPr>
          <w:rFonts w:ascii="Times New Roman" w:eastAsia="Times New Roman" w:hAnsi="Times New Roman" w:cs="Times New Roman"/>
          <w:color w:val="363737"/>
          <w:kern w:val="0"/>
          <w:sz w:val="29"/>
          <w:szCs w:val="29"/>
          <w14:ligatures w14:val="none"/>
        </w:rPr>
        <w:t>. The article ends on May 8, 2020, the day the regime flipped again, marking the transition from crisis into recovery.</w:t>
      </w:r>
    </w:p>
    <w:p w14:paraId="506F892B"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3331757F">
          <v:rect id="_x0000_i1026" alt="" style="width:468pt;height:.05pt;mso-width-percent:0;mso-height-percent:0;mso-width-percent:0;mso-height-percent:0" o:hralign="center" o:hrstd="t" o:hr="t" fillcolor="#a0a0a0" stroked="f"/>
        </w:pict>
      </w:r>
    </w:p>
    <w:p w14:paraId="61EE1494" w14:textId="77777777" w:rsidR="001607A3" w:rsidRPr="001607A3" w:rsidRDefault="001607A3" w:rsidP="001607A3">
      <w:pPr>
        <w:shd w:val="clear" w:color="auto" w:fill="FFFFFF"/>
        <w:spacing w:before="240" w:after="150" w:line="278" w:lineRule="atLeast"/>
        <w:outlineLvl w:val="1"/>
        <w:rPr>
          <w:rFonts w:ascii="Lora" w:eastAsia="Times New Roman" w:hAnsi="Lora" w:cs="Times New Roman"/>
          <w:b/>
          <w:bCs/>
          <w:color w:val="363737"/>
          <w:kern w:val="0"/>
          <w:sz w:val="47"/>
          <w:szCs w:val="47"/>
          <w14:ligatures w14:val="none"/>
        </w:rPr>
      </w:pPr>
      <w:r w:rsidRPr="001607A3">
        <w:rPr>
          <w:rFonts w:ascii="Lora" w:eastAsia="Times New Roman" w:hAnsi="Lora" w:cs="Times New Roman"/>
          <w:b/>
          <w:bCs/>
          <w:color w:val="363737"/>
          <w:kern w:val="0"/>
          <w:sz w:val="47"/>
          <w:szCs w:val="47"/>
          <w14:ligatures w14:val="none"/>
        </w:rPr>
        <w:t>FINAL THOUGHTS</w:t>
      </w:r>
    </w:p>
    <w:p w14:paraId="0598696E"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Here’s a recap of the trades taken during this period:</w:t>
      </w:r>
    </w:p>
    <w:p w14:paraId="43115782" w14:textId="77777777" w:rsidR="001607A3" w:rsidRPr="001607A3" w:rsidRDefault="001607A3" w:rsidP="001607A3">
      <w:pPr>
        <w:shd w:val="clear" w:color="auto" w:fill="FFFFFF"/>
        <w:rPr>
          <w:rFonts w:ascii="Times New Roman" w:eastAsia="Times New Roman" w:hAnsi="Times New Roman" w:cs="Times New Roman"/>
          <w:color w:val="363737"/>
          <w:kern w:val="0"/>
          <w:bdr w:val="none" w:sz="0" w:space="0" w:color="auto" w:frame="1"/>
          <w14:ligatures w14:val="none"/>
        </w:rPr>
      </w:pPr>
      <w:r w:rsidRPr="001607A3">
        <w:rPr>
          <w:rFonts w:ascii="Times New Roman" w:eastAsia="Times New Roman" w:hAnsi="Times New Roman" w:cs="Times New Roman"/>
          <w:color w:val="363737"/>
          <w:kern w:val="0"/>
          <w:sz w:val="29"/>
          <w:szCs w:val="29"/>
          <w14:ligatures w14:val="none"/>
        </w:rPr>
        <w:fldChar w:fldCharType="begin"/>
      </w:r>
      <w:r w:rsidRPr="001607A3">
        <w:rPr>
          <w:rFonts w:ascii="Times New Roman" w:eastAsia="Times New Roman" w:hAnsi="Times New Roman" w:cs="Times New Roman"/>
          <w:color w:val="363737"/>
          <w:kern w:val="0"/>
          <w:sz w:val="29"/>
          <w:szCs w:val="29"/>
          <w14:ligatures w14:val="none"/>
        </w:rPr>
        <w:instrText>HYPERLINK "https://substackcdn.com/image/fetch/$s_!MiMX!,f_auto,q_auto:good,fl_progressive:steep/https%3A%2F%2Fsubstack-post-media.s3.amazonaws.com%2Fpublic%2Fimages%2F0b2568ab-6454-4974-aa7e-5cd4bbda90de_579x342.png" \t "_blank"</w:instrText>
      </w:r>
      <w:r w:rsidRPr="001607A3">
        <w:rPr>
          <w:rFonts w:ascii="Times New Roman" w:eastAsia="Times New Roman" w:hAnsi="Times New Roman" w:cs="Times New Roman"/>
          <w:color w:val="363737"/>
          <w:kern w:val="0"/>
          <w:sz w:val="29"/>
          <w:szCs w:val="29"/>
          <w14:ligatures w14:val="none"/>
        </w:rPr>
      </w:r>
      <w:r w:rsidRPr="001607A3">
        <w:rPr>
          <w:rFonts w:ascii="Times New Roman" w:eastAsia="Times New Roman" w:hAnsi="Times New Roman" w:cs="Times New Roman"/>
          <w:color w:val="363737"/>
          <w:kern w:val="0"/>
          <w:sz w:val="29"/>
          <w:szCs w:val="29"/>
          <w14:ligatures w14:val="none"/>
        </w:rPr>
        <w:fldChar w:fldCharType="separate"/>
      </w:r>
    </w:p>
    <w:p w14:paraId="0B56F90F" w14:textId="6189D6E1" w:rsidR="001607A3" w:rsidRPr="001607A3" w:rsidRDefault="001607A3" w:rsidP="001607A3">
      <w:pPr>
        <w:shd w:val="clear" w:color="auto" w:fill="FFFFFF"/>
        <w:rPr>
          <w:rFonts w:ascii="Times New Roman" w:eastAsia="Times New Roman" w:hAnsi="Times New Roman" w:cs="Times New Roman"/>
          <w:kern w:val="0"/>
          <w14:ligatures w14:val="none"/>
        </w:rPr>
      </w:pPr>
      <w:r w:rsidRPr="001607A3">
        <w:rPr>
          <w:rFonts w:ascii="Times New Roman" w:eastAsia="Times New Roman" w:hAnsi="Times New Roman" w:cs="Times New Roman"/>
          <w:color w:val="363737"/>
          <w:kern w:val="0"/>
          <w:sz w:val="29"/>
          <w:szCs w:val="29"/>
          <w:bdr w:val="none" w:sz="0" w:space="0" w:color="auto" w:frame="1"/>
          <w14:ligatures w14:val="none"/>
        </w:rPr>
        <w:fldChar w:fldCharType="begin"/>
      </w:r>
      <w:r w:rsidRPr="001607A3">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"https://substackcdn.com/image/fetch/$s_!MiMX!,w_1456,c_limit,f_auto,q_auto:good,fl_progressive:steep/https%3A%2F%2Fsubstack-post-media.s3.amazonaws.com%2Fpublic%2Fimages%2F0b2568ab-6454-4974-aa7e-5cd4bbda90de_579x342.png" \* MERGEFORMATINET </w:instrText>
      </w:r>
      <w:r w:rsidRPr="001607A3">
        <w:rPr>
          <w:rFonts w:ascii="Times New Roman" w:eastAsia="Times New Roman" w:hAnsi="Times New Roman" w:cs="Times New Roman"/>
          <w:color w:val="363737"/>
          <w:kern w:val="0"/>
          <w:sz w:val="29"/>
          <w:szCs w:val="29"/>
          <w:bdr w:val="none" w:sz="0" w:space="0" w:color="auto" w:frame="1"/>
          <w14:ligatures w14:val="none"/>
        </w:rPr>
        <w:fldChar w:fldCharType="separate"/>
      </w:r>
      <w:r w:rsidRPr="001607A3">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0B754D66" wp14:editId="1A559D8C">
            <wp:extent cx="5943600" cy="3513455"/>
            <wp:effectExtent l="0" t="0" r="0" b="4445"/>
            <wp:docPr id="421396734" name="Picture 1" descr="A table of numbers with numbers and letters&#10;&#10;Description automatically generated">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6734" name="Picture 1" descr="A table of numbers with numbers and letters&#10;&#10;Description automatically generated">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r w:rsidRPr="001607A3">
        <w:rPr>
          <w:rFonts w:ascii="Times New Roman" w:eastAsia="Times New Roman" w:hAnsi="Times New Roman" w:cs="Times New Roman"/>
          <w:color w:val="363737"/>
          <w:kern w:val="0"/>
          <w:sz w:val="29"/>
          <w:szCs w:val="29"/>
          <w:bdr w:val="none" w:sz="0" w:space="0" w:color="auto" w:frame="1"/>
          <w14:ligatures w14:val="none"/>
        </w:rPr>
        <w:fldChar w:fldCharType="end"/>
      </w:r>
    </w:p>
    <w:p w14:paraId="229D7E55" w14:textId="77777777" w:rsidR="001607A3" w:rsidRPr="001607A3" w:rsidRDefault="001607A3" w:rsidP="001607A3">
      <w:pPr>
        <w:shd w:val="clear" w:color="auto" w:fill="FFFFFF"/>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fldChar w:fldCharType="end"/>
      </w:r>
    </w:p>
    <w:p w14:paraId="0F043A1B"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lastRenderedPageBreak/>
        <w:t>The 2018–2020 period punished emotion, prediction, and overconfidence. Markets were driven by policy mistakes, geopolitical tension, sudden reversals, and ultimately a once-in-a-century global shutdown. The Market Regime model did not avoid whipsaws, and it experienced drawdowns—just as any strategy does. By rotating defensively during genuine stress and aggressively participating when leadership returned, the system delivered a +120.99% total return, and a ~46.4% CAGR during one of the most extreme environments in market history. When markets were plunging and the world was in chaos, the model stayed systematic—and came out ahead.</w:t>
      </w:r>
    </w:p>
    <w:p w14:paraId="3035CC44" w14:textId="77777777" w:rsidR="001607A3" w:rsidRPr="001607A3" w:rsidRDefault="001607A3" w:rsidP="001607A3">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1607A3">
        <w:rPr>
          <w:rFonts w:ascii="Lora" w:eastAsia="Times New Roman" w:hAnsi="Lora" w:cs="Times New Roman"/>
          <w:b/>
          <w:bCs/>
          <w:color w:val="363737"/>
          <w:kern w:val="0"/>
          <w:sz w:val="40"/>
          <w:szCs w:val="40"/>
          <w14:ligatures w14:val="none"/>
        </w:rPr>
        <w:t>Coming Next: 2020-2022 — Stimulus, Speculation, and the Inflation Shock</w:t>
      </w:r>
    </w:p>
    <w:p w14:paraId="1AEA17DC"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color w:val="363737"/>
          <w:kern w:val="0"/>
          <w:sz w:val="29"/>
          <w:szCs w:val="29"/>
          <w14:ligatures w14:val="none"/>
        </w:rPr>
        <w:t>Part 5 begins immediately after the COVID crash, as unprecedented stimulus ignites one of the most explosive rallies ever recorded. We’ll cover the post-COVID melt-up, speculative excess, meme stocks, inflation, and the aggressive rate-hike cycle that followed—pushing the Market Regime model into a completely new era.</w:t>
      </w:r>
    </w:p>
    <w:p w14:paraId="21A20D85" w14:textId="77777777" w:rsidR="001607A3" w:rsidRPr="001607A3" w:rsidRDefault="0015039D" w:rsidP="001607A3">
      <w:pPr>
        <w:shd w:val="clear" w:color="auto" w:fill="FFFFFF"/>
        <w:spacing w:before="480" w:after="480"/>
        <w:rPr>
          <w:rFonts w:ascii="Times New Roman" w:eastAsia="Times New Roman" w:hAnsi="Times New Roman" w:cs="Times New Roman"/>
          <w:color w:val="363737"/>
          <w:kern w:val="0"/>
          <w:sz w:val="29"/>
          <w:szCs w:val="29"/>
          <w14:ligatures w14:val="none"/>
        </w:rPr>
      </w:pPr>
      <w:r w:rsidRPr="0015039D">
        <w:rPr>
          <w:rFonts w:ascii="Times New Roman" w:eastAsia="Times New Roman" w:hAnsi="Times New Roman" w:cs="Times New Roman"/>
          <w:noProof/>
          <w:color w:val="363737"/>
          <w:kern w:val="0"/>
          <w:sz w:val="29"/>
          <w:szCs w:val="29"/>
        </w:rPr>
        <w:pict w14:anchorId="2E2707BD">
          <v:rect id="_x0000_i1025" alt="" style="width:468pt;height:.05pt;mso-width-percent:0;mso-height-percent:0;mso-width-percent:0;mso-height-percent:0" o:hralign="center" o:hrstd="t" o:hr="t" fillcolor="#a0a0a0" stroked="f"/>
        </w:pict>
      </w:r>
    </w:p>
    <w:p w14:paraId="60ED5C70" w14:textId="77777777" w:rsidR="001607A3" w:rsidRPr="001607A3" w:rsidRDefault="001607A3" w:rsidP="001607A3">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1607A3">
        <w:rPr>
          <w:rFonts w:ascii="Times New Roman" w:eastAsia="Times New Roman" w:hAnsi="Times New Roman" w:cs="Times New Roman"/>
          <w:i/>
          <w:iCs/>
          <w:color w:val="363737"/>
          <w:kern w:val="0"/>
          <w:sz w:val="29"/>
          <w:szCs w:val="29"/>
          <w14:ligatures w14:val="none"/>
        </w:rPr>
        <w:t>These historical reports show how the model handled the past.</w:t>
      </w:r>
      <w:r w:rsidRPr="001607A3">
        <w:rPr>
          <w:rFonts w:ascii="Times New Roman" w:eastAsia="Times New Roman" w:hAnsi="Times New Roman" w:cs="Times New Roman"/>
          <w:i/>
          <w:iCs/>
          <w:color w:val="363737"/>
          <w:kern w:val="0"/>
          <w:sz w:val="29"/>
          <w:szCs w:val="29"/>
          <w14:ligatures w14:val="none"/>
        </w:rPr>
        <w:br/>
        <w:t>Paid subscribers get to see how it handles the present.</w:t>
      </w:r>
      <w:r w:rsidRPr="001607A3">
        <w:rPr>
          <w:rFonts w:ascii="Times New Roman" w:eastAsia="Times New Roman" w:hAnsi="Times New Roman" w:cs="Times New Roman"/>
          <w:i/>
          <w:iCs/>
          <w:color w:val="363737"/>
          <w:kern w:val="0"/>
          <w:sz w:val="29"/>
          <w:szCs w:val="29"/>
          <w14:ligatures w14:val="none"/>
        </w:rPr>
        <w:br/>
        <w:t>If you want the same clarity in your trading today that this model brought to 2018-2020, join the paid community and follow along in real time.</w:t>
      </w:r>
    </w:p>
    <w:p w14:paraId="32221BD2"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A3"/>
    <w:rsid w:val="0015039D"/>
    <w:rsid w:val="001607A3"/>
    <w:rsid w:val="00496E3F"/>
    <w:rsid w:val="006B1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7304"/>
  <w15:chartTrackingRefBased/>
  <w15:docId w15:val="{C1F4C0F9-3956-7941-BDF1-CBCD4827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07A3"/>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607A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607A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A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607A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607A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607A3"/>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607A3"/>
    <w:rPr>
      <w:i/>
      <w:iCs/>
    </w:rPr>
  </w:style>
  <w:style w:type="character" w:styleId="Strong">
    <w:name w:val="Strong"/>
    <w:basedOn w:val="DefaultParagraphFont"/>
    <w:uiPriority w:val="22"/>
    <w:qFormat/>
    <w:rsid w:val="001607A3"/>
    <w:rPr>
      <w:b/>
      <w:bCs/>
    </w:rPr>
  </w:style>
  <w:style w:type="character" w:styleId="Hyperlink">
    <w:name w:val="Hyperlink"/>
    <w:basedOn w:val="DefaultParagraphFont"/>
    <w:uiPriority w:val="99"/>
    <w:semiHidden/>
    <w:unhideWhenUsed/>
    <w:rsid w:val="001607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97931">
      <w:bodyDiv w:val="1"/>
      <w:marLeft w:val="0"/>
      <w:marRight w:val="0"/>
      <w:marTop w:val="0"/>
      <w:marBottom w:val="0"/>
      <w:divBdr>
        <w:top w:val="none" w:sz="0" w:space="0" w:color="auto"/>
        <w:left w:val="none" w:sz="0" w:space="0" w:color="auto"/>
        <w:bottom w:val="none" w:sz="0" w:space="0" w:color="auto"/>
        <w:right w:val="none" w:sz="0" w:space="0" w:color="auto"/>
      </w:divBdr>
      <w:divsChild>
        <w:div w:id="1572079420">
          <w:marLeft w:val="0"/>
          <w:marRight w:val="0"/>
          <w:marTop w:val="0"/>
          <w:marBottom w:val="0"/>
          <w:divBdr>
            <w:top w:val="none" w:sz="0" w:space="0" w:color="auto"/>
            <w:left w:val="none" w:sz="0" w:space="0" w:color="auto"/>
            <w:bottom w:val="none" w:sz="0" w:space="0" w:color="auto"/>
            <w:right w:val="none" w:sz="0" w:space="0" w:color="auto"/>
          </w:divBdr>
          <w:divsChild>
            <w:div w:id="1890457594">
              <w:marLeft w:val="0"/>
              <w:marRight w:val="0"/>
              <w:marTop w:val="0"/>
              <w:marBottom w:val="0"/>
              <w:divBdr>
                <w:top w:val="none" w:sz="0" w:space="0" w:color="auto"/>
                <w:left w:val="none" w:sz="0" w:space="0" w:color="auto"/>
                <w:bottom w:val="none" w:sz="0" w:space="0" w:color="auto"/>
                <w:right w:val="none" w:sz="0" w:space="0" w:color="auto"/>
              </w:divBdr>
              <w:divsChild>
                <w:div w:id="1406217816">
                  <w:marLeft w:val="0"/>
                  <w:marRight w:val="0"/>
                  <w:marTop w:val="0"/>
                  <w:marBottom w:val="0"/>
                  <w:divBdr>
                    <w:top w:val="none" w:sz="0" w:space="0" w:color="auto"/>
                    <w:left w:val="none" w:sz="0" w:space="0" w:color="auto"/>
                    <w:bottom w:val="none" w:sz="0" w:space="0" w:color="auto"/>
                    <w:right w:val="none" w:sz="0" w:space="0" w:color="auto"/>
                  </w:divBdr>
                  <w:divsChild>
                    <w:div w:id="1756438722">
                      <w:marLeft w:val="0"/>
                      <w:marRight w:val="0"/>
                      <w:marTop w:val="0"/>
                      <w:marBottom w:val="0"/>
                      <w:divBdr>
                        <w:top w:val="none" w:sz="0" w:space="0" w:color="auto"/>
                        <w:left w:val="none" w:sz="0" w:space="0" w:color="auto"/>
                        <w:bottom w:val="none" w:sz="0" w:space="0" w:color="auto"/>
                        <w:right w:val="none" w:sz="0" w:space="0" w:color="auto"/>
                      </w:divBdr>
                      <w:divsChild>
                        <w:div w:id="253124787">
                          <w:marLeft w:val="0"/>
                          <w:marRight w:val="0"/>
                          <w:marTop w:val="0"/>
                          <w:marBottom w:val="0"/>
                          <w:divBdr>
                            <w:top w:val="none" w:sz="0" w:space="0" w:color="auto"/>
                            <w:left w:val="none" w:sz="0" w:space="0" w:color="auto"/>
                            <w:bottom w:val="none" w:sz="0" w:space="0" w:color="auto"/>
                            <w:right w:val="none" w:sz="0" w:space="0" w:color="auto"/>
                          </w:divBdr>
                          <w:divsChild>
                            <w:div w:id="2094550102">
                              <w:marLeft w:val="0"/>
                              <w:marRight w:val="0"/>
                              <w:marTop w:val="0"/>
                              <w:marBottom w:val="0"/>
                              <w:divBdr>
                                <w:top w:val="none" w:sz="0" w:space="0" w:color="auto"/>
                                <w:left w:val="none" w:sz="0" w:space="0" w:color="auto"/>
                                <w:bottom w:val="none" w:sz="0" w:space="0" w:color="auto"/>
                                <w:right w:val="none" w:sz="0" w:space="0" w:color="auto"/>
                              </w:divBdr>
                              <w:divsChild>
                                <w:div w:id="16355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76966">
          <w:marLeft w:val="0"/>
          <w:marRight w:val="0"/>
          <w:marTop w:val="0"/>
          <w:marBottom w:val="0"/>
          <w:divBdr>
            <w:top w:val="none" w:sz="0" w:space="0" w:color="auto"/>
            <w:left w:val="none" w:sz="0" w:space="0" w:color="auto"/>
            <w:bottom w:val="none" w:sz="0" w:space="0" w:color="auto"/>
            <w:right w:val="none" w:sz="0" w:space="0" w:color="auto"/>
          </w:divBdr>
          <w:divsChild>
            <w:div w:id="432819219">
              <w:marLeft w:val="0"/>
              <w:marRight w:val="0"/>
              <w:marTop w:val="0"/>
              <w:marBottom w:val="0"/>
              <w:divBdr>
                <w:top w:val="none" w:sz="0" w:space="0" w:color="auto"/>
                <w:left w:val="none" w:sz="0" w:space="0" w:color="auto"/>
                <w:bottom w:val="none" w:sz="0" w:space="0" w:color="auto"/>
                <w:right w:val="none" w:sz="0" w:space="0" w:color="auto"/>
              </w:divBdr>
              <w:divsChild>
                <w:div w:id="1510172233">
                  <w:marLeft w:val="0"/>
                  <w:marRight w:val="0"/>
                  <w:marTop w:val="0"/>
                  <w:marBottom w:val="240"/>
                  <w:divBdr>
                    <w:top w:val="none" w:sz="0" w:space="0" w:color="auto"/>
                    <w:left w:val="none" w:sz="0" w:space="0" w:color="auto"/>
                    <w:bottom w:val="none" w:sz="0" w:space="0" w:color="auto"/>
                    <w:right w:val="none" w:sz="0" w:space="0" w:color="auto"/>
                  </w:divBdr>
                  <w:divsChild>
                    <w:div w:id="1712339545">
                      <w:marLeft w:val="0"/>
                      <w:marRight w:val="0"/>
                      <w:marTop w:val="480"/>
                      <w:marBottom w:val="480"/>
                      <w:divBdr>
                        <w:top w:val="none" w:sz="0" w:space="0" w:color="auto"/>
                        <w:left w:val="none" w:sz="0" w:space="0" w:color="auto"/>
                        <w:bottom w:val="none" w:sz="0" w:space="0" w:color="auto"/>
                        <w:right w:val="none" w:sz="0" w:space="0" w:color="auto"/>
                      </w:divBdr>
                      <w:divsChild>
                        <w:div w:id="417143389">
                          <w:marLeft w:val="0"/>
                          <w:marRight w:val="0"/>
                          <w:marTop w:val="0"/>
                          <w:marBottom w:val="0"/>
                          <w:divBdr>
                            <w:top w:val="none" w:sz="0" w:space="0" w:color="auto"/>
                            <w:left w:val="none" w:sz="0" w:space="0" w:color="auto"/>
                            <w:bottom w:val="none" w:sz="0" w:space="0" w:color="auto"/>
                            <w:right w:val="none" w:sz="0" w:space="0" w:color="auto"/>
                          </w:divBdr>
                        </w:div>
                      </w:divsChild>
                    </w:div>
                    <w:div w:id="30495913">
                      <w:marLeft w:val="0"/>
                      <w:marRight w:val="0"/>
                      <w:marTop w:val="0"/>
                      <w:marBottom w:val="0"/>
                      <w:divBdr>
                        <w:top w:val="none" w:sz="0" w:space="0" w:color="auto"/>
                        <w:left w:val="none" w:sz="0" w:space="0" w:color="auto"/>
                        <w:bottom w:val="none" w:sz="0" w:space="0" w:color="auto"/>
                        <w:right w:val="none" w:sz="0" w:space="0" w:color="auto"/>
                      </w:divBdr>
                    </w:div>
                    <w:div w:id="71199290">
                      <w:marLeft w:val="0"/>
                      <w:marRight w:val="0"/>
                      <w:marTop w:val="480"/>
                      <w:marBottom w:val="480"/>
                      <w:divBdr>
                        <w:top w:val="none" w:sz="0" w:space="0" w:color="auto"/>
                        <w:left w:val="none" w:sz="0" w:space="0" w:color="auto"/>
                        <w:bottom w:val="none" w:sz="0" w:space="0" w:color="auto"/>
                        <w:right w:val="none" w:sz="0" w:space="0" w:color="auto"/>
                      </w:divBdr>
                      <w:divsChild>
                        <w:div w:id="1033574225">
                          <w:marLeft w:val="0"/>
                          <w:marRight w:val="0"/>
                          <w:marTop w:val="0"/>
                          <w:marBottom w:val="0"/>
                          <w:divBdr>
                            <w:top w:val="none" w:sz="0" w:space="0" w:color="auto"/>
                            <w:left w:val="none" w:sz="0" w:space="0" w:color="auto"/>
                            <w:bottom w:val="none" w:sz="0" w:space="0" w:color="auto"/>
                            <w:right w:val="none" w:sz="0" w:space="0" w:color="auto"/>
                          </w:divBdr>
                        </w:div>
                      </w:divsChild>
                    </w:div>
                    <w:div w:id="1470976875">
                      <w:marLeft w:val="0"/>
                      <w:marRight w:val="0"/>
                      <w:marTop w:val="0"/>
                      <w:marBottom w:val="0"/>
                      <w:divBdr>
                        <w:top w:val="none" w:sz="0" w:space="0" w:color="auto"/>
                        <w:left w:val="none" w:sz="0" w:space="0" w:color="auto"/>
                        <w:bottom w:val="none" w:sz="0" w:space="0" w:color="auto"/>
                        <w:right w:val="none" w:sz="0" w:space="0" w:color="auto"/>
                      </w:divBdr>
                    </w:div>
                    <w:div w:id="1430930721">
                      <w:marLeft w:val="0"/>
                      <w:marRight w:val="0"/>
                      <w:marTop w:val="0"/>
                      <w:marBottom w:val="0"/>
                      <w:divBdr>
                        <w:top w:val="none" w:sz="0" w:space="0" w:color="auto"/>
                        <w:left w:val="none" w:sz="0" w:space="0" w:color="auto"/>
                        <w:bottom w:val="none" w:sz="0" w:space="0" w:color="auto"/>
                        <w:right w:val="none" w:sz="0" w:space="0" w:color="auto"/>
                      </w:divBdr>
                    </w:div>
                    <w:div w:id="464012379">
                      <w:marLeft w:val="0"/>
                      <w:marRight w:val="0"/>
                      <w:marTop w:val="0"/>
                      <w:marBottom w:val="0"/>
                      <w:divBdr>
                        <w:top w:val="none" w:sz="0" w:space="0" w:color="auto"/>
                        <w:left w:val="none" w:sz="0" w:space="0" w:color="auto"/>
                        <w:bottom w:val="none" w:sz="0" w:space="0" w:color="auto"/>
                        <w:right w:val="none" w:sz="0" w:space="0" w:color="auto"/>
                      </w:divBdr>
                    </w:div>
                    <w:div w:id="1630013946">
                      <w:marLeft w:val="0"/>
                      <w:marRight w:val="0"/>
                      <w:marTop w:val="0"/>
                      <w:marBottom w:val="0"/>
                      <w:divBdr>
                        <w:top w:val="none" w:sz="0" w:space="0" w:color="auto"/>
                        <w:left w:val="none" w:sz="0" w:space="0" w:color="auto"/>
                        <w:bottom w:val="none" w:sz="0" w:space="0" w:color="auto"/>
                        <w:right w:val="none" w:sz="0" w:space="0" w:color="auto"/>
                      </w:divBdr>
                    </w:div>
                    <w:div w:id="1454396382">
                      <w:marLeft w:val="0"/>
                      <w:marRight w:val="0"/>
                      <w:marTop w:val="0"/>
                      <w:marBottom w:val="0"/>
                      <w:divBdr>
                        <w:top w:val="none" w:sz="0" w:space="0" w:color="auto"/>
                        <w:left w:val="none" w:sz="0" w:space="0" w:color="auto"/>
                        <w:bottom w:val="none" w:sz="0" w:space="0" w:color="auto"/>
                        <w:right w:val="none" w:sz="0" w:space="0" w:color="auto"/>
                      </w:divBdr>
                    </w:div>
                    <w:div w:id="1836217349">
                      <w:marLeft w:val="0"/>
                      <w:marRight w:val="0"/>
                      <w:marTop w:val="480"/>
                      <w:marBottom w:val="480"/>
                      <w:divBdr>
                        <w:top w:val="none" w:sz="0" w:space="0" w:color="auto"/>
                        <w:left w:val="none" w:sz="0" w:space="0" w:color="auto"/>
                        <w:bottom w:val="none" w:sz="0" w:space="0" w:color="auto"/>
                        <w:right w:val="none" w:sz="0" w:space="0" w:color="auto"/>
                      </w:divBdr>
                      <w:divsChild>
                        <w:div w:id="2080204640">
                          <w:marLeft w:val="0"/>
                          <w:marRight w:val="0"/>
                          <w:marTop w:val="0"/>
                          <w:marBottom w:val="0"/>
                          <w:divBdr>
                            <w:top w:val="none" w:sz="0" w:space="0" w:color="auto"/>
                            <w:left w:val="none" w:sz="0" w:space="0" w:color="auto"/>
                            <w:bottom w:val="none" w:sz="0" w:space="0" w:color="auto"/>
                            <w:right w:val="none" w:sz="0" w:space="0" w:color="auto"/>
                          </w:divBdr>
                        </w:div>
                      </w:divsChild>
                    </w:div>
                    <w:div w:id="284577627">
                      <w:marLeft w:val="0"/>
                      <w:marRight w:val="0"/>
                      <w:marTop w:val="0"/>
                      <w:marBottom w:val="0"/>
                      <w:divBdr>
                        <w:top w:val="none" w:sz="0" w:space="0" w:color="auto"/>
                        <w:left w:val="none" w:sz="0" w:space="0" w:color="auto"/>
                        <w:bottom w:val="none" w:sz="0" w:space="0" w:color="auto"/>
                        <w:right w:val="none" w:sz="0" w:space="0" w:color="auto"/>
                      </w:divBdr>
                    </w:div>
                    <w:div w:id="1891647791">
                      <w:marLeft w:val="0"/>
                      <w:marRight w:val="0"/>
                      <w:marTop w:val="0"/>
                      <w:marBottom w:val="0"/>
                      <w:divBdr>
                        <w:top w:val="none" w:sz="0" w:space="0" w:color="auto"/>
                        <w:left w:val="none" w:sz="0" w:space="0" w:color="auto"/>
                        <w:bottom w:val="none" w:sz="0" w:space="0" w:color="auto"/>
                        <w:right w:val="none" w:sz="0" w:space="0" w:color="auto"/>
                      </w:divBdr>
                    </w:div>
                    <w:div w:id="2029865897">
                      <w:marLeft w:val="0"/>
                      <w:marRight w:val="0"/>
                      <w:marTop w:val="480"/>
                      <w:marBottom w:val="480"/>
                      <w:divBdr>
                        <w:top w:val="none" w:sz="0" w:space="0" w:color="auto"/>
                        <w:left w:val="none" w:sz="0" w:space="0" w:color="auto"/>
                        <w:bottom w:val="none" w:sz="0" w:space="0" w:color="auto"/>
                        <w:right w:val="none" w:sz="0" w:space="0" w:color="auto"/>
                      </w:divBdr>
                      <w:divsChild>
                        <w:div w:id="790320787">
                          <w:marLeft w:val="0"/>
                          <w:marRight w:val="0"/>
                          <w:marTop w:val="0"/>
                          <w:marBottom w:val="0"/>
                          <w:divBdr>
                            <w:top w:val="none" w:sz="0" w:space="0" w:color="auto"/>
                            <w:left w:val="none" w:sz="0" w:space="0" w:color="auto"/>
                            <w:bottom w:val="none" w:sz="0" w:space="0" w:color="auto"/>
                            <w:right w:val="none" w:sz="0" w:space="0" w:color="auto"/>
                          </w:divBdr>
                        </w:div>
                      </w:divsChild>
                    </w:div>
                    <w:div w:id="543761482">
                      <w:marLeft w:val="0"/>
                      <w:marRight w:val="0"/>
                      <w:marTop w:val="0"/>
                      <w:marBottom w:val="0"/>
                      <w:divBdr>
                        <w:top w:val="none" w:sz="0" w:space="0" w:color="auto"/>
                        <w:left w:val="none" w:sz="0" w:space="0" w:color="auto"/>
                        <w:bottom w:val="none" w:sz="0" w:space="0" w:color="auto"/>
                        <w:right w:val="none" w:sz="0" w:space="0" w:color="auto"/>
                      </w:divBdr>
                    </w:div>
                    <w:div w:id="1160657965">
                      <w:marLeft w:val="0"/>
                      <w:marRight w:val="0"/>
                      <w:marTop w:val="0"/>
                      <w:marBottom w:val="0"/>
                      <w:divBdr>
                        <w:top w:val="none" w:sz="0" w:space="0" w:color="auto"/>
                        <w:left w:val="none" w:sz="0" w:space="0" w:color="auto"/>
                        <w:bottom w:val="none" w:sz="0" w:space="0" w:color="auto"/>
                        <w:right w:val="none" w:sz="0" w:space="0" w:color="auto"/>
                      </w:divBdr>
                    </w:div>
                    <w:div w:id="805507886">
                      <w:marLeft w:val="0"/>
                      <w:marRight w:val="0"/>
                      <w:marTop w:val="0"/>
                      <w:marBottom w:val="0"/>
                      <w:divBdr>
                        <w:top w:val="none" w:sz="0" w:space="0" w:color="auto"/>
                        <w:left w:val="none" w:sz="0" w:space="0" w:color="auto"/>
                        <w:bottom w:val="none" w:sz="0" w:space="0" w:color="auto"/>
                        <w:right w:val="none" w:sz="0" w:space="0" w:color="auto"/>
                      </w:divBdr>
                    </w:div>
                    <w:div w:id="1329558053">
                      <w:marLeft w:val="0"/>
                      <w:marRight w:val="0"/>
                      <w:marTop w:val="0"/>
                      <w:marBottom w:val="0"/>
                      <w:divBdr>
                        <w:top w:val="none" w:sz="0" w:space="0" w:color="auto"/>
                        <w:left w:val="none" w:sz="0" w:space="0" w:color="auto"/>
                        <w:bottom w:val="none" w:sz="0" w:space="0" w:color="auto"/>
                        <w:right w:val="none" w:sz="0" w:space="0" w:color="auto"/>
                      </w:divBdr>
                    </w:div>
                    <w:div w:id="792018267">
                      <w:marLeft w:val="0"/>
                      <w:marRight w:val="0"/>
                      <w:marTop w:val="0"/>
                      <w:marBottom w:val="0"/>
                      <w:divBdr>
                        <w:top w:val="none" w:sz="0" w:space="0" w:color="auto"/>
                        <w:left w:val="none" w:sz="0" w:space="0" w:color="auto"/>
                        <w:bottom w:val="none" w:sz="0" w:space="0" w:color="auto"/>
                        <w:right w:val="none" w:sz="0" w:space="0" w:color="auto"/>
                      </w:divBdr>
                    </w:div>
                    <w:div w:id="1414476838">
                      <w:marLeft w:val="0"/>
                      <w:marRight w:val="0"/>
                      <w:marTop w:val="0"/>
                      <w:marBottom w:val="0"/>
                      <w:divBdr>
                        <w:top w:val="none" w:sz="0" w:space="0" w:color="auto"/>
                        <w:left w:val="none" w:sz="0" w:space="0" w:color="auto"/>
                        <w:bottom w:val="none" w:sz="0" w:space="0" w:color="auto"/>
                        <w:right w:val="none" w:sz="0" w:space="0" w:color="auto"/>
                      </w:divBdr>
                    </w:div>
                    <w:div w:id="1745293754">
                      <w:marLeft w:val="0"/>
                      <w:marRight w:val="0"/>
                      <w:marTop w:val="480"/>
                      <w:marBottom w:val="480"/>
                      <w:divBdr>
                        <w:top w:val="none" w:sz="0" w:space="0" w:color="auto"/>
                        <w:left w:val="none" w:sz="0" w:space="0" w:color="auto"/>
                        <w:bottom w:val="none" w:sz="0" w:space="0" w:color="auto"/>
                        <w:right w:val="none" w:sz="0" w:space="0" w:color="auto"/>
                      </w:divBdr>
                      <w:divsChild>
                        <w:div w:id="166137730">
                          <w:marLeft w:val="0"/>
                          <w:marRight w:val="0"/>
                          <w:marTop w:val="0"/>
                          <w:marBottom w:val="0"/>
                          <w:divBdr>
                            <w:top w:val="none" w:sz="0" w:space="0" w:color="auto"/>
                            <w:left w:val="none" w:sz="0" w:space="0" w:color="auto"/>
                            <w:bottom w:val="none" w:sz="0" w:space="0" w:color="auto"/>
                            <w:right w:val="none" w:sz="0" w:space="0" w:color="auto"/>
                          </w:divBdr>
                        </w:div>
                      </w:divsChild>
                    </w:div>
                    <w:div w:id="583875145">
                      <w:marLeft w:val="0"/>
                      <w:marRight w:val="0"/>
                      <w:marTop w:val="0"/>
                      <w:marBottom w:val="0"/>
                      <w:divBdr>
                        <w:top w:val="none" w:sz="0" w:space="0" w:color="auto"/>
                        <w:left w:val="none" w:sz="0" w:space="0" w:color="auto"/>
                        <w:bottom w:val="none" w:sz="0" w:space="0" w:color="auto"/>
                        <w:right w:val="none" w:sz="0" w:space="0" w:color="auto"/>
                      </w:divBdr>
                    </w:div>
                    <w:div w:id="362177146">
                      <w:marLeft w:val="0"/>
                      <w:marRight w:val="0"/>
                      <w:marTop w:val="0"/>
                      <w:marBottom w:val="0"/>
                      <w:divBdr>
                        <w:top w:val="none" w:sz="0" w:space="0" w:color="auto"/>
                        <w:left w:val="none" w:sz="0" w:space="0" w:color="auto"/>
                        <w:bottom w:val="none" w:sz="0" w:space="0" w:color="auto"/>
                        <w:right w:val="none" w:sz="0" w:space="0" w:color="auto"/>
                      </w:divBdr>
                    </w:div>
                    <w:div w:id="81804652">
                      <w:marLeft w:val="0"/>
                      <w:marRight w:val="0"/>
                      <w:marTop w:val="0"/>
                      <w:marBottom w:val="0"/>
                      <w:divBdr>
                        <w:top w:val="none" w:sz="0" w:space="0" w:color="auto"/>
                        <w:left w:val="none" w:sz="0" w:space="0" w:color="auto"/>
                        <w:bottom w:val="none" w:sz="0" w:space="0" w:color="auto"/>
                        <w:right w:val="none" w:sz="0" w:space="0" w:color="auto"/>
                      </w:divBdr>
                    </w:div>
                    <w:div w:id="1963917492">
                      <w:marLeft w:val="0"/>
                      <w:marRight w:val="0"/>
                      <w:marTop w:val="0"/>
                      <w:marBottom w:val="0"/>
                      <w:divBdr>
                        <w:top w:val="none" w:sz="0" w:space="0" w:color="auto"/>
                        <w:left w:val="none" w:sz="0" w:space="0" w:color="auto"/>
                        <w:bottom w:val="none" w:sz="0" w:space="0" w:color="auto"/>
                        <w:right w:val="none" w:sz="0" w:space="0" w:color="auto"/>
                      </w:divBdr>
                    </w:div>
                    <w:div w:id="167913987">
                      <w:marLeft w:val="0"/>
                      <w:marRight w:val="0"/>
                      <w:marTop w:val="480"/>
                      <w:marBottom w:val="480"/>
                      <w:divBdr>
                        <w:top w:val="none" w:sz="0" w:space="0" w:color="auto"/>
                        <w:left w:val="none" w:sz="0" w:space="0" w:color="auto"/>
                        <w:bottom w:val="none" w:sz="0" w:space="0" w:color="auto"/>
                        <w:right w:val="none" w:sz="0" w:space="0" w:color="auto"/>
                      </w:divBdr>
                      <w:divsChild>
                        <w:div w:id="1685934436">
                          <w:marLeft w:val="0"/>
                          <w:marRight w:val="0"/>
                          <w:marTop w:val="0"/>
                          <w:marBottom w:val="0"/>
                          <w:divBdr>
                            <w:top w:val="none" w:sz="0" w:space="0" w:color="auto"/>
                            <w:left w:val="none" w:sz="0" w:space="0" w:color="auto"/>
                            <w:bottom w:val="none" w:sz="0" w:space="0" w:color="auto"/>
                            <w:right w:val="none" w:sz="0" w:space="0" w:color="auto"/>
                          </w:divBdr>
                        </w:div>
                      </w:divsChild>
                    </w:div>
                    <w:div w:id="9444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71e" TargetMode="External"/><Relationship Id="rId13" Type="http://schemas.openxmlformats.org/officeDocument/2006/relationships/hyperlink" Target="https://substackcdn.com/image/fetch/$s_!Jccp!,f_auto,q_auto:good,fl_progressive:steep/https%3A%2F%2Fsubstack-post-media.s3.amazonaws.com%2Fpublic%2Fimages%2Ff8b9de16-6d56-4ec8-a55b-344461654f6e_2800x1400.png" TargetMode="External"/><Relationship Id="rId18"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marketregimes.com/p/history-of-the-market-regime-model-df7" TargetMode="External"/><Relationship Id="rId12" Type="http://schemas.openxmlformats.org/officeDocument/2006/relationships/image" Target="media/image2.jpeg"/><Relationship Id="rId17" Type="http://schemas.openxmlformats.org/officeDocument/2006/relationships/hyperlink" Target="https://substackcdn.com/image/fetch/$s_!-jtx!,f_auto,q_auto:good,fl_progressive:steep/https%3A%2F%2Fsubstack-post-media.s3.amazonaws.com%2Fpublic%2Fimages%2Fea4512f8-6e79-4e35-8761-098c708ec97b_2800x1400.png" TargetMode="Externa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styles" Target="styles.xml"/><Relationship Id="rId6" Type="http://schemas.openxmlformats.org/officeDocument/2006/relationships/hyperlink" Target="https://www.marketregimes.com/p/history-of-the-market-regime-model-09d" TargetMode="External"/><Relationship Id="rId11" Type="http://schemas.openxmlformats.org/officeDocument/2006/relationships/hyperlink" Target="https://substackcdn.com/image/fetch/$s_!jxj1!,f_auto,q_auto:good,fl_progressive:steep/https%3A%2F%2Fsubstack-post-media.s3.amazonaws.com%2Fpublic%2Fimages%2F1c8577ce-d735-4dfe-8f5f-0993937bfda1_2800x1400.png" TargetMode="External"/><Relationship Id="rId5" Type="http://schemas.openxmlformats.org/officeDocument/2006/relationships/hyperlink" Target="https://marketregimereport.substack.com/p/history-of-the-market-regime-model-d75" TargetMode="External"/><Relationship Id="rId15" Type="http://schemas.openxmlformats.org/officeDocument/2006/relationships/hyperlink" Target="https://substackcdn.com/image/fetch/$s_!EZQi!,f_auto,q_auto:good,fl_progressive:steep/https%3A%2F%2Fsubstack-post-media.s3.amazonaws.com%2Fpublic%2Fimages%2F84e30b75-33cc-41d2-96f6-a8c6ccc62b10_2800x1400.png" TargetMode="External"/><Relationship Id="rId10" Type="http://schemas.openxmlformats.org/officeDocument/2006/relationships/image" Target="media/image1.png"/><Relationship Id="rId19" Type="http://schemas.openxmlformats.org/officeDocument/2006/relationships/hyperlink" Target="https://substackcdn.com/image/fetch/$s_!MiMX!,f_auto,q_auto:good,fl_progressive:steep/https%3A%2F%2Fsubstack-post-media.s3.amazonaws.com%2Fpublic%2Fimages%2F0b2568ab-6454-4974-aa7e-5cd4bbda90de_579x342.png" TargetMode="External"/><Relationship Id="rId4" Type="http://schemas.openxmlformats.org/officeDocument/2006/relationships/hyperlink" Target="https://marketregimereport.substack.com/p/history-of-the-market-regime-model" TargetMode="External"/><Relationship Id="rId9" Type="http://schemas.openxmlformats.org/officeDocument/2006/relationships/hyperlink" Target="https://substackcdn.com/image/fetch/$s_!VhdL!,f_auto,q_auto:good,fl_progressive:steep/https%3A%2F%2Fsubstack-post-media.s3.amazonaws.com%2Fpublic%2Fimages%2F86044d62-f33b-4ea9-b066-c90c8afa3568_3000x1800.png"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1817</Words>
  <Characters>10358</Characters>
  <Application>Microsoft Office Word</Application>
  <DocSecurity>0</DocSecurity>
  <Lines>86</Lines>
  <Paragraphs>24</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2026-03-03T19:15:00Z</dcterms:created>
  <dcterms:modified xsi:type="dcterms:W3CDTF">2026-03-03T19:16:00Z</dcterms:modified>
</cp:coreProperties>
</file>