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D65A1" w:rsidRDefault="00DD65A1" w:rsidP="00AD6FB2">
      <w:pPr>
        <w:pStyle w:val="MainHead"/>
        <w:spacing w:before="0"/>
        <w:rPr>
          <w:rFonts w:asciiTheme="majorHAnsi" w:hAnsiTheme="majorHAnsi" w:cstheme="majorHAnsi"/>
          <w:sz w:val="28"/>
          <w:szCs w:val="22"/>
        </w:rPr>
      </w:pPr>
    </w:p>
    <w:p w:rsidR="00DD65A1" w:rsidRDefault="00DD65A1" w:rsidP="00AD6FB2">
      <w:pPr>
        <w:pStyle w:val="MainHead"/>
        <w:spacing w:before="0"/>
        <w:rPr>
          <w:rFonts w:asciiTheme="majorHAnsi" w:hAnsiTheme="majorHAnsi" w:cstheme="majorHAnsi"/>
          <w:sz w:val="28"/>
          <w:szCs w:val="22"/>
        </w:rPr>
      </w:pPr>
    </w:p>
    <w:p w:rsidR="00212DD7" w:rsidRPr="008D632F" w:rsidRDefault="00212DD7" w:rsidP="00AD6FB2">
      <w:pPr>
        <w:pStyle w:val="MainHead"/>
        <w:spacing w:before="0"/>
        <w:rPr>
          <w:rFonts w:asciiTheme="majorHAnsi" w:hAnsiTheme="majorHAnsi" w:cstheme="majorHAnsi"/>
          <w:sz w:val="28"/>
          <w:szCs w:val="22"/>
        </w:rPr>
      </w:pPr>
      <w:r w:rsidRPr="008D632F">
        <w:rPr>
          <w:rFonts w:asciiTheme="majorHAnsi" w:hAnsiTheme="majorHAnsi" w:cstheme="majorHAnsi"/>
          <w:sz w:val="28"/>
          <w:szCs w:val="22"/>
        </w:rPr>
        <w:t>EARTHQUAKE EXTENSION CLAUSE</w:t>
      </w:r>
    </w:p>
    <w:p w:rsidR="008D632F" w:rsidRPr="00AD6FB2" w:rsidRDefault="008D632F" w:rsidP="00AD6FB2">
      <w:pPr>
        <w:pStyle w:val="MainHead"/>
        <w:spacing w:before="0"/>
        <w:rPr>
          <w:rFonts w:asciiTheme="majorHAnsi" w:hAnsiTheme="majorHAnsi" w:cstheme="majorHAnsi"/>
          <w:sz w:val="36"/>
          <w:szCs w:val="22"/>
          <w:u w:val="single"/>
        </w:rPr>
      </w:pPr>
      <w:r w:rsidRPr="00AD6FB2">
        <w:rPr>
          <w:rFonts w:asciiTheme="majorHAnsi" w:hAnsiTheme="majorHAnsi" w:cstheme="majorHAnsi"/>
          <w:sz w:val="36"/>
          <w:szCs w:val="22"/>
          <w:u w:val="single"/>
        </w:rPr>
        <w:t>EQ</w:t>
      </w:r>
    </w:p>
    <w:p w:rsidR="00212DD7" w:rsidRPr="00212DD7" w:rsidRDefault="00212DD7" w:rsidP="00212DD7">
      <w:pPr>
        <w:spacing w:before="480"/>
        <w:rPr>
          <w:rFonts w:asciiTheme="majorHAnsi" w:hAnsiTheme="majorHAnsi" w:cstheme="majorHAnsi"/>
        </w:rPr>
      </w:pPr>
      <w:r w:rsidRPr="00212DD7">
        <w:rPr>
          <w:rFonts w:asciiTheme="majorHAnsi" w:hAnsiTheme="majorHAnsi" w:cstheme="majorHAnsi"/>
        </w:rPr>
        <w:t>In consideration of the premium paid hereon, and subject to the terms, conditions and exclusions of this Policy except as herein provided, this Policy is extended to cover loss of or damage to the property insured</w:t>
      </w:r>
    </w:p>
    <w:p w:rsidR="00212DD7" w:rsidRPr="00212DD7" w:rsidRDefault="00212DD7" w:rsidP="00212DD7">
      <w:pPr>
        <w:pStyle w:val="Indent"/>
        <w:rPr>
          <w:rFonts w:asciiTheme="majorHAnsi" w:hAnsiTheme="majorHAnsi" w:cstheme="majorHAnsi"/>
          <w:sz w:val="22"/>
          <w:szCs w:val="22"/>
        </w:rPr>
      </w:pPr>
      <w:r w:rsidRPr="00212DD7">
        <w:rPr>
          <w:rFonts w:asciiTheme="majorHAnsi" w:hAnsiTheme="majorHAnsi" w:cstheme="majorHAnsi"/>
          <w:sz w:val="22"/>
          <w:szCs w:val="22"/>
        </w:rPr>
        <w:t>(a)  directly caused by Earthquake Shock</w:t>
      </w:r>
      <w:r w:rsidR="00B454C8">
        <w:rPr>
          <w:rFonts w:asciiTheme="majorHAnsi" w:hAnsiTheme="majorHAnsi" w:cstheme="majorHAnsi"/>
          <w:sz w:val="22"/>
          <w:szCs w:val="22"/>
        </w:rPr>
        <w:t>, or</w:t>
      </w:r>
    </w:p>
    <w:p w:rsidR="00212DD7" w:rsidRPr="00212DD7" w:rsidRDefault="00212DD7" w:rsidP="00212DD7">
      <w:pPr>
        <w:pStyle w:val="Indent"/>
        <w:rPr>
          <w:rFonts w:asciiTheme="majorHAnsi" w:hAnsiTheme="majorHAnsi" w:cstheme="majorHAnsi"/>
          <w:sz w:val="22"/>
          <w:szCs w:val="22"/>
        </w:rPr>
      </w:pPr>
      <w:r w:rsidRPr="00212DD7">
        <w:rPr>
          <w:rFonts w:asciiTheme="majorHAnsi" w:hAnsiTheme="majorHAnsi" w:cstheme="majorHAnsi"/>
          <w:sz w:val="22"/>
          <w:szCs w:val="22"/>
        </w:rPr>
        <w:t>(b)  by Fire directly or indirectly caused by Earthquake.</w:t>
      </w:r>
    </w:p>
    <w:p w:rsidR="00212DD7" w:rsidRPr="00AD6FB2" w:rsidRDefault="00212DD7" w:rsidP="00212DD7">
      <w:pPr>
        <w:spacing w:before="240"/>
        <w:jc w:val="center"/>
        <w:rPr>
          <w:rFonts w:asciiTheme="majorHAnsi" w:hAnsiTheme="majorHAnsi" w:cstheme="majorHAnsi"/>
          <w:b/>
          <w:sz w:val="24"/>
        </w:rPr>
      </w:pPr>
      <w:r w:rsidRPr="00AD6FB2">
        <w:rPr>
          <w:rFonts w:asciiTheme="majorHAnsi" w:hAnsiTheme="majorHAnsi" w:cstheme="majorHAnsi"/>
          <w:b/>
          <w:sz w:val="24"/>
        </w:rPr>
        <w:t>CONDITIONS</w:t>
      </w:r>
    </w:p>
    <w:p w:rsidR="00212DD7" w:rsidRPr="00212DD7" w:rsidRDefault="00212DD7" w:rsidP="00212DD7">
      <w:pPr>
        <w:rPr>
          <w:rFonts w:asciiTheme="majorHAnsi" w:hAnsiTheme="majorHAnsi" w:cstheme="majorHAnsi"/>
          <w:b/>
          <w:bCs/>
        </w:rPr>
      </w:pPr>
      <w:r w:rsidRPr="00212DD7">
        <w:rPr>
          <w:rFonts w:asciiTheme="majorHAnsi" w:hAnsiTheme="majorHAnsi" w:cstheme="majorHAnsi"/>
          <w:b/>
          <w:bCs/>
        </w:rPr>
        <w:t>Excess</w:t>
      </w:r>
    </w:p>
    <w:p w:rsidR="00212DD7" w:rsidRPr="00A2592F" w:rsidRDefault="00212DD7" w:rsidP="00212DD7">
      <w:pPr>
        <w:pStyle w:val="Indent"/>
        <w:rPr>
          <w:rFonts w:asciiTheme="majorHAnsi" w:hAnsiTheme="majorHAnsi" w:cstheme="majorHAnsi"/>
          <w:b/>
          <w:sz w:val="22"/>
          <w:szCs w:val="22"/>
        </w:rPr>
      </w:pPr>
      <w:r w:rsidRPr="00212DD7">
        <w:rPr>
          <w:rFonts w:asciiTheme="majorHAnsi" w:hAnsiTheme="majorHAnsi" w:cstheme="majorHAnsi"/>
          <w:sz w:val="22"/>
          <w:szCs w:val="22"/>
        </w:rPr>
        <w:t xml:space="preserve">1.    In respect of loss or damage directly caused by Earthquake Shock, the Underwriters shall only be liable for the amount by which such loss or damage during any one period of </w:t>
      </w:r>
      <w:r>
        <w:rPr>
          <w:rFonts w:asciiTheme="majorHAnsi" w:hAnsiTheme="majorHAnsi" w:cstheme="majorHAnsi"/>
          <w:sz w:val="22"/>
          <w:szCs w:val="22"/>
        </w:rPr>
        <w:t>seventy-two</w:t>
      </w:r>
      <w:r w:rsidRPr="00212DD7">
        <w:rPr>
          <w:rFonts w:asciiTheme="majorHAnsi" w:hAnsiTheme="majorHAnsi" w:cstheme="majorHAnsi"/>
          <w:sz w:val="22"/>
          <w:szCs w:val="22"/>
        </w:rPr>
        <w:t xml:space="preserve"> consecutive hours exceeds </w:t>
      </w:r>
      <w:r w:rsidR="0042189C">
        <w:rPr>
          <w:rFonts w:ascii="Comic Sans MS" w:hAnsi="Comic Sans MS"/>
        </w:rPr>
        <w:t xml:space="preserve">the </w:t>
      </w:r>
      <w:r w:rsidR="0042189C" w:rsidRPr="00A2592F">
        <w:rPr>
          <w:rFonts w:ascii="Comic Sans MS" w:hAnsi="Comic Sans MS"/>
          <w:b/>
        </w:rPr>
        <w:t>excess of EUR</w:t>
      </w:r>
      <w:r w:rsidR="00662CB3">
        <w:rPr>
          <w:rFonts w:ascii="Comic Sans MS" w:hAnsi="Comic Sans MS"/>
          <w:b/>
        </w:rPr>
        <w:t xml:space="preserve">O </w:t>
      </w:r>
      <w:r w:rsidR="0042189C" w:rsidRPr="00A2592F">
        <w:rPr>
          <w:rFonts w:ascii="Comic Sans MS" w:hAnsi="Comic Sans MS"/>
          <w:b/>
        </w:rPr>
        <w:t>10,0000 or 10% of the loss whichever is the greater.</w:t>
      </w:r>
    </w:p>
    <w:p w:rsidR="00212DD7" w:rsidRPr="00212DD7" w:rsidRDefault="00212DD7" w:rsidP="00212DD7">
      <w:pPr>
        <w:spacing w:before="240"/>
        <w:rPr>
          <w:rFonts w:asciiTheme="majorHAnsi" w:hAnsiTheme="majorHAnsi" w:cstheme="majorHAnsi"/>
          <w:b/>
          <w:bCs/>
        </w:rPr>
      </w:pPr>
      <w:r w:rsidRPr="00212DD7">
        <w:rPr>
          <w:rFonts w:asciiTheme="majorHAnsi" w:hAnsiTheme="majorHAnsi" w:cstheme="majorHAnsi"/>
          <w:b/>
          <w:bCs/>
        </w:rPr>
        <w:t>Average</w:t>
      </w:r>
    </w:p>
    <w:p w:rsidR="00212DD7" w:rsidRPr="00212DD7" w:rsidRDefault="00212DD7" w:rsidP="00212DD7">
      <w:pPr>
        <w:pStyle w:val="Indent"/>
        <w:rPr>
          <w:rFonts w:asciiTheme="majorHAnsi" w:hAnsiTheme="majorHAnsi" w:cstheme="majorHAnsi"/>
          <w:sz w:val="22"/>
          <w:szCs w:val="22"/>
        </w:rPr>
      </w:pPr>
      <w:r w:rsidRPr="00212DD7">
        <w:rPr>
          <w:rFonts w:asciiTheme="majorHAnsi" w:hAnsiTheme="majorHAnsi" w:cstheme="majorHAnsi"/>
          <w:sz w:val="22"/>
          <w:szCs w:val="22"/>
        </w:rPr>
        <w:t>2.   Any item of this Policy which is already subject to any condition of average for Fire or other hazards insured by this Policy shall be subject to the same condition of average for the purposes of this Extension Clause; each other item of this Policy shall be subject to the following condition of average for the purposes of this Extension Clause, that is to say, if the property to which such item relates shall at the time of any loss or damage be of greater value than the Sum Insured hereby in respect thereof, the Assured shall only be entitled to recover hereunder such proportion of the said loss or damage as the said Sum Insured hereby bears to the total value of the said property.</w:t>
      </w:r>
    </w:p>
    <w:p w:rsidR="00212DD7" w:rsidRPr="00212DD7" w:rsidRDefault="00B454C8" w:rsidP="00212DD7">
      <w:pPr>
        <w:spacing w:before="240"/>
        <w:rPr>
          <w:rFonts w:asciiTheme="majorHAnsi" w:hAnsiTheme="majorHAnsi" w:cstheme="majorHAnsi"/>
          <w:b/>
          <w:bCs/>
        </w:rPr>
      </w:pPr>
      <w:r>
        <w:rPr>
          <w:rFonts w:asciiTheme="majorHAnsi" w:hAnsiTheme="majorHAnsi" w:cstheme="majorHAnsi"/>
          <w:b/>
          <w:bCs/>
        </w:rPr>
        <w:t>Double Insurance</w:t>
      </w:r>
    </w:p>
    <w:p w:rsidR="00B454C8" w:rsidRPr="00B454C8" w:rsidRDefault="00212DD7" w:rsidP="00AD6FB2">
      <w:pPr>
        <w:keepNext/>
        <w:spacing w:before="480"/>
        <w:ind w:left="284" w:hanging="284"/>
        <w:rPr>
          <w:rFonts w:asciiTheme="majorHAnsi" w:hAnsiTheme="majorHAnsi" w:cstheme="majorHAnsi"/>
        </w:rPr>
      </w:pPr>
      <w:r w:rsidRPr="00B454C8">
        <w:rPr>
          <w:rFonts w:asciiTheme="majorHAnsi" w:hAnsiTheme="majorHAnsi" w:cstheme="majorHAnsi"/>
        </w:rPr>
        <w:t>3.  </w:t>
      </w:r>
      <w:r w:rsidR="00B454C8">
        <w:rPr>
          <w:rFonts w:asciiTheme="majorHAnsi" w:hAnsiTheme="majorHAnsi" w:cstheme="majorHAnsi"/>
        </w:rPr>
        <w:tab/>
      </w:r>
      <w:r w:rsidRPr="00B454C8">
        <w:rPr>
          <w:rFonts w:asciiTheme="majorHAnsi" w:hAnsiTheme="majorHAnsi" w:cstheme="majorHAnsi"/>
        </w:rPr>
        <w:t xml:space="preserve"> </w:t>
      </w:r>
      <w:r w:rsidR="00B454C8" w:rsidRPr="00B454C8">
        <w:rPr>
          <w:rFonts w:asciiTheme="majorHAnsi" w:hAnsiTheme="majorHAnsi" w:cstheme="majorHAnsi"/>
        </w:rPr>
        <w:t>In the case of double insurance the Underwriters are liable for the damage in the same proportion in which the sum insured by them stands to the total of all sums insured.</w:t>
      </w:r>
    </w:p>
    <w:p w:rsidR="00212DD7" w:rsidRDefault="00212DD7" w:rsidP="00212DD7">
      <w:pPr>
        <w:pStyle w:val="Indent"/>
        <w:rPr>
          <w:rFonts w:asciiTheme="majorHAnsi" w:hAnsiTheme="majorHAnsi" w:cstheme="majorHAnsi"/>
        </w:rPr>
      </w:pPr>
    </w:p>
    <w:p w:rsidR="00212DD7" w:rsidRDefault="00212DD7" w:rsidP="00212DD7">
      <w:pPr>
        <w:jc w:val="center"/>
        <w:rPr>
          <w:rFonts w:asciiTheme="majorHAnsi" w:hAnsiTheme="majorHAnsi" w:cstheme="majorHAnsi"/>
          <w:b/>
          <w:u w:val="single"/>
        </w:rPr>
      </w:pPr>
      <w:r w:rsidRPr="00212DD7">
        <w:rPr>
          <w:rFonts w:asciiTheme="majorHAnsi" w:hAnsiTheme="majorHAnsi" w:cstheme="majorHAnsi"/>
          <w:b/>
          <w:u w:val="single"/>
        </w:rPr>
        <w:t>DEFINITION</w:t>
      </w:r>
    </w:p>
    <w:p w:rsidR="00AD6FB2" w:rsidRPr="00212DD7" w:rsidRDefault="00AD6FB2" w:rsidP="00212DD7">
      <w:pPr>
        <w:jc w:val="center"/>
        <w:rPr>
          <w:rFonts w:asciiTheme="majorHAnsi" w:hAnsiTheme="majorHAnsi" w:cstheme="majorHAnsi"/>
          <w:b/>
          <w:u w:val="single"/>
        </w:rPr>
      </w:pPr>
    </w:p>
    <w:p w:rsidR="00212DD7" w:rsidRPr="00212DD7" w:rsidRDefault="00212DD7" w:rsidP="00212DD7">
      <w:pPr>
        <w:jc w:val="both"/>
        <w:rPr>
          <w:rFonts w:asciiTheme="majorHAnsi" w:hAnsiTheme="majorHAnsi" w:cstheme="majorHAnsi"/>
          <w:u w:val="single"/>
        </w:rPr>
      </w:pPr>
    </w:p>
    <w:p w:rsidR="00212DD7" w:rsidRPr="00212DD7" w:rsidRDefault="00212DD7" w:rsidP="00212DD7">
      <w:pPr>
        <w:jc w:val="both"/>
        <w:rPr>
          <w:rFonts w:asciiTheme="majorHAnsi" w:hAnsiTheme="majorHAnsi" w:cstheme="majorHAnsi"/>
        </w:rPr>
      </w:pPr>
      <w:r w:rsidRPr="00212DD7">
        <w:rPr>
          <w:rFonts w:asciiTheme="majorHAnsi" w:hAnsiTheme="majorHAnsi" w:cstheme="majorHAnsi"/>
        </w:rPr>
        <w:t xml:space="preserve">Physical damage or destruction directly caused by Earthquake Shock, solely for the purpose of this </w:t>
      </w:r>
      <w:r w:rsidR="00B454C8">
        <w:rPr>
          <w:rFonts w:asciiTheme="majorHAnsi" w:hAnsiTheme="majorHAnsi" w:cstheme="majorHAnsi"/>
        </w:rPr>
        <w:t>Extension</w:t>
      </w:r>
      <w:r w:rsidRPr="00212DD7">
        <w:rPr>
          <w:rFonts w:asciiTheme="majorHAnsi" w:hAnsiTheme="majorHAnsi" w:cstheme="majorHAnsi"/>
        </w:rPr>
        <w:t>, shall mean only the collapse, falling, cracking, rupturing, shifting, crushing, breaking, bursting, fracturing, or shattering, of property insured hereunder, resulting from a shock, shaking, tremor, or convulsion of the earth’s surface caused by natural seismic forces.  Except Fire directly or indirectly caused by Earthquake, all loss, damage or destruction resulting directly or indirectly from any resulting peril shall not be insured hereunder.</w:t>
      </w:r>
    </w:p>
    <w:p w:rsidR="00212DD7" w:rsidRPr="00212DD7" w:rsidRDefault="00212DD7" w:rsidP="00212DD7">
      <w:pPr>
        <w:jc w:val="both"/>
        <w:rPr>
          <w:rFonts w:asciiTheme="majorHAnsi" w:hAnsiTheme="majorHAnsi" w:cstheme="majorHAnsi"/>
        </w:rPr>
      </w:pPr>
    </w:p>
    <w:p w:rsidR="00212DD7" w:rsidRPr="00212DD7" w:rsidRDefault="00212DD7" w:rsidP="00212DD7">
      <w:pPr>
        <w:jc w:val="both"/>
        <w:rPr>
          <w:rFonts w:asciiTheme="majorHAnsi" w:hAnsiTheme="majorHAnsi" w:cstheme="majorHAnsi"/>
        </w:rPr>
      </w:pPr>
      <w:r w:rsidRPr="00212DD7">
        <w:rPr>
          <w:rFonts w:asciiTheme="majorHAnsi" w:hAnsiTheme="majorHAnsi" w:cstheme="majorHAnsi"/>
        </w:rPr>
        <w:t xml:space="preserve">If more than one such shock, shaking, tremor or convulsion shall occur within any period of seventy two hours, all insured damage or destruction arising therefrom shall be deemed to be a single loss for the purpose of this </w:t>
      </w:r>
      <w:r w:rsidR="00B454C8">
        <w:rPr>
          <w:rFonts w:asciiTheme="majorHAnsi" w:hAnsiTheme="majorHAnsi" w:cstheme="majorHAnsi"/>
        </w:rPr>
        <w:t>Extension</w:t>
      </w:r>
      <w:r w:rsidRPr="00212DD7">
        <w:rPr>
          <w:rFonts w:asciiTheme="majorHAnsi" w:hAnsiTheme="majorHAnsi" w:cstheme="majorHAnsi"/>
        </w:rPr>
        <w:t>.</w:t>
      </w:r>
    </w:p>
    <w:p w:rsidR="00212DD7" w:rsidRDefault="00212DD7" w:rsidP="00212DD7">
      <w:pPr>
        <w:jc w:val="both"/>
        <w:rPr>
          <w:rFonts w:asciiTheme="majorHAnsi" w:hAnsiTheme="majorHAnsi" w:cstheme="majorHAnsi"/>
        </w:rPr>
      </w:pPr>
    </w:p>
    <w:p w:rsidR="00AD6FB2" w:rsidRDefault="00AD6FB2" w:rsidP="00212DD7">
      <w:pPr>
        <w:jc w:val="both"/>
        <w:rPr>
          <w:rFonts w:asciiTheme="majorHAnsi" w:hAnsiTheme="majorHAnsi" w:cstheme="majorHAnsi"/>
        </w:rPr>
      </w:pPr>
    </w:p>
    <w:p w:rsidR="00AD6FB2" w:rsidRDefault="00AD6FB2" w:rsidP="00212DD7">
      <w:pPr>
        <w:jc w:val="both"/>
        <w:rPr>
          <w:rFonts w:asciiTheme="majorHAnsi" w:hAnsiTheme="majorHAnsi" w:cstheme="majorHAnsi"/>
        </w:rPr>
      </w:pPr>
    </w:p>
    <w:p w:rsidR="00AD6FB2" w:rsidRDefault="00AD6FB2" w:rsidP="00212DD7">
      <w:pPr>
        <w:jc w:val="both"/>
        <w:rPr>
          <w:rFonts w:asciiTheme="majorHAnsi" w:hAnsiTheme="majorHAnsi" w:cstheme="majorHAnsi"/>
        </w:rPr>
      </w:pPr>
    </w:p>
    <w:p w:rsidR="00AD6FB2" w:rsidRDefault="00AD6FB2" w:rsidP="00212DD7">
      <w:pPr>
        <w:jc w:val="both"/>
        <w:rPr>
          <w:rFonts w:asciiTheme="majorHAnsi" w:hAnsiTheme="majorHAnsi" w:cstheme="majorHAnsi"/>
        </w:rPr>
      </w:pPr>
    </w:p>
    <w:p w:rsidR="00AD6FB2" w:rsidRPr="00212DD7" w:rsidRDefault="00AD6FB2" w:rsidP="00212DD7">
      <w:pPr>
        <w:jc w:val="both"/>
        <w:rPr>
          <w:rFonts w:asciiTheme="majorHAnsi" w:hAnsiTheme="majorHAnsi" w:cstheme="majorHAnsi"/>
        </w:rPr>
      </w:pPr>
    </w:p>
    <w:p w:rsidR="00212DD7" w:rsidRPr="00212DD7" w:rsidRDefault="00212DD7" w:rsidP="00212DD7">
      <w:pPr>
        <w:jc w:val="both"/>
        <w:rPr>
          <w:rFonts w:asciiTheme="majorHAnsi" w:hAnsiTheme="majorHAnsi" w:cstheme="majorHAnsi"/>
        </w:rPr>
      </w:pPr>
      <w:r w:rsidRPr="00212DD7">
        <w:rPr>
          <w:rFonts w:asciiTheme="majorHAnsi" w:hAnsiTheme="majorHAnsi" w:cstheme="majorHAnsi"/>
        </w:rPr>
        <w:t>The Insured may select the time from which any such seventy two hour period shall commence but:-</w:t>
      </w:r>
    </w:p>
    <w:p w:rsidR="00212DD7" w:rsidRPr="00212DD7" w:rsidRDefault="00212DD7" w:rsidP="00212DD7">
      <w:pPr>
        <w:spacing w:before="240"/>
        <w:jc w:val="both"/>
        <w:rPr>
          <w:rFonts w:asciiTheme="majorHAnsi" w:hAnsiTheme="majorHAnsi" w:cstheme="majorHAnsi"/>
        </w:rPr>
      </w:pPr>
      <w:proofErr w:type="spellStart"/>
      <w:r w:rsidRPr="00212DD7">
        <w:rPr>
          <w:rFonts w:asciiTheme="majorHAnsi" w:hAnsiTheme="majorHAnsi" w:cstheme="majorHAnsi"/>
        </w:rPr>
        <w:t>i</w:t>
      </w:r>
      <w:proofErr w:type="spellEnd"/>
      <w:r w:rsidRPr="00212DD7">
        <w:rPr>
          <w:rFonts w:asciiTheme="majorHAnsi" w:hAnsiTheme="majorHAnsi" w:cstheme="majorHAnsi"/>
        </w:rPr>
        <w:t>)</w:t>
      </w:r>
      <w:r w:rsidRPr="00212DD7">
        <w:rPr>
          <w:rFonts w:asciiTheme="majorHAnsi" w:hAnsiTheme="majorHAnsi" w:cstheme="majorHAnsi"/>
        </w:rPr>
        <w:tab/>
        <w:t>no two such periods may overlap</w:t>
      </w:r>
    </w:p>
    <w:p w:rsidR="00212DD7" w:rsidRPr="00212DD7" w:rsidRDefault="00212DD7" w:rsidP="00212DD7">
      <w:pPr>
        <w:spacing w:before="240"/>
        <w:jc w:val="both"/>
        <w:rPr>
          <w:rFonts w:asciiTheme="majorHAnsi" w:hAnsiTheme="majorHAnsi" w:cstheme="majorHAnsi"/>
        </w:rPr>
      </w:pPr>
      <w:r w:rsidRPr="00212DD7">
        <w:rPr>
          <w:rFonts w:asciiTheme="majorHAnsi" w:hAnsiTheme="majorHAnsi" w:cstheme="majorHAnsi"/>
        </w:rPr>
        <w:t>ii)</w:t>
      </w:r>
      <w:r w:rsidRPr="00212DD7">
        <w:rPr>
          <w:rFonts w:asciiTheme="majorHAnsi" w:hAnsiTheme="majorHAnsi" w:cstheme="majorHAnsi"/>
        </w:rPr>
        <w:tab/>
        <w:t>no such period may commence prior to inception of this Policy.</w:t>
      </w:r>
    </w:p>
    <w:p w:rsidR="00212DD7" w:rsidRPr="00212DD7" w:rsidRDefault="00212DD7" w:rsidP="00212DD7">
      <w:pPr>
        <w:spacing w:before="240"/>
        <w:ind w:left="720" w:hanging="720"/>
        <w:jc w:val="both"/>
        <w:rPr>
          <w:rFonts w:asciiTheme="majorHAnsi" w:hAnsiTheme="majorHAnsi" w:cstheme="majorHAnsi"/>
        </w:rPr>
      </w:pPr>
      <w:r w:rsidRPr="00212DD7">
        <w:rPr>
          <w:rFonts w:asciiTheme="majorHAnsi" w:hAnsiTheme="majorHAnsi" w:cstheme="majorHAnsi"/>
        </w:rPr>
        <w:t>iii)</w:t>
      </w:r>
      <w:r w:rsidRPr="00212DD7">
        <w:rPr>
          <w:rFonts w:asciiTheme="majorHAnsi" w:hAnsiTheme="majorHAnsi" w:cstheme="majorHAnsi"/>
        </w:rPr>
        <w:tab/>
        <w:t>no such period may commence prior to the first recorded damage or destruction of property insured hereunder within any such period.</w:t>
      </w:r>
    </w:p>
    <w:p w:rsidR="00212DD7" w:rsidRPr="00212DD7" w:rsidRDefault="00212DD7" w:rsidP="00212DD7">
      <w:pPr>
        <w:ind w:left="720" w:hanging="720"/>
        <w:jc w:val="both"/>
        <w:rPr>
          <w:rFonts w:asciiTheme="majorHAnsi" w:hAnsiTheme="majorHAnsi" w:cstheme="majorHAnsi"/>
        </w:rPr>
      </w:pPr>
    </w:p>
    <w:p w:rsidR="00212DD7" w:rsidRPr="00212DD7" w:rsidRDefault="00212DD7" w:rsidP="00212DD7">
      <w:pPr>
        <w:ind w:left="720" w:hanging="720"/>
        <w:jc w:val="both"/>
        <w:rPr>
          <w:rFonts w:asciiTheme="majorHAnsi" w:hAnsiTheme="majorHAnsi" w:cstheme="majorHAnsi"/>
        </w:rPr>
      </w:pPr>
      <w:r w:rsidRPr="00212DD7">
        <w:rPr>
          <w:rFonts w:asciiTheme="majorHAnsi" w:hAnsiTheme="majorHAnsi" w:cstheme="majorHAnsi"/>
        </w:rPr>
        <w:t>iv)</w:t>
      </w:r>
      <w:r w:rsidRPr="00212DD7">
        <w:rPr>
          <w:rFonts w:asciiTheme="majorHAnsi" w:hAnsiTheme="majorHAnsi" w:cstheme="majorHAnsi"/>
        </w:rPr>
        <w:tab/>
        <w:t>any such period which commences prior to expiry of this Policy shall not be limited by that expiry provided that no recovery is made for the same loss under any other policy.</w:t>
      </w:r>
    </w:p>
    <w:p w:rsidR="00212DD7" w:rsidRPr="00212DD7" w:rsidRDefault="00212DD7" w:rsidP="00212DD7">
      <w:pPr>
        <w:jc w:val="both"/>
        <w:rPr>
          <w:rFonts w:asciiTheme="majorHAnsi" w:hAnsiTheme="majorHAnsi" w:cstheme="majorHAnsi"/>
        </w:rPr>
      </w:pPr>
    </w:p>
    <w:p w:rsidR="00212DD7" w:rsidRPr="00212DD7" w:rsidRDefault="00212DD7" w:rsidP="00212DD7">
      <w:pPr>
        <w:spacing w:after="200" w:line="276" w:lineRule="auto"/>
        <w:rPr>
          <w:rFonts w:asciiTheme="majorHAnsi" w:hAnsiTheme="majorHAnsi" w:cstheme="majorHAnsi"/>
          <w:b/>
          <w:u w:val="single"/>
        </w:rPr>
      </w:pPr>
    </w:p>
    <w:p w:rsidR="00212DD7" w:rsidRPr="00212DD7" w:rsidRDefault="00212DD7" w:rsidP="00212DD7">
      <w:pPr>
        <w:ind w:left="720" w:hanging="720"/>
        <w:jc w:val="center"/>
        <w:rPr>
          <w:rFonts w:asciiTheme="majorHAnsi" w:hAnsiTheme="majorHAnsi" w:cstheme="majorHAnsi"/>
          <w:b/>
          <w:u w:val="single"/>
        </w:rPr>
      </w:pPr>
      <w:r w:rsidRPr="00212DD7">
        <w:rPr>
          <w:rFonts w:asciiTheme="majorHAnsi" w:hAnsiTheme="majorHAnsi" w:cstheme="majorHAnsi"/>
          <w:b/>
          <w:u w:val="single"/>
        </w:rPr>
        <w:t>PROPERTY NOT INSURED</w:t>
      </w:r>
    </w:p>
    <w:p w:rsidR="00212DD7" w:rsidRPr="00212DD7" w:rsidRDefault="00212DD7" w:rsidP="00212DD7">
      <w:pPr>
        <w:ind w:left="720" w:hanging="720"/>
        <w:jc w:val="both"/>
        <w:rPr>
          <w:rFonts w:asciiTheme="majorHAnsi" w:hAnsiTheme="majorHAnsi" w:cstheme="majorHAnsi"/>
          <w:u w:val="single"/>
        </w:rPr>
      </w:pPr>
    </w:p>
    <w:p w:rsidR="00212DD7" w:rsidRPr="00212DD7" w:rsidRDefault="00212DD7" w:rsidP="00212DD7">
      <w:pPr>
        <w:ind w:left="720" w:hanging="720"/>
        <w:jc w:val="both"/>
        <w:rPr>
          <w:rFonts w:asciiTheme="majorHAnsi" w:hAnsiTheme="majorHAnsi" w:cstheme="majorHAnsi"/>
        </w:rPr>
      </w:pPr>
      <w:r w:rsidRPr="00212DD7">
        <w:rPr>
          <w:rFonts w:asciiTheme="majorHAnsi" w:hAnsiTheme="majorHAnsi" w:cstheme="majorHAnsi"/>
        </w:rPr>
        <w:t xml:space="preserve">THIS </w:t>
      </w:r>
      <w:r w:rsidR="00B454C8">
        <w:rPr>
          <w:rFonts w:asciiTheme="majorHAnsi" w:hAnsiTheme="majorHAnsi" w:cstheme="majorHAnsi"/>
        </w:rPr>
        <w:t>EXTENSION</w:t>
      </w:r>
      <w:r w:rsidRPr="00212DD7">
        <w:rPr>
          <w:rFonts w:asciiTheme="majorHAnsi" w:hAnsiTheme="majorHAnsi" w:cstheme="majorHAnsi"/>
        </w:rPr>
        <w:t xml:space="preserve"> DOES NOT INSURE:</w:t>
      </w:r>
    </w:p>
    <w:p w:rsidR="00212DD7" w:rsidRPr="00212DD7" w:rsidRDefault="00212DD7" w:rsidP="00212DD7">
      <w:pPr>
        <w:ind w:left="720" w:hanging="720"/>
        <w:jc w:val="both"/>
        <w:rPr>
          <w:rFonts w:asciiTheme="majorHAnsi" w:hAnsiTheme="majorHAnsi" w:cstheme="majorHAnsi"/>
        </w:rPr>
      </w:pPr>
    </w:p>
    <w:p w:rsidR="00212DD7" w:rsidRPr="00212DD7" w:rsidRDefault="00212DD7" w:rsidP="00212DD7">
      <w:pPr>
        <w:ind w:left="720" w:hanging="720"/>
        <w:jc w:val="both"/>
        <w:rPr>
          <w:rFonts w:asciiTheme="majorHAnsi" w:hAnsiTheme="majorHAnsi" w:cstheme="majorHAnsi"/>
        </w:rPr>
      </w:pPr>
      <w:r w:rsidRPr="00212DD7">
        <w:rPr>
          <w:rFonts w:asciiTheme="majorHAnsi" w:hAnsiTheme="majorHAnsi" w:cstheme="majorHAnsi"/>
        </w:rPr>
        <w:t>1.</w:t>
      </w:r>
      <w:r w:rsidRPr="00212DD7">
        <w:rPr>
          <w:rFonts w:asciiTheme="majorHAnsi" w:hAnsiTheme="majorHAnsi" w:cstheme="majorHAnsi"/>
        </w:rPr>
        <w:tab/>
        <w:t xml:space="preserve">Land (including but not limited to land on which the insured property is located), nor any other naturally occurring substance, nor any interest or right therein howsoever and </w:t>
      </w:r>
      <w:proofErr w:type="spellStart"/>
      <w:r w:rsidRPr="00212DD7">
        <w:rPr>
          <w:rFonts w:asciiTheme="majorHAnsi" w:hAnsiTheme="majorHAnsi" w:cstheme="majorHAnsi"/>
        </w:rPr>
        <w:t>wheresoever</w:t>
      </w:r>
      <w:proofErr w:type="spellEnd"/>
      <w:r w:rsidRPr="00212DD7">
        <w:rPr>
          <w:rFonts w:asciiTheme="majorHAnsi" w:hAnsiTheme="majorHAnsi" w:cstheme="majorHAnsi"/>
        </w:rPr>
        <w:t xml:space="preserve"> occurring, nor the removal of any foundations except where made necessary by an insured replacement.</w:t>
      </w:r>
    </w:p>
    <w:p w:rsidR="00212DD7" w:rsidRPr="00212DD7" w:rsidRDefault="00212DD7" w:rsidP="00212DD7">
      <w:pPr>
        <w:ind w:left="720" w:hanging="720"/>
        <w:jc w:val="both"/>
        <w:rPr>
          <w:rFonts w:asciiTheme="majorHAnsi" w:hAnsiTheme="majorHAnsi" w:cstheme="majorHAnsi"/>
        </w:rPr>
      </w:pPr>
    </w:p>
    <w:p w:rsidR="00212DD7" w:rsidRPr="00212DD7" w:rsidRDefault="00212DD7" w:rsidP="00212DD7">
      <w:pPr>
        <w:ind w:left="720" w:hanging="720"/>
        <w:jc w:val="both"/>
        <w:rPr>
          <w:rFonts w:asciiTheme="majorHAnsi" w:hAnsiTheme="majorHAnsi" w:cstheme="majorHAnsi"/>
        </w:rPr>
      </w:pPr>
      <w:r w:rsidRPr="00212DD7">
        <w:rPr>
          <w:rFonts w:asciiTheme="majorHAnsi" w:hAnsiTheme="majorHAnsi" w:cstheme="majorHAnsi"/>
        </w:rPr>
        <w:t>2.</w:t>
      </w:r>
      <w:r w:rsidRPr="00212DD7">
        <w:rPr>
          <w:rFonts w:asciiTheme="majorHAnsi" w:hAnsiTheme="majorHAnsi" w:cstheme="majorHAnsi"/>
        </w:rPr>
        <w:tab/>
        <w:t>Buildings or structures in process of construction, including materials and supplies therefor.</w:t>
      </w:r>
    </w:p>
    <w:p w:rsidR="00212DD7" w:rsidRPr="00212DD7" w:rsidRDefault="00212DD7" w:rsidP="00212DD7">
      <w:pPr>
        <w:ind w:left="720" w:hanging="720"/>
        <w:jc w:val="both"/>
        <w:rPr>
          <w:rFonts w:asciiTheme="majorHAnsi" w:hAnsiTheme="majorHAnsi" w:cstheme="majorHAnsi"/>
        </w:rPr>
      </w:pPr>
    </w:p>
    <w:p w:rsidR="00212DD7" w:rsidRPr="00212DD7" w:rsidRDefault="00212DD7" w:rsidP="00212DD7">
      <w:pPr>
        <w:ind w:left="720" w:hanging="720"/>
        <w:jc w:val="both"/>
        <w:rPr>
          <w:rFonts w:asciiTheme="majorHAnsi" w:hAnsiTheme="majorHAnsi" w:cstheme="majorHAnsi"/>
        </w:rPr>
      </w:pPr>
      <w:r w:rsidRPr="00212DD7">
        <w:rPr>
          <w:rFonts w:asciiTheme="majorHAnsi" w:hAnsiTheme="majorHAnsi" w:cstheme="majorHAnsi"/>
        </w:rPr>
        <w:t>3.</w:t>
      </w:r>
      <w:r w:rsidRPr="00212DD7">
        <w:rPr>
          <w:rFonts w:asciiTheme="majorHAnsi" w:hAnsiTheme="majorHAnsi" w:cstheme="majorHAnsi"/>
        </w:rPr>
        <w:tab/>
        <w:t>Driveways, Pavements, Curbing, Culverts, and Sidewalks.</w:t>
      </w:r>
    </w:p>
    <w:p w:rsidR="00212DD7" w:rsidRPr="00212DD7" w:rsidRDefault="00212DD7" w:rsidP="00212DD7">
      <w:pPr>
        <w:jc w:val="both"/>
        <w:rPr>
          <w:rFonts w:asciiTheme="majorHAnsi" w:hAnsiTheme="majorHAnsi" w:cstheme="majorHAnsi"/>
        </w:rPr>
      </w:pPr>
    </w:p>
    <w:p w:rsidR="00212DD7" w:rsidRPr="00212DD7" w:rsidRDefault="00212DD7" w:rsidP="00212DD7">
      <w:pPr>
        <w:spacing w:line="260" w:lineRule="exact"/>
        <w:ind w:left="720" w:hanging="720"/>
        <w:jc w:val="both"/>
        <w:rPr>
          <w:rFonts w:asciiTheme="majorHAnsi" w:hAnsiTheme="majorHAnsi" w:cstheme="majorHAnsi"/>
        </w:rPr>
      </w:pPr>
      <w:r w:rsidRPr="00212DD7">
        <w:rPr>
          <w:rFonts w:asciiTheme="majorHAnsi" w:hAnsiTheme="majorHAnsi" w:cstheme="majorHAnsi"/>
        </w:rPr>
        <w:t>4</w:t>
      </w:r>
      <w:r w:rsidRPr="00212DD7">
        <w:rPr>
          <w:rFonts w:asciiTheme="majorHAnsi" w:hAnsiTheme="majorHAnsi" w:cstheme="majorHAnsi"/>
        </w:rPr>
        <w:tab/>
        <w:t>Accounts, bills, currency, money, notes, securities, deeds, evidence of debt, or valuable papers.</w:t>
      </w:r>
    </w:p>
    <w:p w:rsidR="00212DD7" w:rsidRPr="00212DD7" w:rsidRDefault="00212DD7" w:rsidP="00212DD7">
      <w:pPr>
        <w:spacing w:line="260" w:lineRule="exact"/>
        <w:ind w:left="720" w:hanging="720"/>
        <w:jc w:val="both"/>
        <w:rPr>
          <w:rFonts w:asciiTheme="majorHAnsi" w:hAnsiTheme="majorHAnsi" w:cstheme="majorHAnsi"/>
        </w:rPr>
      </w:pPr>
    </w:p>
    <w:p w:rsidR="00212DD7" w:rsidRPr="00212DD7" w:rsidRDefault="00212DD7" w:rsidP="00212DD7">
      <w:pPr>
        <w:spacing w:line="260" w:lineRule="exact"/>
        <w:ind w:left="720" w:hanging="720"/>
        <w:jc w:val="both"/>
        <w:rPr>
          <w:rFonts w:asciiTheme="majorHAnsi" w:hAnsiTheme="majorHAnsi" w:cstheme="majorHAnsi"/>
        </w:rPr>
      </w:pPr>
      <w:r w:rsidRPr="00212DD7">
        <w:rPr>
          <w:rFonts w:asciiTheme="majorHAnsi" w:hAnsiTheme="majorHAnsi" w:cstheme="majorHAnsi"/>
        </w:rPr>
        <w:t>5</w:t>
      </w:r>
      <w:r w:rsidRPr="00212DD7">
        <w:rPr>
          <w:rFonts w:asciiTheme="majorHAnsi" w:hAnsiTheme="majorHAnsi" w:cstheme="majorHAnsi"/>
        </w:rPr>
        <w:tab/>
        <w:t>Animals, plants, and living things of all types.</w:t>
      </w:r>
    </w:p>
    <w:p w:rsidR="00212DD7" w:rsidRPr="00212DD7" w:rsidRDefault="00212DD7" w:rsidP="00212DD7">
      <w:pPr>
        <w:spacing w:line="260" w:lineRule="exact"/>
        <w:ind w:left="720" w:hanging="720"/>
        <w:jc w:val="both"/>
        <w:rPr>
          <w:rFonts w:asciiTheme="majorHAnsi" w:hAnsiTheme="majorHAnsi" w:cstheme="majorHAnsi"/>
        </w:rPr>
      </w:pPr>
    </w:p>
    <w:p w:rsidR="00B602F4" w:rsidRPr="00A05111" w:rsidRDefault="00212DD7" w:rsidP="00B602F4">
      <w:pPr>
        <w:spacing w:line="260" w:lineRule="exact"/>
        <w:ind w:left="720" w:hanging="720"/>
        <w:jc w:val="both"/>
        <w:rPr>
          <w:rFonts w:asciiTheme="majorHAnsi" w:hAnsiTheme="majorHAnsi" w:cstheme="majorHAnsi"/>
          <w:b/>
          <w:sz w:val="24"/>
          <w:lang w:val="en-US"/>
        </w:rPr>
      </w:pPr>
      <w:r w:rsidRPr="00212DD7">
        <w:rPr>
          <w:rFonts w:asciiTheme="majorHAnsi" w:hAnsiTheme="majorHAnsi" w:cstheme="majorHAnsi"/>
        </w:rPr>
        <w:t>6</w:t>
      </w:r>
      <w:r w:rsidRPr="00212DD7">
        <w:rPr>
          <w:rFonts w:asciiTheme="majorHAnsi" w:hAnsiTheme="majorHAnsi" w:cstheme="majorHAnsi"/>
        </w:rPr>
        <w:tab/>
        <w:t>Jewellery, precious stones, fine arts, furs and garments</w:t>
      </w:r>
      <w:r w:rsidR="00B602F4">
        <w:rPr>
          <w:rFonts w:asciiTheme="majorHAnsi" w:hAnsiTheme="majorHAnsi" w:cstheme="majorHAnsi"/>
        </w:rPr>
        <w:t xml:space="preserve">, </w:t>
      </w:r>
      <w:r w:rsidR="00B602F4" w:rsidRPr="00B602F4">
        <w:rPr>
          <w:rFonts w:ascii="Times New Roman" w:hAnsi="Times New Roman"/>
          <w:sz w:val="20"/>
          <w:szCs w:val="20"/>
          <w:lang w:val="en-US" w:eastAsia="it-CH"/>
        </w:rPr>
        <w:t xml:space="preserve"> </w:t>
      </w:r>
      <w:r w:rsidR="00B602F4" w:rsidRPr="00A05111">
        <w:rPr>
          <w:rFonts w:asciiTheme="majorHAnsi" w:hAnsiTheme="majorHAnsi" w:cstheme="majorHAnsi"/>
          <w:b/>
          <w:sz w:val="24"/>
          <w:lang w:val="en-US"/>
        </w:rPr>
        <w:t>in excess of 10% of the sum insured for contents.</w:t>
      </w:r>
    </w:p>
    <w:p w:rsidR="00212DD7" w:rsidRPr="00212DD7" w:rsidRDefault="00212DD7" w:rsidP="00212DD7">
      <w:pPr>
        <w:spacing w:line="260" w:lineRule="exact"/>
        <w:ind w:left="720" w:hanging="720"/>
        <w:jc w:val="both"/>
        <w:rPr>
          <w:rFonts w:asciiTheme="majorHAnsi" w:hAnsiTheme="majorHAnsi" w:cstheme="majorHAnsi"/>
        </w:rPr>
      </w:pPr>
    </w:p>
    <w:p w:rsidR="00212DD7" w:rsidRPr="00212DD7" w:rsidRDefault="00212DD7" w:rsidP="00212DD7">
      <w:pPr>
        <w:ind w:left="720" w:hanging="720"/>
        <w:jc w:val="both"/>
        <w:rPr>
          <w:rFonts w:asciiTheme="majorHAnsi" w:hAnsiTheme="majorHAnsi" w:cstheme="majorHAnsi"/>
          <w:u w:val="single"/>
        </w:rPr>
      </w:pPr>
    </w:p>
    <w:p w:rsidR="00212DD7" w:rsidRPr="00212DD7" w:rsidRDefault="00212DD7" w:rsidP="00212DD7">
      <w:pPr>
        <w:ind w:left="720" w:hanging="720"/>
        <w:jc w:val="center"/>
        <w:rPr>
          <w:rFonts w:asciiTheme="majorHAnsi" w:hAnsiTheme="majorHAnsi" w:cstheme="majorHAnsi"/>
          <w:u w:val="single"/>
        </w:rPr>
      </w:pPr>
      <w:r w:rsidRPr="00212DD7">
        <w:rPr>
          <w:rFonts w:asciiTheme="majorHAnsi" w:hAnsiTheme="majorHAnsi" w:cstheme="majorHAnsi"/>
          <w:b/>
          <w:u w:val="single"/>
        </w:rPr>
        <w:t>LOSSES EXCLUDED</w:t>
      </w:r>
    </w:p>
    <w:p w:rsidR="00212DD7" w:rsidRPr="00212DD7" w:rsidRDefault="00212DD7" w:rsidP="00212DD7">
      <w:pPr>
        <w:ind w:left="720" w:hanging="720"/>
        <w:jc w:val="both"/>
        <w:rPr>
          <w:rFonts w:asciiTheme="majorHAnsi" w:hAnsiTheme="majorHAnsi" w:cstheme="majorHAnsi"/>
          <w:u w:val="single"/>
        </w:rPr>
      </w:pPr>
    </w:p>
    <w:p w:rsidR="00212DD7" w:rsidRPr="00212DD7" w:rsidRDefault="00212DD7" w:rsidP="00212DD7">
      <w:pPr>
        <w:ind w:left="720" w:hanging="720"/>
        <w:jc w:val="both"/>
        <w:rPr>
          <w:rFonts w:asciiTheme="majorHAnsi" w:hAnsiTheme="majorHAnsi" w:cstheme="majorHAnsi"/>
        </w:rPr>
      </w:pPr>
      <w:r w:rsidRPr="00212DD7">
        <w:rPr>
          <w:rFonts w:asciiTheme="majorHAnsi" w:hAnsiTheme="majorHAnsi" w:cstheme="majorHAnsi"/>
        </w:rPr>
        <w:t xml:space="preserve">THIS </w:t>
      </w:r>
      <w:r w:rsidR="00B454C8">
        <w:rPr>
          <w:rFonts w:asciiTheme="majorHAnsi" w:hAnsiTheme="majorHAnsi" w:cstheme="majorHAnsi"/>
        </w:rPr>
        <w:t>EXTENSION</w:t>
      </w:r>
      <w:r w:rsidRPr="00212DD7">
        <w:rPr>
          <w:rFonts w:asciiTheme="majorHAnsi" w:hAnsiTheme="majorHAnsi" w:cstheme="majorHAnsi"/>
        </w:rPr>
        <w:t xml:space="preserve"> DOES NOT INSURE AGAINST:-</w:t>
      </w:r>
    </w:p>
    <w:p w:rsidR="00212DD7" w:rsidRPr="00212DD7" w:rsidRDefault="00212DD7" w:rsidP="00212DD7">
      <w:pPr>
        <w:ind w:left="720" w:hanging="720"/>
        <w:jc w:val="both"/>
        <w:rPr>
          <w:rFonts w:asciiTheme="majorHAnsi" w:hAnsiTheme="majorHAnsi" w:cstheme="majorHAnsi"/>
        </w:rPr>
      </w:pPr>
    </w:p>
    <w:p w:rsidR="00212DD7" w:rsidRPr="00212DD7" w:rsidRDefault="00212DD7" w:rsidP="00212DD7">
      <w:pPr>
        <w:jc w:val="both"/>
        <w:rPr>
          <w:rFonts w:asciiTheme="majorHAnsi" w:hAnsiTheme="majorHAnsi" w:cstheme="majorHAnsi"/>
        </w:rPr>
      </w:pPr>
      <w:r w:rsidRPr="00212DD7">
        <w:rPr>
          <w:rFonts w:asciiTheme="majorHAnsi" w:hAnsiTheme="majorHAnsi" w:cstheme="majorHAnsi"/>
        </w:rPr>
        <w:t xml:space="preserve">A)  Damage or destruction, or any increase in the amount thereof, arising directly </w:t>
      </w:r>
      <w:r w:rsidRPr="00212DD7">
        <w:rPr>
          <w:rFonts w:asciiTheme="majorHAnsi" w:hAnsiTheme="majorHAnsi" w:cstheme="majorHAnsi"/>
        </w:rPr>
        <w:br/>
        <w:t xml:space="preserve">      </w:t>
      </w:r>
      <w:r w:rsidRPr="00212DD7">
        <w:rPr>
          <w:rFonts w:asciiTheme="majorHAnsi" w:hAnsiTheme="majorHAnsi" w:cstheme="majorHAnsi"/>
        </w:rPr>
        <w:tab/>
        <w:t>or indirectly from;</w:t>
      </w:r>
    </w:p>
    <w:p w:rsidR="00212DD7" w:rsidRPr="00212DD7" w:rsidRDefault="00212DD7" w:rsidP="00212DD7">
      <w:pPr>
        <w:ind w:left="720"/>
        <w:jc w:val="both"/>
        <w:rPr>
          <w:rFonts w:asciiTheme="majorHAnsi" w:hAnsiTheme="majorHAnsi" w:cstheme="majorHAnsi"/>
        </w:rPr>
      </w:pPr>
    </w:p>
    <w:p w:rsidR="00212DD7" w:rsidRPr="00212DD7" w:rsidRDefault="00212DD7" w:rsidP="00212DD7">
      <w:pPr>
        <w:numPr>
          <w:ilvl w:val="0"/>
          <w:numId w:val="1"/>
        </w:numPr>
        <w:overflowPunct w:val="0"/>
        <w:autoSpaceDE w:val="0"/>
        <w:autoSpaceDN w:val="0"/>
        <w:adjustRightInd w:val="0"/>
        <w:jc w:val="both"/>
        <w:textAlignment w:val="baseline"/>
        <w:rPr>
          <w:rFonts w:asciiTheme="majorHAnsi" w:hAnsiTheme="majorHAnsi" w:cstheme="majorHAnsi"/>
        </w:rPr>
      </w:pPr>
      <w:r w:rsidRPr="00212DD7">
        <w:rPr>
          <w:rFonts w:asciiTheme="majorHAnsi" w:hAnsiTheme="majorHAnsi" w:cstheme="majorHAnsi"/>
        </w:rPr>
        <w:t>Nuclear reaction, nuclear radiation or radioactive contamination, however caused and whether or not caused by or resulting from Earthquake.</w:t>
      </w:r>
    </w:p>
    <w:p w:rsidR="00212DD7" w:rsidRPr="00212DD7" w:rsidRDefault="00212DD7" w:rsidP="00212DD7">
      <w:pPr>
        <w:numPr>
          <w:ilvl w:val="12"/>
          <w:numId w:val="0"/>
        </w:numPr>
        <w:ind w:left="1440" w:hanging="720"/>
        <w:jc w:val="both"/>
        <w:rPr>
          <w:rFonts w:asciiTheme="majorHAnsi" w:hAnsiTheme="majorHAnsi" w:cstheme="majorHAnsi"/>
        </w:rPr>
      </w:pPr>
    </w:p>
    <w:p w:rsidR="00DD65A1" w:rsidRDefault="00212DD7" w:rsidP="00212DD7">
      <w:pPr>
        <w:numPr>
          <w:ilvl w:val="0"/>
          <w:numId w:val="1"/>
        </w:numPr>
        <w:overflowPunct w:val="0"/>
        <w:autoSpaceDE w:val="0"/>
        <w:autoSpaceDN w:val="0"/>
        <w:adjustRightInd w:val="0"/>
        <w:jc w:val="both"/>
        <w:textAlignment w:val="baseline"/>
        <w:rPr>
          <w:rFonts w:asciiTheme="majorHAnsi" w:hAnsiTheme="majorHAnsi" w:cstheme="majorHAnsi"/>
        </w:rPr>
      </w:pPr>
      <w:r w:rsidRPr="00212DD7">
        <w:rPr>
          <w:rFonts w:asciiTheme="majorHAnsi" w:hAnsiTheme="majorHAnsi" w:cstheme="majorHAnsi"/>
        </w:rPr>
        <w:t xml:space="preserve">The presence of, release of, creation of, or depositing of, any substance designated by any Government, public or other authority as being actually, allegedly or potentially </w:t>
      </w:r>
    </w:p>
    <w:p w:rsidR="00DD65A1" w:rsidRDefault="00DD65A1" w:rsidP="00DD65A1">
      <w:pPr>
        <w:pStyle w:val="Paragrafoelenco"/>
        <w:rPr>
          <w:rFonts w:asciiTheme="majorHAnsi" w:hAnsiTheme="majorHAnsi" w:cstheme="majorHAnsi"/>
        </w:rPr>
      </w:pPr>
    </w:p>
    <w:p w:rsidR="00DD65A1" w:rsidRDefault="00DD65A1" w:rsidP="00DD65A1">
      <w:pPr>
        <w:overflowPunct w:val="0"/>
        <w:autoSpaceDE w:val="0"/>
        <w:autoSpaceDN w:val="0"/>
        <w:adjustRightInd w:val="0"/>
        <w:jc w:val="both"/>
        <w:textAlignment w:val="baseline"/>
        <w:rPr>
          <w:rFonts w:asciiTheme="majorHAnsi" w:hAnsiTheme="majorHAnsi" w:cstheme="majorHAnsi"/>
        </w:rPr>
      </w:pPr>
      <w:bookmarkStart w:id="0" w:name="_GoBack"/>
      <w:bookmarkEnd w:id="0"/>
    </w:p>
    <w:p w:rsidR="00DD65A1" w:rsidRDefault="00DD65A1" w:rsidP="00DD65A1">
      <w:pPr>
        <w:pStyle w:val="Paragrafoelenco"/>
        <w:rPr>
          <w:rFonts w:asciiTheme="majorHAnsi" w:hAnsiTheme="majorHAnsi" w:cstheme="majorHAnsi"/>
        </w:rPr>
      </w:pPr>
    </w:p>
    <w:p w:rsidR="00212DD7" w:rsidRPr="00212DD7" w:rsidRDefault="00212DD7" w:rsidP="00212DD7">
      <w:pPr>
        <w:numPr>
          <w:ilvl w:val="0"/>
          <w:numId w:val="1"/>
        </w:numPr>
        <w:overflowPunct w:val="0"/>
        <w:autoSpaceDE w:val="0"/>
        <w:autoSpaceDN w:val="0"/>
        <w:adjustRightInd w:val="0"/>
        <w:jc w:val="both"/>
        <w:textAlignment w:val="baseline"/>
        <w:rPr>
          <w:rFonts w:asciiTheme="majorHAnsi" w:hAnsiTheme="majorHAnsi" w:cstheme="majorHAnsi"/>
        </w:rPr>
      </w:pPr>
      <w:r w:rsidRPr="00212DD7">
        <w:rPr>
          <w:rFonts w:asciiTheme="majorHAnsi" w:hAnsiTheme="majorHAnsi" w:cstheme="majorHAnsi"/>
        </w:rPr>
        <w:t>harmful to persons or the environment, and whether or not caused by or resulting from Earthquake.</w:t>
      </w:r>
    </w:p>
    <w:p w:rsidR="00212DD7" w:rsidRPr="00212DD7" w:rsidRDefault="00212DD7" w:rsidP="00212DD7">
      <w:pPr>
        <w:numPr>
          <w:ilvl w:val="12"/>
          <w:numId w:val="0"/>
        </w:numPr>
        <w:ind w:left="1440" w:hanging="720"/>
        <w:jc w:val="both"/>
        <w:rPr>
          <w:rFonts w:asciiTheme="majorHAnsi" w:hAnsiTheme="majorHAnsi" w:cstheme="majorHAnsi"/>
        </w:rPr>
      </w:pPr>
    </w:p>
    <w:p w:rsidR="00212DD7" w:rsidRPr="00212DD7" w:rsidRDefault="00212DD7" w:rsidP="00212DD7">
      <w:pPr>
        <w:numPr>
          <w:ilvl w:val="0"/>
          <w:numId w:val="1"/>
        </w:numPr>
        <w:overflowPunct w:val="0"/>
        <w:autoSpaceDE w:val="0"/>
        <w:autoSpaceDN w:val="0"/>
        <w:adjustRightInd w:val="0"/>
        <w:jc w:val="both"/>
        <w:textAlignment w:val="baseline"/>
        <w:rPr>
          <w:rFonts w:asciiTheme="majorHAnsi" w:hAnsiTheme="majorHAnsi" w:cstheme="majorHAnsi"/>
        </w:rPr>
      </w:pPr>
      <w:r w:rsidRPr="00212DD7">
        <w:rPr>
          <w:rFonts w:asciiTheme="majorHAnsi" w:hAnsiTheme="majorHAnsi" w:cstheme="majorHAnsi"/>
        </w:rPr>
        <w:t>War, invasion, hostilities, acts of foreign enemies, (all whether war be declared or not) civil war, rebellion, revolution, insurrection, military or usurped power, martial law, or warlike operations</w:t>
      </w:r>
    </w:p>
    <w:p w:rsidR="00212DD7" w:rsidRPr="00212DD7" w:rsidRDefault="00212DD7" w:rsidP="00212DD7">
      <w:pPr>
        <w:numPr>
          <w:ilvl w:val="12"/>
          <w:numId w:val="0"/>
        </w:numPr>
        <w:ind w:left="1440" w:hanging="720"/>
        <w:jc w:val="both"/>
        <w:rPr>
          <w:rFonts w:asciiTheme="majorHAnsi" w:hAnsiTheme="majorHAnsi" w:cstheme="majorHAnsi"/>
        </w:rPr>
      </w:pPr>
    </w:p>
    <w:p w:rsidR="00212DD7" w:rsidRPr="00212DD7" w:rsidRDefault="00212DD7" w:rsidP="00212DD7">
      <w:pPr>
        <w:pStyle w:val="Paragrafoelenco"/>
        <w:numPr>
          <w:ilvl w:val="0"/>
          <w:numId w:val="1"/>
        </w:numPr>
        <w:rPr>
          <w:rFonts w:asciiTheme="majorHAnsi" w:hAnsiTheme="majorHAnsi" w:cstheme="majorHAnsi"/>
        </w:rPr>
      </w:pPr>
      <w:r w:rsidRPr="00212DD7">
        <w:rPr>
          <w:rFonts w:asciiTheme="majorHAnsi" w:hAnsiTheme="majorHAnsi" w:cstheme="majorHAnsi"/>
        </w:rPr>
        <w:t>Confiscation, Requisition, Detention, Legal or illegal occupation, Embargo, Quarantine, or any result of any order of Public or Government authority, which deprives the Insured of the use or value of its property, nor for damage or destruction arising from acts of Contraband or Illegal transportation or Illegal trade.</w:t>
      </w:r>
      <w:r w:rsidRPr="00212DD7">
        <w:rPr>
          <w:rFonts w:asciiTheme="majorHAnsi" w:hAnsiTheme="majorHAnsi" w:cstheme="majorHAnsi"/>
        </w:rPr>
        <w:br/>
      </w:r>
    </w:p>
    <w:p w:rsidR="00212DD7" w:rsidRPr="00212DD7" w:rsidRDefault="00212DD7" w:rsidP="00212DD7">
      <w:pPr>
        <w:numPr>
          <w:ilvl w:val="0"/>
          <w:numId w:val="1"/>
        </w:numPr>
        <w:overflowPunct w:val="0"/>
        <w:autoSpaceDE w:val="0"/>
        <w:autoSpaceDN w:val="0"/>
        <w:adjustRightInd w:val="0"/>
        <w:jc w:val="both"/>
        <w:textAlignment w:val="baseline"/>
        <w:rPr>
          <w:rFonts w:asciiTheme="majorHAnsi" w:hAnsiTheme="majorHAnsi" w:cstheme="majorHAnsi"/>
        </w:rPr>
      </w:pPr>
      <w:r w:rsidRPr="00212DD7">
        <w:rPr>
          <w:rFonts w:asciiTheme="majorHAnsi" w:hAnsiTheme="majorHAnsi" w:cstheme="majorHAnsi"/>
        </w:rPr>
        <w:t>Any action or order of any Civil Authority including but not limited to the enforcement of any ordinance, law, by-law, regulation, or other order of any nature, controlling the use, reconstruction, repair or demolition of any property insured hereunder.</w:t>
      </w:r>
    </w:p>
    <w:p w:rsidR="00212DD7" w:rsidRPr="00212DD7" w:rsidRDefault="00212DD7" w:rsidP="00212DD7">
      <w:pPr>
        <w:ind w:left="720"/>
        <w:jc w:val="both"/>
        <w:rPr>
          <w:rFonts w:asciiTheme="majorHAnsi" w:hAnsiTheme="majorHAnsi" w:cstheme="majorHAnsi"/>
        </w:rPr>
      </w:pPr>
    </w:p>
    <w:p w:rsidR="00212DD7" w:rsidRDefault="00212DD7" w:rsidP="00212DD7">
      <w:pPr>
        <w:ind w:left="720" w:hanging="720"/>
        <w:jc w:val="both"/>
        <w:rPr>
          <w:rFonts w:asciiTheme="majorHAnsi" w:hAnsiTheme="majorHAnsi" w:cstheme="majorHAnsi"/>
        </w:rPr>
      </w:pPr>
      <w:r w:rsidRPr="00212DD7">
        <w:rPr>
          <w:rFonts w:asciiTheme="majorHAnsi" w:hAnsiTheme="majorHAnsi" w:cstheme="majorHAnsi"/>
        </w:rPr>
        <w:t>B)</w:t>
      </w:r>
      <w:r w:rsidRPr="00212DD7">
        <w:rPr>
          <w:rFonts w:asciiTheme="majorHAnsi" w:hAnsiTheme="majorHAnsi" w:cstheme="majorHAnsi"/>
        </w:rPr>
        <w:tab/>
        <w:t>Damage or destruction not discovered or, being discovered, not reported to Underwriters together with the amount thereof within one year of the commencement of the Earthquake which caused the damage or destruction.</w:t>
      </w:r>
    </w:p>
    <w:p w:rsidR="002C37AB" w:rsidRDefault="002C37AB" w:rsidP="00212DD7">
      <w:pPr>
        <w:ind w:left="720" w:hanging="720"/>
        <w:jc w:val="both"/>
        <w:rPr>
          <w:rFonts w:asciiTheme="majorHAnsi" w:hAnsiTheme="majorHAnsi" w:cstheme="majorHAnsi"/>
        </w:rPr>
      </w:pPr>
    </w:p>
    <w:p w:rsidR="002C37AB" w:rsidRDefault="002C37AB" w:rsidP="00212DD7">
      <w:pPr>
        <w:ind w:left="720" w:hanging="720"/>
        <w:jc w:val="both"/>
        <w:rPr>
          <w:rFonts w:asciiTheme="majorHAnsi" w:hAnsiTheme="majorHAnsi" w:cstheme="majorHAnsi"/>
        </w:rPr>
      </w:pPr>
    </w:p>
    <w:p w:rsidR="002C37AB" w:rsidRDefault="002C37AB" w:rsidP="00E324CF">
      <w:pPr>
        <w:pStyle w:val="Paragrafoelenco"/>
        <w:ind w:left="1440"/>
        <w:jc w:val="both"/>
      </w:pPr>
    </w:p>
    <w:p w:rsidR="002C37AB" w:rsidRDefault="002C37AB" w:rsidP="002C37AB">
      <w:pPr>
        <w:jc w:val="both"/>
      </w:pPr>
    </w:p>
    <w:p w:rsidR="002C37AB" w:rsidRDefault="002C37AB" w:rsidP="002C37AB">
      <w:pPr>
        <w:jc w:val="both"/>
      </w:pPr>
    </w:p>
    <w:p w:rsidR="00212DD7" w:rsidRPr="00745F69" w:rsidRDefault="00AD6FB2" w:rsidP="00212DD7">
      <w:pPr>
        <w:pStyle w:val="Titolo1"/>
      </w:pPr>
      <w:r>
        <w:t>EQ 2013</w:t>
      </w:r>
    </w:p>
    <w:p w:rsidR="00212DD7" w:rsidRPr="00212DD7" w:rsidRDefault="00212DD7" w:rsidP="00212DD7">
      <w:pPr>
        <w:pStyle w:val="Indent"/>
        <w:rPr>
          <w:rFonts w:asciiTheme="majorHAnsi" w:hAnsiTheme="majorHAnsi" w:cstheme="majorHAnsi"/>
        </w:rPr>
      </w:pPr>
    </w:p>
    <w:sectPr w:rsidR="00212DD7" w:rsidRPr="00212DD7" w:rsidSect="00FE1B03">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D65A1" w:rsidRDefault="00DD65A1" w:rsidP="00DD65A1">
      <w:r>
        <w:separator/>
      </w:r>
    </w:p>
  </w:endnote>
  <w:endnote w:type="continuationSeparator" w:id="0">
    <w:p w:rsidR="00DD65A1" w:rsidRDefault="00DD65A1" w:rsidP="00DD65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10002FF" w:usb1="4000ACFF" w:usb2="00000009" w:usb3="00000000" w:csb0="0000019F" w:csb1="00000000"/>
  </w:font>
  <w:font w:name="Tms Rmn">
    <w:altName w:val="Times New Roman"/>
    <w:panose1 w:val="02020603040505020304"/>
    <w:charset w:val="00"/>
    <w:family w:val="roman"/>
    <w:notTrueType/>
    <w:pitch w:val="variable"/>
    <w:sig w:usb0="00000003" w:usb1="00000000" w:usb2="00000000" w:usb3="00000000" w:csb0="00000001"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D65A1" w:rsidRDefault="00DD65A1" w:rsidP="00DD65A1">
      <w:r>
        <w:separator/>
      </w:r>
    </w:p>
  </w:footnote>
  <w:footnote w:type="continuationSeparator" w:id="0">
    <w:p w:rsidR="00DD65A1" w:rsidRDefault="00DD65A1" w:rsidP="00DD65A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65A1" w:rsidRDefault="00DD65A1" w:rsidP="00DD65A1">
    <w:pPr>
      <w:pStyle w:val="Intestazione"/>
      <w:jc w:val="right"/>
    </w:pPr>
    <w:r w:rsidRPr="00DD65A1">
      <w:rPr>
        <w:rFonts w:eastAsia="Calibri"/>
        <w:noProof/>
        <w:lang w:val="it-CH" w:eastAsia="it-CH"/>
      </w:rPr>
      <w:drawing>
        <wp:inline distT="0" distB="0" distL="0" distR="0" wp14:anchorId="2ECA0A42" wp14:editId="17F85661">
          <wp:extent cx="1294485" cy="520996"/>
          <wp:effectExtent l="0" t="0" r="1270" b="0"/>
          <wp:docPr id="1" name="Immagine 1" descr="C:\Users\user-023\Desktop\TAB_50mm_RK.jpg.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023\Desktop\TAB_50mm_RK.jpg.bmp"/>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4934" cy="521177"/>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3354226"/>
    <w:multiLevelType w:val="singleLevel"/>
    <w:tmpl w:val="D1D8CFA0"/>
    <w:lvl w:ilvl="0">
      <w:start w:val="1"/>
      <w:numFmt w:val="decimal"/>
      <w:lvlText w:val="%1."/>
      <w:legacy w:legacy="1" w:legacySpace="0" w:legacyIndent="720"/>
      <w:lvlJc w:val="left"/>
      <w:pPr>
        <w:ind w:left="1440" w:hanging="720"/>
      </w:pPr>
    </w:lvl>
  </w:abstractNum>
  <w:abstractNum w:abstractNumId="1">
    <w:nsid w:val="6E2D05F5"/>
    <w:multiLevelType w:val="hybridMultilevel"/>
    <w:tmpl w:val="3CE6C388"/>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2">
    <w:nsid w:val="717F6080"/>
    <w:multiLevelType w:val="hybridMultilevel"/>
    <w:tmpl w:val="68DA005A"/>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2"/>
  </w:compat>
  <w:rsids>
    <w:rsidRoot w:val="00212DD7"/>
    <w:rsid w:val="001677CB"/>
    <w:rsid w:val="001F241D"/>
    <w:rsid w:val="00212DD7"/>
    <w:rsid w:val="002C37AB"/>
    <w:rsid w:val="0042189C"/>
    <w:rsid w:val="00653DC3"/>
    <w:rsid w:val="00662CB3"/>
    <w:rsid w:val="00745F69"/>
    <w:rsid w:val="0083770A"/>
    <w:rsid w:val="008D632F"/>
    <w:rsid w:val="009E3142"/>
    <w:rsid w:val="00A05111"/>
    <w:rsid w:val="00A2592F"/>
    <w:rsid w:val="00AA4D83"/>
    <w:rsid w:val="00AD6FB2"/>
    <w:rsid w:val="00B454C8"/>
    <w:rsid w:val="00B602F4"/>
    <w:rsid w:val="00BF337F"/>
    <w:rsid w:val="00D64E41"/>
    <w:rsid w:val="00DD65A1"/>
    <w:rsid w:val="00E324CF"/>
    <w:rsid w:val="00FE1B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212DD7"/>
    <w:pPr>
      <w:spacing w:after="0" w:line="240" w:lineRule="auto"/>
    </w:pPr>
    <w:rPr>
      <w:rFonts w:ascii="Calibri" w:hAnsi="Calibri" w:cs="Times New Roman"/>
      <w:lang w:eastAsia="en-GB"/>
    </w:rPr>
  </w:style>
  <w:style w:type="paragraph" w:styleId="Titolo1">
    <w:name w:val="heading 1"/>
    <w:basedOn w:val="Normale"/>
    <w:next w:val="Normale"/>
    <w:link w:val="Titolo1Carattere"/>
    <w:uiPriority w:val="9"/>
    <w:qFormat/>
    <w:rsid w:val="00745F69"/>
    <w:pPr>
      <w:keepNext/>
      <w:keepLines/>
      <w:spacing w:before="480"/>
      <w:outlineLvl w:val="0"/>
    </w:pPr>
    <w:rPr>
      <w:rFonts w:asciiTheme="majorHAnsi" w:eastAsiaTheme="majorEastAsia" w:hAnsiTheme="majorHAnsi" w:cstheme="majorBidi"/>
      <w:b/>
      <w:bCs/>
      <w:color w:val="8F305B" w:themeColor="accent1" w:themeShade="BF"/>
      <w:sz w:val="28"/>
      <w:szCs w:val="2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745F69"/>
    <w:rPr>
      <w:rFonts w:asciiTheme="majorHAnsi" w:eastAsiaTheme="majorEastAsia" w:hAnsiTheme="majorHAnsi" w:cstheme="majorBidi"/>
      <w:b/>
      <w:bCs/>
      <w:color w:val="8F305B" w:themeColor="accent1" w:themeShade="BF"/>
      <w:sz w:val="28"/>
      <w:szCs w:val="28"/>
    </w:rPr>
  </w:style>
  <w:style w:type="paragraph" w:customStyle="1" w:styleId="MainHead">
    <w:name w:val="MainHead"/>
    <w:basedOn w:val="Normale"/>
    <w:uiPriority w:val="99"/>
    <w:rsid w:val="00212DD7"/>
    <w:pPr>
      <w:keepNext/>
      <w:autoSpaceDE w:val="0"/>
      <w:autoSpaceDN w:val="0"/>
      <w:spacing w:before="480"/>
      <w:jc w:val="center"/>
    </w:pPr>
    <w:rPr>
      <w:rFonts w:ascii="Tms Rmn" w:hAnsi="Tms Rmn"/>
      <w:b/>
      <w:bCs/>
      <w:sz w:val="20"/>
      <w:szCs w:val="20"/>
    </w:rPr>
  </w:style>
  <w:style w:type="paragraph" w:customStyle="1" w:styleId="Indent">
    <w:name w:val="Indent"/>
    <w:basedOn w:val="Normale"/>
    <w:uiPriority w:val="99"/>
    <w:rsid w:val="00212DD7"/>
    <w:pPr>
      <w:autoSpaceDE w:val="0"/>
      <w:autoSpaceDN w:val="0"/>
      <w:spacing w:before="240"/>
      <w:ind w:left="360" w:hanging="360"/>
    </w:pPr>
    <w:rPr>
      <w:rFonts w:ascii="Tms Rmn" w:hAnsi="Tms Rmn"/>
      <w:sz w:val="20"/>
      <w:szCs w:val="20"/>
    </w:rPr>
  </w:style>
  <w:style w:type="paragraph" w:styleId="Paragrafoelenco">
    <w:name w:val="List Paragraph"/>
    <w:basedOn w:val="Normale"/>
    <w:uiPriority w:val="34"/>
    <w:qFormat/>
    <w:rsid w:val="00212DD7"/>
    <w:pPr>
      <w:overflowPunct w:val="0"/>
      <w:autoSpaceDE w:val="0"/>
      <w:autoSpaceDN w:val="0"/>
      <w:adjustRightInd w:val="0"/>
      <w:ind w:left="720"/>
      <w:contextualSpacing/>
      <w:textAlignment w:val="baseline"/>
    </w:pPr>
    <w:rPr>
      <w:rFonts w:ascii="CG Times (W1)" w:eastAsia="Times New Roman" w:hAnsi="CG Times (W1)"/>
      <w:sz w:val="24"/>
      <w:szCs w:val="20"/>
      <w:lang w:eastAsia="en-US"/>
    </w:rPr>
  </w:style>
  <w:style w:type="paragraph" w:styleId="NormaleWeb">
    <w:name w:val="Normal (Web)"/>
    <w:basedOn w:val="Normale"/>
    <w:uiPriority w:val="99"/>
    <w:semiHidden/>
    <w:unhideWhenUsed/>
    <w:rsid w:val="00B602F4"/>
    <w:rPr>
      <w:rFonts w:ascii="Times New Roman" w:hAnsi="Times New Roman"/>
      <w:sz w:val="24"/>
      <w:szCs w:val="24"/>
    </w:rPr>
  </w:style>
  <w:style w:type="paragraph" w:styleId="Testofumetto">
    <w:name w:val="Balloon Text"/>
    <w:basedOn w:val="Normale"/>
    <w:link w:val="TestofumettoCarattere"/>
    <w:uiPriority w:val="99"/>
    <w:semiHidden/>
    <w:unhideWhenUsed/>
    <w:rsid w:val="00662CB3"/>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662CB3"/>
    <w:rPr>
      <w:rFonts w:ascii="Tahoma" w:hAnsi="Tahoma" w:cs="Tahoma"/>
      <w:sz w:val="16"/>
      <w:szCs w:val="16"/>
      <w:lang w:eastAsia="en-GB"/>
    </w:rPr>
  </w:style>
  <w:style w:type="paragraph" w:styleId="Intestazione">
    <w:name w:val="header"/>
    <w:basedOn w:val="Normale"/>
    <w:link w:val="IntestazioneCarattere"/>
    <w:uiPriority w:val="99"/>
    <w:unhideWhenUsed/>
    <w:rsid w:val="00DD65A1"/>
    <w:pPr>
      <w:tabs>
        <w:tab w:val="center" w:pos="4819"/>
        <w:tab w:val="right" w:pos="9638"/>
      </w:tabs>
    </w:pPr>
  </w:style>
  <w:style w:type="character" w:customStyle="1" w:styleId="IntestazioneCarattere">
    <w:name w:val="Intestazione Carattere"/>
    <w:basedOn w:val="Carpredefinitoparagrafo"/>
    <w:link w:val="Intestazione"/>
    <w:uiPriority w:val="99"/>
    <w:rsid w:val="00DD65A1"/>
    <w:rPr>
      <w:rFonts w:ascii="Calibri" w:hAnsi="Calibri" w:cs="Times New Roman"/>
      <w:lang w:eastAsia="en-GB"/>
    </w:rPr>
  </w:style>
  <w:style w:type="paragraph" w:styleId="Pidipagina">
    <w:name w:val="footer"/>
    <w:basedOn w:val="Normale"/>
    <w:link w:val="PidipaginaCarattere"/>
    <w:uiPriority w:val="99"/>
    <w:unhideWhenUsed/>
    <w:rsid w:val="00DD65A1"/>
    <w:pPr>
      <w:tabs>
        <w:tab w:val="center" w:pos="4819"/>
        <w:tab w:val="right" w:pos="9638"/>
      </w:tabs>
    </w:pPr>
  </w:style>
  <w:style w:type="character" w:customStyle="1" w:styleId="PidipaginaCarattere">
    <w:name w:val="Piè di pagina Carattere"/>
    <w:basedOn w:val="Carpredefinitoparagrafo"/>
    <w:link w:val="Pidipagina"/>
    <w:uiPriority w:val="99"/>
    <w:rsid w:val="00DD65A1"/>
    <w:rPr>
      <w:rFonts w:ascii="Calibri" w:hAnsi="Calibri" w:cs="Times New Roman"/>
      <w:lang w:eastAsia="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it-CH" w:eastAsia="it-CH"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364195">
      <w:bodyDiv w:val="1"/>
      <w:marLeft w:val="0"/>
      <w:marRight w:val="0"/>
      <w:marTop w:val="0"/>
      <w:marBottom w:val="0"/>
      <w:divBdr>
        <w:top w:val="none" w:sz="0" w:space="0" w:color="auto"/>
        <w:left w:val="none" w:sz="0" w:space="0" w:color="auto"/>
        <w:bottom w:val="none" w:sz="0" w:space="0" w:color="auto"/>
        <w:right w:val="none" w:sz="0" w:space="0" w:color="auto"/>
      </w:divBdr>
    </w:div>
    <w:div w:id="1567909888">
      <w:bodyDiv w:val="1"/>
      <w:marLeft w:val="0"/>
      <w:marRight w:val="0"/>
      <w:marTop w:val="0"/>
      <w:marBottom w:val="0"/>
      <w:divBdr>
        <w:top w:val="none" w:sz="0" w:space="0" w:color="auto"/>
        <w:left w:val="none" w:sz="0" w:space="0" w:color="auto"/>
        <w:bottom w:val="none" w:sz="0" w:space="0" w:color="auto"/>
        <w:right w:val="none" w:sz="0" w:space="0" w:color="auto"/>
      </w:divBdr>
    </w:div>
    <w:div w:id="1734767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Beazley">
  <a:themeElements>
    <a:clrScheme name="Beazley Colour Palette">
      <a:dk1>
        <a:srgbClr val="4E5052"/>
      </a:dk1>
      <a:lt1>
        <a:srgbClr val="FFFFFF"/>
      </a:lt1>
      <a:dk2>
        <a:srgbClr val="000000"/>
      </a:dk2>
      <a:lt2>
        <a:srgbClr val="E9E9E9"/>
      </a:lt2>
      <a:accent1>
        <a:srgbClr val="BF417B"/>
      </a:accent1>
      <a:accent2>
        <a:srgbClr val="5078B9"/>
      </a:accent2>
      <a:accent3>
        <a:srgbClr val="5E2C5E"/>
      </a:accent3>
      <a:accent4>
        <a:srgbClr val="DC96BE"/>
      </a:accent4>
      <a:accent5>
        <a:srgbClr val="A0BEE1"/>
      </a:accent5>
      <a:accent6>
        <a:srgbClr val="0F91AA"/>
      </a:accent6>
      <a:hlink>
        <a:srgbClr val="5E2C5E"/>
      </a:hlink>
      <a:folHlink>
        <a:srgbClr val="BF417B"/>
      </a:folHlink>
    </a:clrScheme>
    <a:fontScheme name="Beazley Fonts">
      <a:majorFont>
        <a:latin typeface="Times New Roman"/>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270DB79-0281-497B-9EB2-CF9864BB2A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3</Pages>
  <Words>785</Words>
  <Characters>4476</Characters>
  <Application>Microsoft Office Word</Application>
  <DocSecurity>0</DocSecurity>
  <Lines>37</Lines>
  <Paragraphs>10</Paragraphs>
  <ScaleCrop>false</ScaleCrop>
  <HeadingPairs>
    <vt:vector size="2" baseType="variant">
      <vt:variant>
        <vt:lpstr>Titolo</vt:lpstr>
      </vt:variant>
      <vt:variant>
        <vt:i4>1</vt:i4>
      </vt:variant>
    </vt:vector>
  </HeadingPairs>
  <TitlesOfParts>
    <vt:vector size="1" baseType="lpstr">
      <vt:lpstr/>
    </vt:vector>
  </TitlesOfParts>
  <Company>Beazley</Company>
  <LinksUpToDate>false</LinksUpToDate>
  <CharactersWithSpaces>5251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poorj</dc:creator>
  <cp:keywords/>
  <dc:description/>
  <cp:lastModifiedBy>Aldo Biasella</cp:lastModifiedBy>
  <cp:revision>11</cp:revision>
  <cp:lastPrinted>2013-03-06T11:21:00Z</cp:lastPrinted>
  <dcterms:created xsi:type="dcterms:W3CDTF">2013-01-14T16:30:00Z</dcterms:created>
  <dcterms:modified xsi:type="dcterms:W3CDTF">2013-09-05T10:23:00Z</dcterms:modified>
</cp:coreProperties>
</file>