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160" w:before="0"/>
        <w:jc w:val="center"/>
      </w:pPr>
      <w:r>
        <w:rPr>
          <w:rFonts w:ascii="Arial" w:cs="Arial" w:eastAsia="Arial" w:hAnsi="Arial"/>
          <w:b/>
          <w:bCs/>
          <w:color w:val="1F4E79"/>
          <w:sz w:val="52"/>
          <w:szCs w:val="52"/>
        </w:rPr>
        <w:t xml:space="preserve">난임 환자 임신 성공 여부 예측</w:t>
      </w:r>
    </w:p>
    <w:p>
      <w:pPr>
        <w:spacing w:after="100" w:before="0"/>
        <w:jc w:val="center"/>
      </w:pPr>
      <w:r>
        <w:rPr>
          <w:rFonts w:ascii="Arial" w:cs="Arial" w:eastAsia="Arial" w:hAnsi="Arial"/>
          <w:color w:val="2E75B6"/>
          <w:sz w:val="30"/>
          <w:szCs w:val="30"/>
        </w:rPr>
        <w:t xml:space="preserve">머신러닝 파이프라인 설계 및 의사결정 근거 보고서</w:t>
      </w:r>
    </w:p>
    <w:p>
      <w:pPr>
        <w:spacing w:after="60" w:before="0"/>
        <w:jc w:val="center"/>
      </w:pPr>
      <w:r>
        <w:rPr>
          <w:rFonts w:ascii="Arial" w:cs="Arial" w:eastAsia="Arial" w:hAnsi="Arial"/>
          <w:color w:val="404040"/>
          <w:sz w:val="22"/>
          <w:szCs w:val="22"/>
        </w:rPr>
        <w:t xml:space="preserve">데이콘 (Dacon) 대회 | 2026년 4월</w:t>
      </w:r>
    </w:p>
    <w:p>
      <w:pPr>
        <w:pBdr>
          <w:bottom w:val="single" w:color="2E75B6" w:sz="6" w:space="1"/>
        </w:pBdr>
        <w:spacing w:after="200" w:before="200"/>
      </w:pPr>
      <w:r>
        <w:t xml:space="preserve"/>
      </w:r>
    </w:p>
    <w:p>
      <w:pPr>
        <w:spacing w:after="0" w:before="60"/>
        <w:jc w:val="center"/>
      </w:pPr>
      <w:r>
        <w:rPr>
          <w:rFonts w:ascii="Arial" w:cs="Arial" w:eastAsia="Arial" w:hAnsi="Arial"/>
          <w:i/>
          <w:iCs/>
          <w:color w:val="404040"/>
          <w:sz w:val="20"/>
          <w:szCs w:val="20"/>
        </w:rPr>
        <w:t xml:space="preserve">평가지표: ROC-AUC  |  최종 리더보드: 0.74193 (10위)  |  OOF AUC: 0.74069</w:t>
      </w:r>
    </w:p>
    <w:p>
      <w:pPr>
        <w:spacing w:before="200"/>
      </w:pPr>
      <w:r>
        <w:t xml:space="preserve"/>
      </w:r>
    </w:p>
    <w:p>
      <w:pPr>
        <w:pStyle w:val="Heading1"/>
        <w:spacing w:after="160" w:before="400"/>
      </w:pPr>
      <w:r>
        <w:rPr>
          <w:rFonts w:ascii="Arial" w:cs="Arial" w:eastAsia="Arial" w:hAnsi="Arial"/>
          <w:b/>
          <w:bCs/>
          <w:color w:val="1F4E79"/>
          <w:sz w:val="32"/>
          <w:szCs w:val="32"/>
        </w:rPr>
        <w:t xml:space="preserve">0. 프로젝트 개요</w:t>
      </w:r>
    </w:p>
    <w:p>
      <w:pPr>
        <w:spacing w:after="80" w:before="80"/>
      </w:pPr>
      <w:r>
        <w:rPr>
          <w:rFonts w:ascii="Arial" w:cs="Arial" w:eastAsia="Arial" w:hAnsi="Arial"/>
          <w:sz w:val="20"/>
          <w:szCs w:val="20"/>
        </w:rPr>
        <w:t xml:space="preserve">본 보고서는 데이콘 난임 환자 임신 성공 여부 예측 대회의 전체 머신러닝 파이프라인을 단계별로 기술하며, 각 의사결정의 근거와 임상·통계적 사고 과정을 상세히 기록한다. 단순한 코드 설명이 아닌, "왜 이 방법을 선택했는가"에 초점을 맞춘다.</w:t>
      </w:r>
    </w:p>
    <w:p>
      <w:pPr>
        <w:spacing w:before="8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000000"/>
                <w:sz w:val="18"/>
                <w:szCs w:val="18"/>
              </w:rPr>
              <w:t xml:space="preserve">대회 주제</w:t>
            </w:r>
          </w:p>
        </w:tc>
        <w:tc>
          <w:tcPr>
            <w:tcW w:type="dxa" w:w="7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난임 환자 대상 임신 성공 여부 이진 분류 예측</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000000"/>
                <w:sz w:val="18"/>
                <w:szCs w:val="18"/>
              </w:rPr>
              <w:t xml:space="preserve">평가 지표</w:t>
            </w:r>
          </w:p>
        </w:tc>
        <w:tc>
          <w:tcPr>
            <w:tcW w:type="dxa" w:w="7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ROC-AUC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000000"/>
                <w:sz w:val="18"/>
                <w:szCs w:val="18"/>
              </w:rPr>
              <w:t xml:space="preserve">데이터</w:t>
            </w:r>
          </w:p>
        </w:tc>
        <w:tc>
          <w:tcPr>
            <w:tcW w:type="dxa" w:w="7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Train: ~256,000건 / Test: 별도 / 원본 컬럼 68개</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000000"/>
                <w:sz w:val="18"/>
                <w:szCs w:val="18"/>
              </w:rPr>
              <w:t xml:space="preserve">주요 특성</w:t>
            </w:r>
          </w:p>
        </w:tc>
        <w:tc>
          <w:tcPr>
            <w:tcW w:type="dxa" w:w="7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IVF(체외수정) 97.5% : DI(인공수정) 2.5% — 시술 유형 극단적 불균형</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000000"/>
                <w:sz w:val="18"/>
                <w:szCs w:val="18"/>
              </w:rPr>
              <w:t xml:space="preserve">최종 성과</w:t>
            </w:r>
          </w:p>
        </w:tc>
        <w:tc>
          <w:tcPr>
            <w:tcW w:type="dxa" w:w="7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리더보드 0.74193 (10위) / Seed Avg OOF 0.74069</w:t>
            </w:r>
          </w:p>
        </w:tc>
      </w:tr>
    </w:tbl>
    <w:p>
      <w:pPr>
        <w:spacing w:before="100"/>
      </w:pPr>
      <w:r>
        <w:t xml:space="preserve"/>
      </w:r>
    </w:p>
    <w:p>
      <w:pPr>
        <w:pStyle w:val="Heading1"/>
        <w:spacing w:after="160" w:before="400"/>
      </w:pPr>
      <w:r>
        <w:rPr>
          <w:rFonts w:ascii="Arial" w:cs="Arial" w:eastAsia="Arial" w:hAnsi="Arial"/>
          <w:b/>
          <w:bCs/>
          <w:color w:val="1F4E79"/>
          <w:sz w:val="32"/>
          <w:szCs w:val="32"/>
        </w:rPr>
        <w:t xml:space="preserve">1. 평가지표 이해 및 클래스 불균형 전략</w:t>
      </w:r>
    </w:p>
    <w:p>
      <w:pPr>
        <w:pStyle w:val="Heading2"/>
        <w:spacing w:after="120" w:before="280"/>
      </w:pPr>
      <w:r>
        <w:rPr>
          <w:rFonts w:ascii="Arial" w:cs="Arial" w:eastAsia="Arial" w:hAnsi="Arial"/>
          <w:b/>
          <w:bCs/>
          <w:color w:val="2E75B6"/>
          <w:sz w:val="26"/>
          <w:szCs w:val="26"/>
        </w:rPr>
        <w:t xml:space="preserve">1.1 ROC-AUC를 중심 지표로 삼은 이유</w:t>
      </w:r>
    </w:p>
    <w:p>
      <w:pPr>
        <w:spacing w:after="80" w:before="80"/>
      </w:pPr>
      <w:r>
        <w:rPr>
          <w:rFonts w:ascii="Arial" w:cs="Arial" w:eastAsia="Arial" w:hAnsi="Arial"/>
          <w:sz w:val="20"/>
          <w:szCs w:val="20"/>
        </w:rPr>
        <w:t xml:space="preserve">ROC-AUC(Receiver Operating Characteristic - Area Under Curve)는 모든 가능한 분류 임계값(threshold)에서 TPR(True Positive Rate)과 FPR(False Positive Rate)의 관계를 면적으로 표현한다. 이 지표를 선택한 핵심 이유는 두 가지다.</w:t>
      </w:r>
    </w:p>
    <w:p>
      <w:pPr>
        <w:spacing w:after="80" w:before="80"/>
      </w:pPr>
      <w:r>
        <w:rPr>
          <w:rFonts w:ascii="Arial" w:cs="Arial" w:eastAsia="Arial" w:hAnsi="Arial"/>
          <w:sz w:val="20"/>
          <w:szCs w:val="20"/>
        </w:rPr>
        <w:t xml:space="preserve">첫째, 클래스 불균형에 강건하다. 임신 성공(양성) 비율이 약 25~27%로 낮은 편인데, Accuracy는 "항상 실패"로 예측해도 73%가 나올 수 있어 의미가 없다. ROC-AUC는 예측 확률의 순위만을 평가하므로 불균형 데이터에서 실질적인 변별력을 측정한다.</w:t>
      </w:r>
    </w:p>
    <w:p>
      <w:pPr>
        <w:spacing w:after="80" w:before="80"/>
      </w:pPr>
      <w:r>
        <w:rPr>
          <w:rFonts w:ascii="Arial" w:cs="Arial" w:eastAsia="Arial" w:hAnsi="Arial"/>
          <w:sz w:val="20"/>
          <w:szCs w:val="20"/>
        </w:rPr>
        <w:t xml:space="preserve">둘째, 임계값(threshold)과 독립적이다. 최종 제출 시 확률값 그대로 제출하므로 0.5 기준 이진 분류 없이 모델의 순위 성능을 직접 평가한다. 이는 의료 도메인에서 특히 중요한데, 임신 성공 예측에서 "0.3 확률 환자"와 "0.6 확률 환자"를 올바르게 순위화하는 것이 핵심이기 때문이다.</w:t>
      </w:r>
    </w:p>
    <w:p>
      <w:pPr>
        <w:spacing w:before="80"/>
      </w:pPr>
      <w:r>
        <w:t xml:space="preserve"/>
      </w:r>
    </w:p>
    <w:p>
      <w:pPr>
        <w:pStyle w:val="Heading2"/>
        <w:spacing w:after="120" w:before="280"/>
      </w:pPr>
      <w:r>
        <w:rPr>
          <w:rFonts w:ascii="Arial" w:cs="Arial" w:eastAsia="Arial" w:hAnsi="Arial"/>
          <w:b/>
          <w:bCs/>
          <w:color w:val="2E75B6"/>
          <w:sz w:val="26"/>
          <w:szCs w:val="26"/>
        </w:rPr>
        <w:t xml:space="preserve">1.2 SMOTE를 사용하지 않은 이유</w:t>
      </w:r>
    </w:p>
    <w:p>
      <w:pPr>
        <w:spacing w:after="80" w:before="80"/>
      </w:pPr>
      <w:r>
        <w:rPr>
          <w:rFonts w:ascii="Arial" w:cs="Arial" w:eastAsia="Arial" w:hAnsi="Arial"/>
          <w:sz w:val="20"/>
          <w:szCs w:val="20"/>
        </w:rPr>
        <w:t xml:space="preserve">클래스 불균형 처리에 SMOTE(Synthetic Minority Oversampling TEchnique)를 사용하지 않기로 결정했다. 그 근거는 세 가지다.</w:t>
      </w:r>
    </w:p>
    <w:p>
      <w:pPr>
        <w:pStyle w:val="ListParagraph"/>
        <w:numPr>
          <w:ilvl w:val="0"/>
          <w:numId w:val="2"/>
        </w:numPr>
        <w:spacing w:after="50" w:before="50"/>
      </w:pPr>
      <w:r>
        <w:rPr>
          <w:rFonts w:ascii="Arial" w:cs="Arial" w:eastAsia="Arial" w:hAnsi="Arial"/>
          <w:b w:val="false"/>
          <w:bCs w:val="false"/>
          <w:sz w:val="20"/>
          <w:szCs w:val="20"/>
        </w:rPr>
        <w:t xml:space="preserve">ROC-AUC의 강건성: ROC-AUC는 클래스 비율 변화에 상대적으로 둔감하다. SMOTE는 Accuracy나 F1-score 기반 태스크에서 효과적이나, ROC-AUC 최적화 목표에서는 직접적 이점이 제한적이다.</w:t>
      </w:r>
    </w:p>
    <w:p>
      <w:pPr>
        <w:pStyle w:val="ListParagraph"/>
        <w:numPr>
          <w:ilvl w:val="0"/>
          <w:numId w:val="2"/>
        </w:numPr>
        <w:spacing w:after="50" w:before="50"/>
      </w:pPr>
      <w:r>
        <w:rPr>
          <w:rFonts w:ascii="Arial" w:cs="Arial" w:eastAsia="Arial" w:hAnsi="Arial"/>
          <w:b w:val="false"/>
          <w:bCs w:val="false"/>
          <w:sz w:val="20"/>
          <w:szCs w:val="20"/>
        </w:rPr>
        <w:t xml:space="preserve">Data Leakage 위험: Cross-Validation 루프 외부에서 SMOTE를 적용하면 합성 데이터의 정보가 검증 셋으로 유출된다. 이 경우 OOF AUC가 실제보다 낙관적으로 측정되어 리더보드에서 성능 하락이 발생하는 "Overoptimism" 현상이 나타난다. [1]</w:t>
      </w:r>
    </w:p>
    <w:p>
      <w:pPr>
        <w:pStyle w:val="ListParagraph"/>
        <w:numPr>
          <w:ilvl w:val="0"/>
          <w:numId w:val="2"/>
        </w:numPr>
        <w:spacing w:after="50" w:before="50"/>
      </w:pPr>
      <w:r>
        <w:rPr>
          <w:rFonts w:ascii="Arial" w:cs="Arial" w:eastAsia="Arial" w:hAnsi="Arial"/>
          <w:b w:val="false"/>
          <w:bCs w:val="false"/>
          <w:sz w:val="20"/>
          <w:szCs w:val="20"/>
        </w:rPr>
        <w:t xml:space="preserve">범주형 변수 왜곡: 본 데이터는 범주형 변수가 다수다. KNN 기반 SMOTE는 수치 거리를 사용하므로 범주형 공간에서 의미 없는 합성 데이터를 생성할 수 있다.</w:t>
      </w:r>
    </w:p>
    <w:p>
      <w:pPr>
        <w:spacing w:after="80" w:before="80"/>
      </w:pPr>
      <w:r>
        <w:rPr>
          <w:rFonts w:ascii="Arial" w:cs="Arial" w:eastAsia="Arial" w:hAnsi="Arial"/>
          <w:sz w:val="20"/>
          <w:szCs w:val="20"/>
        </w:rPr>
        <w:t xml:space="preserve">대신 scale_pos_weight(음성 샘플 수 / 양성 샘플 수) 파라미터를 사용하여 모델이 소수 클래스를 더 중요하게 학습하도록 설정했다. 이 방식은 데이터를 변형하지 않고 손실 함수 수준에서 불균형을 처리하므로 leakage 위험이 없다.</w:t>
      </w:r>
    </w:p>
    <w:p>
      <w:pPr>
        <w:spacing w:before="100"/>
      </w:pPr>
      <w:r>
        <w:t xml:space="preserve"/>
      </w:r>
    </w:p>
    <w:p>
      <w:pPr>
        <w:pStyle w:val="Heading1"/>
        <w:spacing w:after="160" w:before="400"/>
      </w:pPr>
      <w:r>
        <w:rPr>
          <w:rFonts w:ascii="Arial" w:cs="Arial" w:eastAsia="Arial" w:hAnsi="Arial"/>
          <w:b/>
          <w:bCs/>
          <w:color w:val="1F4E79"/>
          <w:sz w:val="32"/>
          <w:szCs w:val="32"/>
        </w:rPr>
        <w:t xml:space="preserve">2. 결측치 처리 — 구조적 결측의 발견</w:t>
      </w:r>
    </w:p>
    <w:p>
      <w:pPr>
        <w:pStyle w:val="Heading2"/>
        <w:spacing w:after="120" w:before="280"/>
      </w:pPr>
      <w:r>
        <w:rPr>
          <w:rFonts w:ascii="Arial" w:cs="Arial" w:eastAsia="Arial" w:hAnsi="Arial"/>
          <w:b/>
          <w:bCs/>
          <w:color w:val="2E75B6"/>
          <w:sz w:val="26"/>
          <w:szCs w:val="26"/>
        </w:rPr>
        <w:t xml:space="preserve">2.1 핵심 개념: 구조적 결측(Structural Missingness)</w:t>
      </w:r>
    </w:p>
    <w:p>
      <w:pPr>
        <w:spacing w:after="80" w:before="80"/>
      </w:pPr>
      <w:r>
        <w:rPr>
          <w:rFonts w:ascii="Arial" w:cs="Arial" w:eastAsia="Arial" w:hAnsi="Arial"/>
          <w:sz w:val="20"/>
          <w:szCs w:val="20"/>
        </w:rPr>
        <w:t xml:space="preserve">EDA 과정에서 결측 패턴을 분석한 결과, 배아 관련 컬럼(배아 수, 경과일 등)의 결측이 시술 유형(DI vs IVF)과 거의 완벽하게 일치함을 발견했다. 이는 단순한 데이터 입력 누락이 아니라 구조적 이유에서 발생하는 결측임을 시사한다.</w:t>
      </w:r>
    </w:p>
    <w:p>
      <w:pPr>
        <w:pBdr>
          <w:left w:val="single" w:color="1F4E79" w:sz="12"/>
        </w:pBdr>
        <w:shd w:fill="D6E4F0" w:val="clear"/>
        <w:spacing w:after="100" w:before="100"/>
        <w:ind w:left="360"/>
      </w:pPr>
      <w:r>
        <w:rPr>
          <w:rFonts w:ascii="Arial" w:cs="Arial" w:eastAsia="Arial" w:hAnsi="Arial"/>
          <w:color w:val="1F4E79"/>
          <w:sz w:val="20"/>
          <w:szCs w:val="20"/>
        </w:rPr>
        <w:t xml:space="preserve">IVF(체외수정): 난자 채취 → 수정 → 배아 배양 → 이식의 체외 과정 전체가 존재
DI(인공수정): 처리된 정자를 자궁에 직접 주입 — 배아 생성/이식 단계 자체가 없음
→ DI에서 배아 관련 컬럼이 결측인 것은 "존재할 수 없는 데이터"</w:t>
      </w:r>
    </w:p>
    <w:p>
      <w:pPr>
        <w:spacing w:before="80"/>
      </w:pPr>
      <w:r>
        <w:t xml:space="preserve"/>
      </w:r>
    </w:p>
    <w:p>
      <w:pPr>
        <w:spacing w:after="80" w:before="80"/>
      </w:pPr>
      <w:r>
        <w:rPr>
          <w:rFonts w:ascii="Arial" w:cs="Arial" w:eastAsia="Arial" w:hAnsi="Arial"/>
          <w:sz w:val="20"/>
          <w:szCs w:val="20"/>
        </w:rPr>
        <w:t xml:space="preserve">통계학에서 결측 메커니즘은 세 가지로 분류된다: MCAR(완전 무작위 결측), MAR(무작위 결측), MNAR(비무작위 결측). 여기서 발견한 패턴은 이 세 가지와 다른 "구조적 결측"으로, 시술 유형이라는 관측 변수에 의해 결정론적으로 발생한다. [2]</w:t>
      </w:r>
    </w:p>
    <w:p>
      <w:pPr>
        <w:spacing w:after="80" w:before="80"/>
      </w:pPr>
      <w:r>
        <w:rPr>
          <w:rFonts w:ascii="Arial" w:cs="Arial" w:eastAsia="Arial" w:hAnsi="Arial"/>
          <w:sz w:val="20"/>
          <w:szCs w:val="20"/>
        </w:rPr>
        <w:t xml:space="preserve">이를 일반적인 평균/중앙값으로 채우면 모델이 "DI 환자는 배아 수가 0에 가깝다"는 잘못된 학습을 하게 된다. 실제로는 DI 환자는 "배아라는 개념이 없는" 케이스다.</w:t>
      </w:r>
    </w:p>
    <w:p>
      <w:pPr>
        <w:spacing w:before="80"/>
      </w:pPr>
      <w:r>
        <w:t xml:space="preserve"/>
      </w:r>
    </w:p>
    <w:p>
      <w:pPr>
        <w:pStyle w:val="Heading2"/>
        <w:spacing w:after="120" w:before="280"/>
      </w:pPr>
      <w:r>
        <w:rPr>
          <w:rFonts w:ascii="Arial" w:cs="Arial" w:eastAsia="Arial" w:hAnsi="Arial"/>
          <w:b/>
          <w:bCs/>
          <w:color w:val="2E75B6"/>
          <w:sz w:val="26"/>
          <w:szCs w:val="26"/>
        </w:rPr>
        <w:t xml:space="preserve">2.2 처리 전략 설계</w:t>
      </w:r>
    </w:p>
    <w:p>
      <w:pPr>
        <w:spacing w:after="80" w:before="80"/>
      </w:pPr>
      <w:r>
        <w:rPr>
          <w:rFonts w:ascii="Arial" w:cs="Arial" w:eastAsia="Arial" w:hAnsi="Arial"/>
          <w:sz w:val="20"/>
          <w:szCs w:val="20"/>
        </w:rPr>
        <w:t xml:space="preserve">구조적 결측을 올바르게 처리하기 위해 3단계 전략을 설계했다.</w:t>
      </w:r>
    </w:p>
    <w:p>
      <w:pPr>
        <w:spacing w:after="80" w:before="200"/>
      </w:pPr>
      <w:r>
        <w:rPr>
          <w:rFonts w:ascii="Arial" w:cs="Arial" w:eastAsia="Arial" w:hAnsi="Arial"/>
          <w:b/>
          <w:bCs/>
          <w:color w:val="404040"/>
          <w:sz w:val="22"/>
          <w:szCs w:val="22"/>
        </w:rPr>
        <w:t xml:space="preserve">단계 1: 플래그 생성 (imputation 전에 반드시 먼저)</w:t>
      </w:r>
    </w:p>
    <w:p>
      <w:pPr>
        <w:spacing w:after="80" w:before="80"/>
      </w:pPr>
      <w:r>
        <w:rPr>
          <w:rFonts w:ascii="Arial" w:cs="Arial" w:eastAsia="Arial" w:hAnsi="Arial"/>
          <w:sz w:val="20"/>
          <w:szCs w:val="20"/>
        </w:rPr>
        <w:t xml:space="preserve">imputation을 먼저 수행하면 "해당 단계가 원래 없었는지"를 사후에 알 수 없게 된다. 따라서 0으로 채우기 전에 각 시술 단계의 진입 여부를 이진 변수로 기록한다. 예: 배아 이식 경과일이 NaN인 경우 배아이식_진입여부=0, 값이 있으면 1.</w:t>
      </w:r>
    </w:p>
    <w:p>
      <w:pPr>
        <w:spacing w:after="80" w:before="200"/>
      </w:pPr>
      <w:r>
        <w:rPr>
          <w:rFonts w:ascii="Arial" w:cs="Arial" w:eastAsia="Arial" w:hAnsi="Arial"/>
          <w:b/>
          <w:bCs/>
          <w:color w:val="404040"/>
          <w:sz w:val="22"/>
          <w:szCs w:val="22"/>
        </w:rPr>
        <w:t xml:space="preserve">단계 2: DI 케이스 개수 컬럼 → 0</w:t>
      </w:r>
    </w:p>
    <w:p>
      <w:pPr>
        <w:spacing w:after="80" w:before="80"/>
      </w:pPr>
      <w:r>
        <w:rPr>
          <w:rFonts w:ascii="Arial" w:cs="Arial" w:eastAsia="Arial" w:hAnsi="Arial"/>
          <w:sz w:val="20"/>
          <w:szCs w:val="20"/>
        </w:rPr>
        <w:t xml:space="preserve">DI에서 배아 생성/이식은 실제로 0회이므로 0으로 대체하는 것이 도메인 관점에서 가장 타당하다. 다만 이 0이 "DI라서 0"인지 "IVF에서 실패해서 0"인지 모델이 구분할 수 있도록 플래그와 반드시 함께 사용한다.</w:t>
      </w:r>
    </w:p>
    <w:p>
      <w:pPr>
        <w:spacing w:after="80" w:before="200"/>
      </w:pPr>
      <w:r>
        <w:rPr>
          <w:rFonts w:ascii="Arial" w:cs="Arial" w:eastAsia="Arial" w:hAnsi="Arial"/>
          <w:b/>
          <w:bCs/>
          <w:color w:val="404040"/>
          <w:sz w:val="22"/>
          <w:szCs w:val="22"/>
        </w:rPr>
        <w:t xml:space="preserve">단계 3: DI 경과일 → -1 특이값</w:t>
      </w:r>
    </w:p>
    <w:p>
      <w:pPr>
        <w:spacing w:after="80" w:before="80"/>
      </w:pPr>
      <w:r>
        <w:rPr>
          <w:rFonts w:ascii="Arial" w:cs="Arial" w:eastAsia="Arial" w:hAnsi="Arial"/>
          <w:sz w:val="20"/>
          <w:szCs w:val="20"/>
        </w:rPr>
        <w:t xml:space="preserve">경과일 컬럼은 0으로 채우면 안 된다. 경과일 0은 "당일 시술"을 의미할 수 있기 때문이다. -1이라는 특이값을 사용하면 트리 모델이 "이 값이 있으면 DI 케이스"라는 분기를 명시적으로 학습할 수 있다.</w:t>
      </w:r>
    </w:p>
    <w:p>
      <w:pPr>
        <w:spacing w:before="80"/>
      </w:pPr>
      <w:r>
        <w:t xml:space="preserve"/>
      </w:r>
    </w:p>
    <w:p>
      <w:pPr>
        <w:pStyle w:val="Heading2"/>
        <w:spacing w:after="120" w:before="280"/>
      </w:pPr>
      <w:r>
        <w:rPr>
          <w:rFonts w:ascii="Arial" w:cs="Arial" w:eastAsia="Arial" w:hAnsi="Arial"/>
          <w:b/>
          <w:bCs/>
          <w:color w:val="2E75B6"/>
          <w:sz w:val="26"/>
          <w:szCs w:val="26"/>
        </w:rPr>
        <w:t xml:space="preserve">2.3 고결측 변수 처리</w:t>
      </w:r>
    </w:p>
    <w:p>
      <w:pPr>
        <w:spacing w:after="80" w:before="80"/>
      </w:pPr>
      <w:r>
        <w:rPr>
          <w:rFonts w:ascii="Arial" w:cs="Arial" w:eastAsia="Arial" w:hAnsi="Arial"/>
          <w:sz w:val="20"/>
          <w:szCs w:val="20"/>
        </w:rPr>
        <w:t xml:space="preserve">결측률 80% 이상 변수(착상 전 유전 검사: 98.9%, 임신 시도 경과 연수: 96.3% 등)는 수치 자체보다 결측 여부가 더 중요한 정보를 담고 있다고 판단했다.</w:t>
      </w:r>
    </w:p>
    <w:p>
      <w:pPr>
        <w:pStyle w:val="ListParagraph"/>
        <w:numPr>
          <w:ilvl w:val="0"/>
          <w:numId w:val="2"/>
        </w:numPr>
        <w:spacing w:after="50" w:before="50"/>
      </w:pPr>
      <w:r>
        <w:rPr>
          <w:rFonts w:ascii="Arial" w:cs="Arial" w:eastAsia="Arial" w:hAnsi="Arial"/>
          <w:b w:val="false"/>
          <w:bCs w:val="false"/>
          <w:sz w:val="20"/>
          <w:szCs w:val="20"/>
        </w:rPr>
        <w:t xml:space="preserve">착상 전 유전 검사(PGT): 반복 착상 실패 환자나 고령 환자에서 주로 사용. 결측이라는 것 자체가 일반 IVF 환자임을 시사</w:t>
      </w:r>
    </w:p>
    <w:p>
      <w:pPr>
        <w:pStyle w:val="ListParagraph"/>
        <w:numPr>
          <w:ilvl w:val="0"/>
          <w:numId w:val="2"/>
        </w:numPr>
        <w:spacing w:after="50" w:before="50"/>
      </w:pPr>
      <w:r>
        <w:rPr>
          <w:rFonts w:ascii="Arial" w:cs="Arial" w:eastAsia="Arial" w:hAnsi="Arial"/>
          <w:b w:val="false"/>
          <w:bCs w:val="false"/>
          <w:sz w:val="20"/>
          <w:szCs w:val="20"/>
        </w:rPr>
        <w:t xml:space="preserve">임신 시도 경과 연수: 기록되지 않은 경우 시도 기간이 짧거나 첫 시술일 가능성</w:t>
      </w:r>
    </w:p>
    <w:p>
      <w:pPr>
        <w:spacing w:after="80" w:before="80"/>
      </w:pPr>
      <w:r>
        <w:rPr>
          <w:rFonts w:ascii="Arial" w:cs="Arial" w:eastAsia="Arial" w:hAnsi="Arial"/>
          <w:sz w:val="20"/>
          <w:szCs w:val="20"/>
        </w:rPr>
        <w:t xml:space="preserve">따라서 원본 컬럼 제거 대신 결측 여부 이진 플래그를 생성하여 모델이 이 패턴을 학습하도록 했다.</w:t>
      </w:r>
    </w:p>
    <w:p>
      <w:pPr>
        <w:spacing w:before="80"/>
      </w:pPr>
      <w:r>
        <w:t xml:space="preserve"/>
      </w:r>
    </w:p>
    <w:p>
      <w:pPr>
        <w:pStyle w:val="Heading2"/>
        <w:spacing w:after="120" w:before="280"/>
      </w:pPr>
      <w:r>
        <w:rPr>
          <w:rFonts w:ascii="Arial" w:cs="Arial" w:eastAsia="Arial" w:hAnsi="Arial"/>
          <w:b/>
          <w:bCs/>
          <w:color w:val="2E75B6"/>
          <w:sz w:val="26"/>
          <w:szCs w:val="26"/>
        </w:rPr>
        <w:t xml:space="preserve">2.4 XGBoost 수치형 결측 처리</w:t>
      </w:r>
    </w:p>
    <w:p>
      <w:pPr>
        <w:spacing w:after="80" w:before="80"/>
      </w:pPr>
      <w:r>
        <w:rPr>
          <w:rFonts w:ascii="Arial" w:cs="Arial" w:eastAsia="Arial" w:hAnsi="Arial"/>
          <w:sz w:val="20"/>
          <w:szCs w:val="20"/>
        </w:rPr>
        <w:t xml:space="preserve">LightGBM과 CatBoost는 NaN을 별도 분기로 자체 처리하므로 수치형 결측을 NaN으로 유지했다. XGBoost는 공식적으로 NaN을 처리할 수 있지만 OrdinalEncoder 처리 후 일관성 확보를 위해 train 중앙값으로 대체했다. 중앙값은 반드시 train에서만 계산하고 test에는 그 값을 적용했다(leakage 방지).</w:t>
      </w:r>
    </w:p>
    <w:p>
      <w:pPr>
        <w:spacing w:before="100"/>
      </w:pPr>
      <w:r>
        <w:t xml:space="preserve"/>
      </w:r>
    </w:p>
    <w:p>
      <w:pPr>
        <w:pStyle w:val="Heading1"/>
        <w:spacing w:after="160" w:before="400"/>
      </w:pPr>
      <w:r>
        <w:rPr>
          <w:rFonts w:ascii="Arial" w:cs="Arial" w:eastAsia="Arial" w:hAnsi="Arial"/>
          <w:b/>
          <w:bCs/>
          <w:color w:val="1F4E79"/>
          <w:sz w:val="32"/>
          <w:szCs w:val="32"/>
        </w:rPr>
        <w:t xml:space="preserve">3. 피처 엔지니어링 — 난임 임상 도메인 지식 기반</w:t>
      </w:r>
    </w:p>
    <w:p>
      <w:pPr>
        <w:pStyle w:val="Heading2"/>
        <w:spacing w:after="120" w:before="280"/>
      </w:pPr>
      <w:r>
        <w:rPr>
          <w:rFonts w:ascii="Arial" w:cs="Arial" w:eastAsia="Arial" w:hAnsi="Arial"/>
          <w:b/>
          <w:bCs/>
          <w:color w:val="2E75B6"/>
          <w:sz w:val="26"/>
          <w:szCs w:val="26"/>
        </w:rPr>
        <w:t xml:space="preserve">3.1 설계 철학</w:t>
      </w:r>
    </w:p>
    <w:p>
      <w:pPr>
        <w:spacing w:after="80" w:before="80"/>
      </w:pPr>
      <w:r>
        <w:rPr>
          <w:rFonts w:ascii="Arial" w:cs="Arial" w:eastAsia="Arial" w:hAnsi="Arial"/>
          <w:sz w:val="20"/>
          <w:szCs w:val="20"/>
        </w:rPr>
        <w:t xml:space="preserve">피처 엔지니어링의 핵심 원칙은 "도메인 지식이 없는 통계적 파생보다 임상 근거가 있는 파생 변수가 더 강력하다"는 것이다. 원본 데이터에 68개 컬럼이 있지만, 그 숫자를 늘리는 것보다 각 변수가 임신 성공에 미치는 임상적 메커니즘을 코드로 표현하는 데 집중했다.</w:t>
      </w:r>
    </w:p>
    <w:p>
      <w:pPr>
        <w:spacing w:after="80" w:before="80"/>
      </w:pPr>
      <w:r>
        <w:rPr>
          <w:rFonts w:ascii="Arial" w:cs="Arial" w:eastAsia="Arial" w:hAnsi="Arial"/>
          <w:sz w:val="20"/>
          <w:szCs w:val="20"/>
        </w:rPr>
        <w:t xml:space="preserve">총 120개의 파생 변수를 생성했으며, 모든 변수는 rule-based 변환(고정 규칙 적용)으로 train/test에 동일하게 적용되어 leakage가 발생하지 않는다.</w:t>
      </w:r>
    </w:p>
    <w:p>
      <w:pPr>
        <w:spacing w:before="80"/>
      </w:pPr>
      <w:r>
        <w:t xml:space="preserve"/>
      </w:r>
    </w:p>
    <w:p>
      <w:pPr>
        <w:pStyle w:val="Heading2"/>
        <w:spacing w:after="120" w:before="280"/>
      </w:pPr>
      <w:r>
        <w:rPr>
          <w:rFonts w:ascii="Arial" w:cs="Arial" w:eastAsia="Arial" w:hAnsi="Arial"/>
          <w:b/>
          <w:bCs/>
          <w:color w:val="2E75B6"/>
          <w:sz w:val="26"/>
          <w:szCs w:val="26"/>
        </w:rPr>
        <w:t xml:space="preserve">3.2 나이 피처</w:t>
      </w:r>
    </w:p>
    <w:p>
      <w:pPr>
        <w:spacing w:after="80" w:before="80"/>
      </w:pPr>
      <w:r>
        <w:rPr>
          <w:rFonts w:ascii="Arial" w:cs="Arial" w:eastAsia="Arial" w:hAnsi="Arial"/>
          <w:sz w:val="20"/>
          <w:szCs w:val="20"/>
        </w:rPr>
        <w:t xml:space="preserve">여성 연령은 난임 시술에서 가장 강력한 예측 인자로, HFEA(영국 인간수정배아관리국)와 SART(미국 생식의학회) 데이터에서 일관되게 확인된다. [3]</w:t>
      </w:r>
    </w:p>
    <w:p>
      <w:pPr>
        <w:pBdr>
          <w:left w:val="single" w:color="1D6E47" w:sz="12"/>
        </w:pBdr>
        <w:shd w:fill="E8F5EE" w:val="clear"/>
        <w:spacing w:after="100" w:before="100"/>
        <w:ind w:left="360"/>
      </w:pPr>
      <w:r>
        <w:rPr>
          <w:rFonts w:ascii="Arial" w:cs="Arial" w:eastAsia="Arial" w:hAnsi="Arial"/>
          <w:color w:val="1D6E47"/>
          <w:sz w:val="20"/>
          <w:szCs w:val="20"/>
        </w:rPr>
        <w:t xml:space="preserve">HFEA 2022 통계: IVF 성공률
만18-34세: 32% / 만35-37세: 27% / 만38-39세: 22%
만40-42세: 16% / 만43-44세: 12% / 만45세 이상: &lt;5%</w:t>
      </w:r>
    </w:p>
    <w:p>
      <w:pPr>
        <w:spacing w:before="80"/>
      </w:pPr>
      <w:r>
        <w:t xml:space="preserve"/>
      </w:r>
    </w:p>
    <w:p>
      <w:pPr>
        <w:spacing w:after="80" w:before="80"/>
      </w:pPr>
      <w:r>
        <w:rPr>
          <w:rFonts w:ascii="Arial" w:cs="Arial" w:eastAsia="Arial" w:hAnsi="Arial"/>
          <w:sz w:val="20"/>
          <w:szCs w:val="20"/>
        </w:rPr>
        <w:t xml:space="preserve">단순 원-핫 인코딩 대신 세 가지 표현 방식을 병용했다.</w:t>
      </w:r>
    </w:p>
    <w:p>
      <w:pPr>
        <w:pStyle w:val="ListParagraph"/>
        <w:numPr>
          <w:ilvl w:val="0"/>
          <w:numId w:val="2"/>
        </w:numPr>
        <w:spacing w:after="50" w:before="50"/>
      </w:pPr>
      <w:r>
        <w:rPr>
          <w:rFonts w:ascii="Arial" w:cs="Arial" w:eastAsia="Arial" w:hAnsi="Arial"/>
          <w:b w:val="false"/>
          <w:bCs w:val="false"/>
          <w:sz w:val="20"/>
          <w:szCs w:val="20"/>
        </w:rPr>
        <w:t xml:space="preserve">순서형 인코딩 (1~6): 연령 증가에 따른 단조 감소 패턴을 트리 모델이 효율적으로 학습하도록</w:t>
      </w:r>
    </w:p>
    <w:p>
      <w:pPr>
        <w:pStyle w:val="ListParagraph"/>
        <w:numPr>
          <w:ilvl w:val="0"/>
          <w:numId w:val="2"/>
        </w:numPr>
        <w:spacing w:after="50" w:before="50"/>
      </w:pPr>
      <w:r>
        <w:rPr>
          <w:rFonts w:ascii="Arial" w:cs="Arial" w:eastAsia="Arial" w:hAnsi="Arial"/>
          <w:b w:val="false"/>
          <w:bCs w:val="false"/>
          <w:sz w:val="20"/>
          <w:szCs w:val="20"/>
        </w:rPr>
        <w:t xml:space="preserve">임상 임계 플래그 (35/38/40/43세): HFEA 데이터에서 관찰되는 계단식 하락 지점을 명시적으로 표현</w:t>
      </w:r>
    </w:p>
    <w:p>
      <w:pPr>
        <w:pStyle w:val="ListParagraph"/>
        <w:numPr>
          <w:ilvl w:val="0"/>
          <w:numId w:val="2"/>
        </w:numPr>
        <w:spacing w:after="50" w:before="50"/>
      </w:pPr>
      <w:r>
        <w:rPr>
          <w:rFonts w:ascii="Arial" w:cs="Arial" w:eastAsia="Arial" w:hAnsi="Arial"/>
          <w:b w:val="false"/>
          <w:bCs w:val="false"/>
          <w:sz w:val="20"/>
          <w:szCs w:val="20"/>
        </w:rPr>
        <w:t>사전 성공률 점수: train.groupby()로 연령대별 성공률 계산 → test에 동일 기준 transform 적용 (leakage 방지 수정 완료)</w:t>
      </w:r>
    </w:p>
    <w:p>
      <w:pPr>
        <w:spacing w:before="80"/>
      </w:pPr>
      <w:r>
        <w:t xml:space="preserve"/>
      </w:r>
    </w:p>
    <w:p>
      <w:pPr>
        <w:pStyle w:val="Heading2"/>
        <w:spacing w:after="120" w:before="280"/>
      </w:pPr>
      <w:r>
        <w:rPr>
          <w:rFonts w:ascii="Arial" w:cs="Arial" w:eastAsia="Arial" w:hAnsi="Arial"/>
          <w:b/>
          <w:bCs/>
          <w:color w:val="2E75B6"/>
          <w:sz w:val="26"/>
          <w:szCs w:val="26"/>
        </w:rPr>
        <w:t xml:space="preserve">3.3 난소 예비능 (Ovarian Reserve) 프록시</w:t>
      </w:r>
    </w:p>
    <w:p>
      <w:pPr>
        <w:spacing w:after="80" w:before="80"/>
      </w:pPr>
      <w:r>
        <w:rPr>
          <w:rFonts w:ascii="Arial" w:cs="Arial" w:eastAsia="Arial" w:hAnsi="Arial"/>
          <w:sz w:val="20"/>
          <w:szCs w:val="20"/>
        </w:rPr>
        <w:t xml:space="preserve">AMH(항뮬러관 호르몬)는 난소 예비능의 가장 정확한 지표이나 데이터에 포함되지 않았다. 대신 "수집된 신선 난자 수"를 AMH의 대리 지표(proxy)로 활용했다. 이는 임상 연구에서 AMH와 난자 수의 높은 상관관계(r=0.5~0.7)가 확인된 바 있다. [4]</w:t>
      </w:r>
    </w:p>
    <w:p>
      <w:pPr>
        <w:spacing w:after="80" w:before="80"/>
      </w:pPr>
      <w:r>
        <w:rPr>
          <w:rFonts w:ascii="Arial" w:cs="Arial" w:eastAsia="Arial" w:hAnsi="Arial"/>
          <w:sz w:val="20"/>
          <w:szCs w:val="20"/>
        </w:rPr>
        <w:t xml:space="preserve">POSEIDON(Poor respOnderS to Ovarian StImulatiON) 분류를 기준으로 반응군을 구분했다.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반응군</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수집 난자 수</w:t>
            </w:r>
          </w:p>
        </w:tc>
        <w:tc>
          <w:tcPr>
            <w:tcW w:type="dxa" w:w="490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임상적 의미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채취없음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0개</w:t>
            </w:r>
          </w:p>
        </w:tc>
        <w:tc>
          <w:tcPr>
            <w:tcW w:type="dxa" w:w="49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난소 자극 실패 또는 DI 케이스</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Poor Responder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1~3개</w:t>
            </w:r>
          </w:p>
        </w:tc>
        <w:tc>
          <w:tcPr>
            <w:tcW w:type="dxa" w:w="49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난소 저반응, 취소 위험↑, POSEIDON Group 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Normal Responder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4~14개</w:t>
            </w:r>
          </w:p>
        </w:tc>
        <w:tc>
          <w:tcPr>
            <w:tcW w:type="dxa" w:w="49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표준 프로토콜 적합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High Responder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≥15개</w:t>
            </w:r>
          </w:p>
        </w:tc>
        <w:tc>
          <w:tcPr>
            <w:tcW w:type="dxa" w:w="49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OHSS 위험, Freeze-all 전략 가능성↑</w:t>
            </w:r>
          </w:p>
        </w:tc>
      </w:tr>
    </w:tbl>
    <w:p>
      <w:pPr>
        <w:spacing w:before="80"/>
      </w:pPr>
      <w:r>
        <w:t xml:space="preserve"/>
      </w:r>
    </w:p>
    <w:p>
      <w:pPr>
        <w:spacing w:after="80" w:before="80"/>
      </w:pPr>
      <w:r>
        <w:rPr>
          <w:rFonts w:ascii="Arial" w:cs="Arial" w:eastAsia="Arial" w:hAnsi="Arial"/>
          <w:sz w:val="20"/>
          <w:szCs w:val="20"/>
        </w:rPr>
        <w:t xml:space="preserve">Freeze-all 전략(신선 이식=0 &amp; 저장 배아&gt;0 조합)은 High Responder에서 OHSS(난소과자극증후군) 예방을 위해 해당 사이클의 모든 배아를 동결한 후 다음 사이클에 이식하는 임상 프로토콜이다. 이 패턴을 데이터에서 탐지하는 것이 중요한 이유는 해당 환자군이 당장의 이식 없이도 향후 좋은 예후를 가질 수 있기 때문이다. [5]</w:t>
      </w:r>
    </w:p>
    <w:p>
      <w:pPr>
        <w:spacing w:before="80"/>
      </w:pPr>
      <w:r>
        <w:t xml:space="preserve"/>
      </w:r>
    </w:p>
    <w:p>
      <w:pPr>
        <w:pStyle w:val="Heading2"/>
        <w:spacing w:after="120" w:before="280"/>
      </w:pPr>
      <w:r>
        <w:rPr>
          <w:rFonts w:ascii="Arial" w:cs="Arial" w:eastAsia="Arial" w:hAnsi="Arial"/>
          <w:b/>
          <w:bCs/>
          <w:color w:val="2E75B6"/>
          <w:sz w:val="26"/>
          <w:szCs w:val="26"/>
        </w:rPr>
        <w:t xml:space="preserve">3.4 배아 품질 프록시 점수</w:t>
      </w:r>
    </w:p>
    <w:p>
      <w:pPr>
        <w:spacing w:after="80" w:before="80"/>
      </w:pPr>
      <w:r>
        <w:rPr>
          <w:rFonts w:ascii="Arial" w:cs="Arial" w:eastAsia="Arial" w:hAnsi="Arial"/>
          <w:sz w:val="20"/>
          <w:szCs w:val="20"/>
        </w:rPr>
        <w:t xml:space="preserve">실제 배아 등급(Gardner 등급: AA, AB, BB 등)은 데이터에 없다. 대신 3단계 효율 지표를 조합하여 배아 품질을 간접 추정했다.</w:t>
      </w:r>
    </w:p>
    <w:p>
      <w:pPr>
        <w:pStyle w:val="ListParagraph"/>
        <w:numPr>
          <w:ilvl w:val="0"/>
          <w:numId w:val="2"/>
        </w:numPr>
        <w:spacing w:after="50" w:before="50"/>
      </w:pPr>
      <w:r>
        <w:rPr>
          <w:rFonts w:ascii="Arial" w:cs="Arial" w:eastAsia="Arial" w:hAnsi="Arial"/>
          <w:b w:val="false"/>
          <w:bCs w:val="false"/>
          <w:sz w:val="20"/>
          <w:szCs w:val="20"/>
        </w:rPr>
        <w:t xml:space="preserve">수정 효율 (총 생성 배아 / 혼합 난자): 수정 단계의 질 — 정자/난자 상태 반영</w:t>
      </w:r>
    </w:p>
    <w:p>
      <w:pPr>
        <w:pStyle w:val="ListParagraph"/>
        <w:numPr>
          <w:ilvl w:val="0"/>
          <w:numId w:val="2"/>
        </w:numPr>
        <w:spacing w:after="50" w:before="50"/>
      </w:pPr>
      <w:r>
        <w:rPr>
          <w:rFonts w:ascii="Arial" w:cs="Arial" w:eastAsia="Arial" w:hAnsi="Arial"/>
          <w:b w:val="false"/>
          <w:bCs w:val="false"/>
          <w:sz w:val="20"/>
          <w:szCs w:val="20"/>
        </w:rPr>
        <w:t xml:space="preserve">이식 효율 (이식 배아 / 총 배아): 이식 가능한 우량 배아 비율 — 배반포 전환율 반영</w:t>
      </w:r>
    </w:p>
    <w:p>
      <w:pPr>
        <w:pStyle w:val="ListParagraph"/>
        <w:numPr>
          <w:ilvl w:val="0"/>
          <w:numId w:val="2"/>
        </w:numPr>
        <w:spacing w:after="50" w:before="50"/>
      </w:pPr>
      <w:r>
        <w:rPr>
          <w:rFonts w:ascii="Arial" w:cs="Arial" w:eastAsia="Arial" w:hAnsi="Arial"/>
          <w:b w:val="false"/>
          <w:bCs w:val="false"/>
          <w:sz w:val="20"/>
          <w:szCs w:val="20"/>
        </w:rPr>
        <w:t xml:space="preserve">저장 비율 (저장 배아 / 총 배아): 여분 우량 배아 확보 — 전체 배아 품질 반영</w:t>
      </w:r>
    </w:p>
    <w:p>
      <w:pPr>
        <w:spacing w:after="80" w:before="80"/>
      </w:pPr>
      <w:r>
        <w:rPr>
          <w:rFonts w:ascii="Arial" w:cs="Arial" w:eastAsia="Arial" w:hAnsi="Arial"/>
          <w:sz w:val="20"/>
          <w:szCs w:val="20"/>
        </w:rPr>
        <w:t xml:space="preserve">가중치 설정 근거: 수정 효율(0.4)과 이식 효율(0.4)을 동등하게 높게 설정한 것은 임상 연구에서 수정률과 이식 가능 배아 비율이 임신 성공과 가장 직결된다는 근거에 따른다. [6] 저장 비율(0.2)은 좋은 배아가 많을수록 저장 여유가 생기므로 보조 지표로 설정했다.</w:t>
      </w:r>
    </w:p>
    <w:p>
      <w:pPr>
        <w:spacing w:after="80" w:before="80"/>
      </w:pPr>
      <w:r>
        <w:rPr>
          <w:rFonts w:ascii="Arial" w:cs="Arial" w:eastAsia="Arial" w:hAnsi="Arial"/>
          <w:sz w:val="20"/>
          <w:szCs w:val="20"/>
        </w:rPr>
        <w:t xml:space="preserve">또한 EDA에서 배아 관련 수치형 변수 간 상관계수가 0.89~0.94로 매우 높아 다중공선성 문제가 있음을 확인했다. 비율 변수는 원본 개수 변수들의 정보를 압축하면서 상관 구조를 해소한다.</w:t>
      </w:r>
    </w:p>
    <w:p>
      <w:pPr>
        <w:spacing w:before="80"/>
      </w:pPr>
      <w:r>
        <w:t xml:space="preserve"/>
      </w:r>
    </w:p>
    <w:p>
      <w:pPr>
        <w:pStyle w:val="Heading2"/>
        <w:spacing w:after="120" w:before="280"/>
      </w:pPr>
      <w:r>
        <w:rPr>
          <w:rFonts w:ascii="Arial" w:cs="Arial" w:eastAsia="Arial" w:hAnsi="Arial"/>
          <w:b/>
          <w:bCs/>
          <w:color w:val="2E75B6"/>
          <w:sz w:val="26"/>
          <w:szCs w:val="26"/>
        </w:rPr>
        <w:t xml:space="preserve">3.5 배아 이식 일수 (D3 vs D5) 분류</w:t>
      </w:r>
    </w:p>
    <w:p>
      <w:pPr>
        <w:spacing w:after="80" w:before="80"/>
      </w:pPr>
      <w:r>
        <w:rPr>
          <w:rFonts w:ascii="Arial" w:cs="Arial" w:eastAsia="Arial" w:hAnsi="Arial"/>
          <w:sz w:val="20"/>
          <w:szCs w:val="20"/>
        </w:rPr>
        <w:t xml:space="preserve">배아 배양 기간은 이식 성공률과 직결되는 핵심 인자다. 수정 후 3일째(D3, 세포기/Cleavage)와 5일째(D5, 배반포/Blastocyst)에 이식하는 방식이 주류이며, D5 배반포 이식이 D3 대비 착상률이 20~30% 높다고 보고된다. [7]</w:t>
      </w:r>
    </w:p>
    <w:p>
      <w:pPr>
        <w:spacing w:after="80" w:before="80"/>
      </w:pPr>
      <w:r>
        <w:rPr>
          <w:rFonts w:ascii="Arial" w:cs="Arial" w:eastAsia="Arial" w:hAnsi="Arial"/>
          <w:sz w:val="20"/>
          <w:szCs w:val="20"/>
        </w:rPr>
        <w:t xml:space="preserve">배아 이식 경과일의 절대값을 사용하지 않고(기준점이 기관마다 다를 수 있음), 혼합 경과일과 이식 경과일의 차이(배양 기간)를 계산하여 D3/D4/D5 범주로 분류했다.</w:t>
      </w:r>
    </w:p>
    <w:p>
      <w:pPr>
        <w:pBdr>
          <w:left w:val="single" w:color="C55A11" w:sz="12"/>
        </w:pBdr>
        <w:shd w:fill="FFF2CC" w:val="clear"/>
        <w:spacing w:after="100" w:before="100"/>
        <w:ind w:left="360"/>
      </w:pPr>
      <w:r>
        <w:rPr>
          <w:rFonts w:ascii="Arial" w:cs="Arial" w:eastAsia="Arial" w:hAnsi="Arial"/>
          <w:color w:val="C55A11"/>
          <w:sz w:val="20"/>
          <w:szCs w:val="20"/>
        </w:rPr>
        <w:t xml:space="preserve">⚠️ Leakage 주의: 경과일 절대값은 사용하지 않음
→ 병원/기관마다 기준일 설정이 다를 수 있어 절대값 자체가 의미 없을 수 있음
→ 단계 간 간격(차이값)만 파생 변수로 사용</w:t>
      </w:r>
    </w:p>
    <w:p>
      <w:pPr>
        <w:spacing w:before="80"/>
      </w:pPr>
      <w:r>
        <w:t xml:space="preserve"/>
      </w:r>
    </w:p>
    <w:p>
      <w:pPr>
        <w:pStyle w:val="Heading2"/>
        <w:spacing w:after="120" w:before="280"/>
      </w:pPr>
      <w:r>
        <w:rPr>
          <w:rFonts w:ascii="Arial" w:cs="Arial" w:eastAsia="Arial" w:hAnsi="Arial"/>
          <w:b/>
          <w:bCs/>
          <w:color w:val="2E75B6"/>
          <w:sz w:val="26"/>
          <w:szCs w:val="26"/>
        </w:rPr>
        <w:t xml:space="preserve">3.6 반복 착상 실패 (RIF) 플래그</w:t>
      </w:r>
    </w:p>
    <w:p>
      <w:pPr>
        <w:spacing w:after="80" w:before="80"/>
      </w:pPr>
      <w:r>
        <w:rPr>
          <w:rFonts w:ascii="Arial" w:cs="Arial" w:eastAsia="Arial" w:hAnsi="Arial"/>
          <w:sz w:val="20"/>
          <w:szCs w:val="20"/>
        </w:rPr>
        <w:t xml:space="preserve">RIF(Recurrent Implantation Failure)는 통상 3회 이상 이식에서 착상이 실패하는 경우를 지칭하며, 이 환자군은 일반 IVF 환자와 다른 치료 접근이 필요하다. [8] 3회↑ 시술 &amp; 임신 0회 조합으로 RIF 플래그를 생성했다.</w:t>
      </w:r>
    </w:p>
    <w:p>
      <w:pPr>
        <w:spacing w:after="80" w:before="80"/>
      </w:pPr>
      <w:r>
        <w:rPr>
          <w:rFonts w:ascii="Arial" w:cs="Arial" w:eastAsia="Arial" w:hAnsi="Arial"/>
          <w:sz w:val="20"/>
          <w:szCs w:val="20"/>
        </w:rPr>
        <w:t xml:space="preserve">RIF 환자에서 주로 사용되는 AH(Assisted Hatching, 보조 부화)와 PGT(착상 전 유전 검사) 사용 여부와 교차하여 RIF×AH, RIF×PGT 상호작용 피처를 추가했다. 이는 단순히 각 처치 여부보다 "왜 이 처치를 했는가"의 임상 맥락을 담는다.</w:t>
      </w:r>
    </w:p>
    <w:p>
      <w:pPr>
        <w:spacing w:before="80"/>
      </w:pPr>
      <w:r>
        <w:t xml:space="preserve"/>
      </w:r>
    </w:p>
    <w:p>
      <w:pPr>
        <w:pStyle w:val="Heading2"/>
        <w:spacing w:after="120" w:before="280"/>
      </w:pPr>
      <w:r>
        <w:rPr>
          <w:rFonts w:ascii="Arial" w:cs="Arial" w:eastAsia="Arial" w:hAnsi="Arial"/>
          <w:b/>
          <w:bCs/>
          <w:color w:val="2E75B6"/>
          <w:sz w:val="26"/>
          <w:szCs w:val="26"/>
        </w:rPr>
        <w:t xml:space="preserve">3.7 누적 생존 출산율 (CLBR) 프록시</w:t>
      </w:r>
    </w:p>
    <w:p>
      <w:pPr>
        <w:spacing w:after="80" w:before="80"/>
      </w:pPr>
      <w:r>
        <w:rPr>
          <w:rFonts w:ascii="Arial" w:cs="Arial" w:eastAsia="Arial" w:hAnsi="Arial"/>
          <w:sz w:val="20"/>
          <w:szCs w:val="20"/>
        </w:rPr>
        <w:t xml:space="preserve">CLBR(Cumulative Live Birth Rate)은 난임 시술 성공률의 가장 신뢰할 수 있는 지표로, 이전 시술에서 출산에 성공한 이력이 있는 환자는 이번 시술에서도 성공 가능성이 높다. 이는 환자의 내재적 생식 능력을 가장 직접적으로 검증하는 지표다. [9]</w:t>
      </w:r>
    </w:p>
    <w:p>
      <w:pPr>
        <w:spacing w:after="80" w:before="80"/>
      </w:pPr>
      <w:r>
        <w:rPr>
          <w:rFonts w:ascii="Arial" w:cs="Arial" w:eastAsia="Arial" w:hAnsi="Arial"/>
          <w:sz w:val="20"/>
          <w:szCs w:val="20"/>
        </w:rPr>
        <w:t xml:space="preserve">총 출산 횟수 &gt; 0 이면 출산경험_있음 플래그를 생성했으며, 이는 EDA에서 피처 중요도 상위권에 안정적으로 위치했다.</w:t>
      </w:r>
    </w:p>
    <w:p>
      <w:pPr>
        <w:spacing w:before="80"/>
      </w:pPr>
      <w:r>
        <w:t xml:space="preserve"/>
      </w:r>
    </w:p>
    <w:p>
      <w:pPr>
        <w:pStyle w:val="Heading2"/>
        <w:spacing w:after="120" w:before="280"/>
      </w:pPr>
      <w:r>
        <w:rPr>
          <w:rFonts w:ascii="Arial" w:cs="Arial" w:eastAsia="Arial" w:hAnsi="Arial"/>
          <w:b/>
          <w:bCs/>
          <w:color w:val="2E75B6"/>
          <w:sz w:val="26"/>
          <w:szCs w:val="26"/>
        </w:rPr>
        <w:t xml:space="preserve">3.8 Zero-Inflation 대응</w:t>
      </w:r>
    </w:p>
    <w:p>
      <w:pPr>
        <w:spacing w:after="80" w:before="80"/>
      </w:pPr>
      <w:r>
        <w:rPr>
          <w:rFonts w:ascii="Arial" w:cs="Arial" w:eastAsia="Arial" w:hAnsi="Arial"/>
          <w:sz w:val="20"/>
          <w:szCs w:val="20"/>
        </w:rPr>
        <w:t xml:space="preserve">EDA에서 배아/난자 관련 수치형 변수 대부분이 0에 극단적으로 집중된 분포(Zero-Inflation)를 보임을 확인했다. 이에 세 가지 방식을 병용했다.</w:t>
      </w:r>
    </w:p>
    <w:p>
      <w:pPr>
        <w:pStyle w:val="ListParagraph"/>
        <w:numPr>
          <w:ilvl w:val="0"/>
          <w:numId w:val="2"/>
        </w:numPr>
        <w:spacing w:after="50" w:before="50"/>
      </w:pPr>
      <w:r>
        <w:rPr>
          <w:rFonts w:ascii="Arial" w:cs="Arial" w:eastAsia="Arial" w:hAnsi="Arial"/>
          <w:b w:val="false"/>
          <w:bCs w:val="false"/>
          <w:sz w:val="20"/>
          <w:szCs w:val="20"/>
        </w:rPr>
        <w:t xml:space="preserve">log1p 변환: log(x+1) 변환으로 Right-skewed Long-tail 분포를 정규분포에 가깝게 변환. +1은 0 값에서 -∞ 발생 방지</w:t>
      </w:r>
    </w:p>
    <w:p>
      <w:pPr>
        <w:pStyle w:val="ListParagraph"/>
        <w:numPr>
          <w:ilvl w:val="0"/>
          <w:numId w:val="2"/>
        </w:numPr>
        <w:spacing w:after="50" w:before="50"/>
      </w:pPr>
      <w:r>
        <w:rPr>
          <w:rFonts w:ascii="Arial" w:cs="Arial" w:eastAsia="Arial" w:hAnsi="Arial"/>
          <w:b w:val="false"/>
          <w:bCs w:val="false"/>
          <w:sz w:val="20"/>
          <w:szCs w:val="20"/>
        </w:rPr>
        <w:t xml:space="preserve">Binary 진입 여부: 0이 "단계 미진입(DI 또는 취소)"인지 "실패 결과 0"인지 구분하는 이진 플래그</w:t>
      </w:r>
    </w:p>
    <w:p>
      <w:pPr>
        <w:pStyle w:val="ListParagraph"/>
        <w:numPr>
          <w:ilvl w:val="0"/>
          <w:numId w:val="2"/>
        </w:numPr>
        <w:spacing w:after="50" w:before="50"/>
      </w:pPr>
      <w:r>
        <w:rPr>
          <w:rFonts w:ascii="Arial" w:cs="Arial" w:eastAsia="Arial" w:hAnsi="Arial"/>
          <w:b w:val="false"/>
          <w:bCs w:val="false"/>
          <w:sz w:val="20"/>
          <w:szCs w:val="20"/>
        </w:rPr>
        <w:t xml:space="preserve">구간화: 이식 배아 수를 0/1/2/3개이상으로 분류 — 임상적으로 의미 있는 단위</w:t>
      </w:r>
    </w:p>
    <w:p>
      <w:pPr>
        <w:spacing w:before="100"/>
      </w:pPr>
      <w:r>
        <w:t xml:space="preserve"/>
      </w:r>
    </w:p>
    <w:p>
      <w:pPr>
        <w:pStyle w:val="Heading1"/>
        <w:spacing w:after="160" w:before="400"/>
      </w:pPr>
      <w:r>
        <w:rPr>
          <w:rFonts w:ascii="Arial" w:cs="Arial" w:eastAsia="Arial" w:hAnsi="Arial"/>
          <w:b/>
          <w:bCs/>
          <w:color w:val="1F4E79"/>
          <w:sz w:val="32"/>
          <w:szCs w:val="32"/>
        </w:rPr>
        <w:t xml:space="preserve">4. 다중공선성 처리</w:t>
      </w:r>
    </w:p>
    <w:p>
      <w:pPr>
        <w:pStyle w:val="Heading2"/>
        <w:spacing w:after="120" w:before="280"/>
      </w:pPr>
      <w:r>
        <w:rPr>
          <w:rFonts w:ascii="Arial" w:cs="Arial" w:eastAsia="Arial" w:hAnsi="Arial"/>
          <w:b/>
          <w:bCs/>
          <w:color w:val="2E75B6"/>
          <w:sz w:val="26"/>
          <w:szCs w:val="26"/>
        </w:rPr>
        <w:t xml:space="preserve">4.1 문제 발견</w:t>
      </w:r>
    </w:p>
    <w:p>
      <w:pPr>
        <w:spacing w:after="80" w:before="80"/>
      </w:pPr>
      <w:r>
        <w:rPr>
          <w:rFonts w:ascii="Arial" w:cs="Arial" w:eastAsia="Arial" w:hAnsi="Arial"/>
          <w:sz w:val="20"/>
          <w:szCs w:val="20"/>
        </w:rPr>
        <w:t xml:space="preserve">상관관계 히트맵 분석에서 배아/난자 관련 변수들 간의 상관계수가 0.89~0.94에 달함을 발견했다.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00"/>
        <w:gridCol w:w="480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변수 조합</w:t>
            </w:r>
          </w:p>
        </w:tc>
        <w:tc>
          <w:tcPr>
            <w:tcW w:type="dxa" w:w="480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상관계수</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총 생성 배아 수 ↔ 혼합된 난자 수</w:t>
            </w:r>
          </w:p>
        </w:tc>
        <w:tc>
          <w:tcPr>
            <w:tcW w:type="dxa" w:w="4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0.89</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혼합된 난자 수 ↔ 파트너 정자와 혼합된 난자 수</w:t>
            </w:r>
          </w:p>
        </w:tc>
        <w:tc>
          <w:tcPr>
            <w:tcW w:type="dxa" w:w="48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0.91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미세주입에서 생성된 배아 수 ↔ 미세주입된 난자 수</w:t>
            </w:r>
          </w:p>
        </w:tc>
        <w:tc>
          <w:tcPr>
            <w:tcW w:type="dxa" w:w="4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0.94</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수집된 신선 난자 수 ↔ 혼합된 난자 수</w:t>
            </w:r>
          </w:p>
        </w:tc>
        <w:tc>
          <w:tcPr>
            <w:tcW w:type="dxa" w:w="48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0.87</w:t>
            </w:r>
          </w:p>
        </w:tc>
      </w:tr>
    </w:tbl>
    <w:p>
      <w:pPr>
        <w:spacing w:before="80"/>
      </w:pPr>
      <w:r>
        <w:t xml:space="preserve"/>
      </w:r>
    </w:p>
    <w:p>
      <w:pPr>
        <w:pStyle w:val="Heading2"/>
        <w:spacing w:after="120" w:before="280"/>
      </w:pPr>
      <w:r>
        <w:rPr>
          <w:rFonts w:ascii="Arial" w:cs="Arial" w:eastAsia="Arial" w:hAnsi="Arial"/>
          <w:b/>
          <w:bCs/>
          <w:color w:val="2E75B6"/>
          <w:sz w:val="26"/>
          <w:szCs w:val="26"/>
        </w:rPr>
        <w:t xml:space="preserve">4.2 처리 방향</w:t>
      </w:r>
    </w:p>
    <w:p>
      <w:pPr>
        <w:spacing w:after="80" w:before="80"/>
      </w:pPr>
      <w:r>
        <w:rPr>
          <w:rFonts w:ascii="Arial" w:cs="Arial" w:eastAsia="Arial" w:hAnsi="Arial"/>
          <w:sz w:val="20"/>
          <w:szCs w:val="20"/>
        </w:rPr>
        <w:t xml:space="preserve">트리 기반 모델은 선형 모델보다 다중공선성에 상대적으로 강건하지만, 유사한 변수들이 피처 중요도를 분산시켜 각 변수의 실제 기여도가 희석된다. 더 중요한 것은 "난자를 많이 채취 → 많이 수정 → 배아 많이 생성 → 많이 이식"이라는 일련의 파이프라인에서 최종 결과물(배아 수, 이식 수)이 가장 중요하고, 중간 과정은 그 비율로 표현하는 것이 더 정보량이 크다는 판단이다.</w:t>
      </w:r>
    </w:p>
    <w:p>
      <w:pPr>
        <w:spacing w:after="80" w:before="80"/>
      </w:pPr>
      <w:r>
        <w:rPr>
          <w:rFonts w:ascii="Arial" w:cs="Arial" w:eastAsia="Arial" w:hAnsi="Arial"/>
          <w:sz w:val="20"/>
          <w:szCs w:val="20"/>
        </w:rPr>
        <w:t xml:space="preserve">이에 원본 개수 변수는 유지하되 비율 변수(수정 효율, 이식 효율 등)를 추가하여 단계별 "성공률"이라는 새로운 차원의 피처를 제공했다.</w:t>
      </w:r>
    </w:p>
    <w:p>
      <w:pPr>
        <w:spacing w:before="100"/>
      </w:pPr>
      <w:r>
        <w:t xml:space="preserve"/>
      </w:r>
    </w:p>
    <w:p>
      <w:pPr>
        <w:pStyle w:val="Heading1"/>
        <w:spacing w:after="160" w:before="400"/>
      </w:pPr>
      <w:r>
        <w:rPr>
          <w:rFonts w:ascii="Arial" w:cs="Arial" w:eastAsia="Arial" w:hAnsi="Arial"/>
          <w:b/>
          <w:bCs/>
          <w:color w:val="1F4E79"/>
          <w:sz w:val="32"/>
          <w:szCs w:val="32"/>
        </w:rPr>
        <w:t xml:space="preserve">5. 모델 선택 근거</w:t>
      </w:r>
    </w:p>
    <w:p>
      <w:pPr>
        <w:pStyle w:val="Heading2"/>
        <w:spacing w:after="120" w:before="280"/>
      </w:pPr>
      <w:r>
        <w:rPr>
          <w:rFonts w:ascii="Arial" w:cs="Arial" w:eastAsia="Arial" w:hAnsi="Arial"/>
          <w:b/>
          <w:bCs/>
          <w:color w:val="2E75B6"/>
          <w:sz w:val="26"/>
          <w:szCs w:val="26"/>
        </w:rPr>
        <w:t xml:space="preserve">5.1 CatBoost 1순위 선택 이유</w:t>
      </w:r>
    </w:p>
    <w:p>
      <w:pPr>
        <w:spacing w:after="80" w:before="80"/>
      </w:pPr>
      <w:r>
        <w:rPr>
          <w:rFonts w:ascii="Arial" w:cs="Arial" w:eastAsia="Arial" w:hAnsi="Arial"/>
          <w:sz w:val="20"/>
          <w:szCs w:val="20"/>
        </w:rPr>
        <w:t xml:space="preserve">CatBoost(Categorical Boosting)를 1순위 모델로 선택한 근거는 이 데이터의 특성과 정확히 부합하기 때문이다.</w:t>
      </w:r>
    </w:p>
    <w:p>
      <w:pPr>
        <w:pStyle w:val="ListParagraph"/>
        <w:numPr>
          <w:ilvl w:val="0"/>
          <w:numId w:val="2"/>
        </w:numPr>
        <w:spacing w:after="50" w:before="50"/>
      </w:pPr>
      <w:r>
        <w:rPr>
          <w:rFonts w:ascii="Arial" w:cs="Arial" w:eastAsia="Arial" w:hAnsi="Arial"/>
          <w:b w:val="false"/>
          <w:bCs w:val="false"/>
          <w:sz w:val="20"/>
          <w:szCs w:val="20"/>
        </w:rPr>
        <w:t xml:space="preserve">범주형 변수 다수: 시술 유형, 나이 구간, 불임 원인, 출처 등 object 컬럼이 많다. CatBoost는 cat_features 지정만으로 내부에서 Ordered Target Encoding을 수행한다. 이는 단순 Label Encoding의 정보 손실과 일반 Target Encoding의 leakage 문제를 동시에 해결한다. [10]</w:t>
      </w:r>
    </w:p>
    <w:p>
      <w:pPr>
        <w:pStyle w:val="ListParagraph"/>
        <w:numPr>
          <w:ilvl w:val="0"/>
          <w:numId w:val="2"/>
        </w:numPr>
        <w:spacing w:after="50" w:before="50"/>
      </w:pPr>
      <w:r>
        <w:rPr>
          <w:rFonts w:ascii="Arial" w:cs="Arial" w:eastAsia="Arial" w:hAnsi="Arial"/>
          <w:b w:val="false"/>
          <w:bCs w:val="false"/>
          <w:sz w:val="20"/>
          <w:szCs w:val="20"/>
        </w:rPr>
        <w:t xml:space="preserve">NaN 자체 처리: 별도 imputation 없이 NaN을 독립된 분기로 처리한다. 이는 IVF 케이스에서 발생하는 진짜 누락 데이터를 왜곡 없이 학습한다.</w:t>
      </w:r>
    </w:p>
    <w:p>
      <w:pPr>
        <w:pStyle w:val="ListParagraph"/>
        <w:numPr>
          <w:ilvl w:val="0"/>
          <w:numId w:val="2"/>
        </w:numPr>
        <w:spacing w:after="50" w:before="50"/>
      </w:pPr>
      <w:r>
        <w:rPr>
          <w:rFonts w:ascii="Arial" w:cs="Arial" w:eastAsia="Arial" w:hAnsi="Arial"/>
          <w:b w:val="false"/>
          <w:bCs w:val="false"/>
          <w:sz w:val="20"/>
          <w:szCs w:val="20"/>
        </w:rPr>
        <w:t xml:space="preserve">Ordered Boosting: 일반 GBDT의 Target Leakage 문제를 훈련 과정에서 시간 순서를 도입하여 해결한다. 소수 범주 변수에서 과적합 저항이 높다.</w:t>
      </w:r>
    </w:p>
    <w:p>
      <w:pPr>
        <w:pStyle w:val="ListParagraph"/>
        <w:numPr>
          <w:ilvl w:val="0"/>
          <w:numId w:val="2"/>
        </w:numPr>
        <w:spacing w:after="50" w:before="50"/>
      </w:pPr>
      <w:r>
        <w:rPr>
          <w:rFonts w:ascii="Arial" w:cs="Arial" w:eastAsia="Arial" w:hAnsi="Arial"/>
          <w:b w:val="false"/>
          <w:bCs w:val="false"/>
          <w:sz w:val="20"/>
          <w:szCs w:val="20"/>
        </w:rPr>
        <w:t xml:space="preserve">ROC-AUC 직접 최적화: eval_metric='AUC' 설정으로 검증 과정에서 목표 지표를 직접 모니터링한다.</w:t>
      </w:r>
    </w:p>
    <w:p>
      <w:pPr>
        <w:spacing w:before="80"/>
      </w:pPr>
      <w:r>
        <w:t xml:space="preserve"/>
      </w:r>
    </w:p>
    <w:p>
      <w:pPr>
        <w:pStyle w:val="Heading2"/>
        <w:spacing w:after="120" w:before="280"/>
      </w:pPr>
      <w:r>
        <w:rPr>
          <w:rFonts w:ascii="Arial" w:cs="Arial" w:eastAsia="Arial" w:hAnsi="Arial"/>
          <w:b/>
          <w:bCs/>
          <w:color w:val="2E75B6"/>
          <w:sz w:val="26"/>
          <w:szCs w:val="26"/>
        </w:rPr>
        <w:t xml:space="preserve">5.2 LightGBM 추가 이유 (앙상블 다양성)</w:t>
      </w:r>
    </w:p>
    <w:p>
      <w:pPr>
        <w:spacing w:after="80" w:before="80"/>
      </w:pPr>
      <w:r>
        <w:rPr>
          <w:rFonts w:ascii="Arial" w:cs="Arial" w:eastAsia="Arial" w:hAnsi="Arial"/>
          <w:sz w:val="20"/>
          <w:szCs w:val="20"/>
        </w:rPr>
        <w:t xml:space="preserve">LightGBM을 2번째 모델로 추가한 주된 이유는 CatBoost와의 예측 패턴 차이에 의한 앙상블 효과다. 두 모델은 부스팅 구조가 유사하지만 범주형 처리 방식, 샘플링 전략(GOSS vs Bagging), 리프 성장 방식(Leaf-wise vs Level-wise)이 달라 예측 오차 패턴이 서로 다르다. 앙상블에서 중요한 것은 각 모델의 단독 성능보다 모델 간 예측 다양성이다. [11]</w:t>
      </w:r>
    </w:p>
    <w:p>
      <w:pPr>
        <w:spacing w:before="80"/>
      </w:pPr>
      <w:r>
        <w:t xml:space="preserve"/>
      </w:r>
    </w:p>
    <w:p>
      <w:pPr>
        <w:pStyle w:val="Heading2"/>
        <w:spacing w:after="120" w:before="280"/>
      </w:pPr>
      <w:r>
        <w:rPr>
          <w:rFonts w:ascii="Arial" w:cs="Arial" w:eastAsia="Arial" w:hAnsi="Arial"/>
          <w:b/>
          <w:bCs/>
          <w:color w:val="2E75B6"/>
          <w:sz w:val="26"/>
          <w:szCs w:val="26"/>
        </w:rPr>
        <w:t xml:space="preserve">5.3 XGBoost 추가 이유 (3번째 다양성)</w:t>
      </w:r>
    </w:p>
    <w:p>
      <w:pPr>
        <w:spacing w:after="80" w:before="80"/>
      </w:pPr>
      <w:r>
        <w:rPr>
          <w:rFonts w:ascii="Arial" w:cs="Arial" w:eastAsia="Arial" w:hAnsi="Arial"/>
          <w:sz w:val="20"/>
          <w:szCs w:val="20"/>
        </w:rPr>
        <w:t xml:space="preserve">XGBoost는 CatBoost/LightGBM과 동일한 Gradient Boosting 계열이지만 정규화 방식(L1/L2 명시적 지정), 트리 성장 전략(Exact Greedy vs Approximate), 결측값 처리 방식이 달라 예측 분산이 일부 다르다. 실제 3모델 앙상블에서 가중치 탐색 결과 XGBoost가 LightGBM보다 낮은 단독 성능에도 불구하고 앙상블에서 더 높은 가중치(0.25)를 받은 것은 CatBoost와 예측 패턴 차이가 더 크기 때문으로 해석할 수 있다.</w:t>
      </w:r>
    </w:p>
    <w:p>
      <w:pPr>
        <w:spacing w:before="100"/>
      </w:pPr>
      <w:r>
        <w:t xml:space="preserve"/>
      </w:r>
    </w:p>
    <w:p>
      <w:pPr>
        <w:pStyle w:val="Heading1"/>
        <w:spacing w:after="160" w:before="400"/>
      </w:pPr>
      <w:r>
        <w:rPr>
          <w:rFonts w:ascii="Arial" w:cs="Arial" w:eastAsia="Arial" w:hAnsi="Arial"/>
          <w:b/>
          <w:bCs/>
          <w:color w:val="1F4E79"/>
          <w:sz w:val="32"/>
          <w:szCs w:val="32"/>
        </w:rPr>
        <w:t xml:space="preserve">6. 검증 전략 — OOF와 Leakage 방지</w:t>
      </w:r>
    </w:p>
    <w:p>
      <w:pPr>
        <w:pStyle w:val="Heading2"/>
        <w:spacing w:after="120" w:before="280"/>
      </w:pPr>
      <w:r>
        <w:rPr>
          <w:rFonts w:ascii="Arial" w:cs="Arial" w:eastAsia="Arial" w:hAnsi="Arial"/>
          <w:b/>
          <w:bCs/>
          <w:color w:val="2E75B6"/>
          <w:sz w:val="26"/>
          <w:szCs w:val="26"/>
        </w:rPr>
        <w:t xml:space="preserve">6.1 StratifiedKFold 5-fold OOF</w:t>
      </w:r>
    </w:p>
    <w:p>
      <w:pPr>
        <w:spacing w:after="80" w:before="80"/>
      </w:pPr>
      <w:r>
        <w:rPr>
          <w:rFonts w:ascii="Arial" w:cs="Arial" w:eastAsia="Arial" w:hAnsi="Arial"/>
          <w:sz w:val="20"/>
          <w:szCs w:val="20"/>
        </w:rPr>
        <w:t xml:space="preserve">검증 전략으로 StratifiedKFold 5-fold를 사용했다. Stratified를 사용한 이유는 각 fold에서 타겟 비율(성공/실패)을 유지하기 위해서다. 일반 KFold는 특정 fold에 성공 케이스가 몰릴 수 있으며, 이 경우 fold별 AUC 편차가 커져 안정적인 검증이 어렵다.</w:t>
      </w:r>
    </w:p>
    <w:p>
      <w:pPr>
        <w:spacing w:after="80" w:before="80"/>
      </w:pPr>
      <w:r>
        <w:rPr>
          <w:rFonts w:ascii="Arial" w:cs="Arial" w:eastAsia="Arial" w:hAnsi="Arial"/>
          <w:sz w:val="20"/>
          <w:szCs w:val="20"/>
        </w:rPr>
        <w:t xml:space="preserve">OOF(Out-of-Fold) 예측값은 train 전체에 대한 편향 없는 예측으로, 각 샘플이 한 번씩 validation 셋에 포함되어 그 fold의 모델로 예측된다. 최종 OOF AUC는 실제 리더보드 점수와 가장 근접한 추정치를 제공한다.</w:t>
      </w:r>
    </w:p>
    <w:p>
      <w:pPr>
        <w:spacing w:before="80"/>
      </w:pPr>
      <w:r>
        <w:t xml:space="preserve"/>
      </w:r>
    </w:p>
    <w:p>
      <w:pPr>
        <w:pStyle w:val="Heading2"/>
        <w:spacing w:after="120" w:before="280"/>
      </w:pPr>
      <w:r>
        <w:rPr>
          <w:rFonts w:ascii="Arial" w:cs="Arial" w:eastAsia="Arial" w:hAnsi="Arial"/>
          <w:b/>
          <w:bCs/>
          <w:color w:val="2E75B6"/>
          <w:sz w:val="26"/>
          <w:szCs w:val="26"/>
        </w:rPr>
        <w:t xml:space="preserve">6.2 Optuna 튜닝 시 3-fold vs 최종 5-fold 분리</w:t>
      </w:r>
    </w:p>
    <w:p>
      <w:pPr>
        <w:spacing w:after="80" w:before="80"/>
      </w:pPr>
      <w:r>
        <w:rPr>
          <w:rFonts w:ascii="Arial" w:cs="Arial" w:eastAsia="Arial" w:hAnsi="Arial"/>
          <w:sz w:val="20"/>
          <w:szCs w:val="20"/>
        </w:rPr>
        <w:t xml:space="preserve">Optuna 하이퍼파라미터 탐색 시 3-fold를 사용한 후, 최적 파라미터 확정 후 5-fold로 최종 학습했다. 이는 효율성과 정확성의 트레이드오프 결정이다.</w:t>
      </w:r>
    </w:p>
    <w:p>
      <w:pPr>
        <w:pStyle w:val="ListParagraph"/>
        <w:numPr>
          <w:ilvl w:val="0"/>
          <w:numId w:val="2"/>
        </w:numPr>
        <w:spacing w:after="50" w:before="50"/>
      </w:pPr>
      <w:r>
        <w:rPr>
          <w:rFonts w:ascii="Arial" w:cs="Arial" w:eastAsia="Arial" w:hAnsi="Arial"/>
          <w:b w:val="false"/>
          <w:bCs w:val="false"/>
          <w:sz w:val="20"/>
          <w:szCs w:val="20"/>
        </w:rPr>
        <w:t xml:space="preserve">50 trials × 5-fold = 250번 학습: 파라미터 탐색에 과도한 시간 소요</w:t>
      </w:r>
    </w:p>
    <w:p>
      <w:pPr>
        <w:pStyle w:val="ListParagraph"/>
        <w:numPr>
          <w:ilvl w:val="0"/>
          <w:numId w:val="2"/>
        </w:numPr>
        <w:spacing w:after="50" w:before="50"/>
      </w:pPr>
      <w:r>
        <w:rPr>
          <w:rFonts w:ascii="Arial" w:cs="Arial" w:eastAsia="Arial" w:hAnsi="Arial"/>
          <w:b w:val="false"/>
          <w:bCs w:val="false"/>
          <w:sz w:val="20"/>
          <w:szCs w:val="20"/>
        </w:rPr>
        <w:t xml:space="preserve">50 trials × 3-fold = 150번 학습: 탐색 속도 40% 개선, 탐색 품질은 크게 차이 없음</w:t>
      </w:r>
    </w:p>
    <w:p>
      <w:pPr>
        <w:pStyle w:val="ListParagraph"/>
        <w:numPr>
          <w:ilvl w:val="0"/>
          <w:numId w:val="2"/>
        </w:numPr>
        <w:spacing w:after="50" w:before="50"/>
      </w:pPr>
      <w:r>
        <w:rPr>
          <w:rFonts w:ascii="Arial" w:cs="Arial" w:eastAsia="Arial" w:hAnsi="Arial"/>
          <w:b w:val="false"/>
          <w:bCs w:val="false"/>
          <w:sz w:val="20"/>
          <w:szCs w:val="20"/>
        </w:rPr>
        <w:t xml:space="preserve">최종 검증은 반드시 5-fold로: 탐색 단계의 3-fold AUC와 최종 5-fold AUC 사이의 차이로 파라미터 일반화 여부 확인</w:t>
      </w:r>
    </w:p>
    <w:p>
      <w:pPr>
        <w:spacing w:before="80"/>
      </w:pPr>
      <w:r>
        <w:t xml:space="preserve"/>
      </w:r>
    </w:p>
    <w:p>
      <w:pPr>
        <w:pStyle w:val="Heading2"/>
        <w:spacing w:after="120" w:before="280"/>
      </w:pPr>
      <w:r>
        <w:rPr>
          <w:rFonts w:ascii="Arial" w:cs="Arial" w:eastAsia="Arial" w:hAnsi="Arial"/>
          <w:b/>
          <w:bCs/>
          <w:color w:val="2E75B6"/>
          <w:sz w:val="26"/>
          <w:szCs w:val="26"/>
        </w:rPr>
        <w:t xml:space="preserve">6.3 주요 Leakage 방지 조치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0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항목</w:t>
            </w:r>
          </w:p>
        </w:tc>
        <w:tc>
          <w:tcPr>
            <w:tcW w:type="dxa" w:w="470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처리</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경과일 절대값 미사용</w:t>
            </w:r>
          </w:p>
        </w:tc>
        <w:tc>
          <w:tcPr>
            <w:tcW w:type="dxa" w:w="4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단계 간 간격(차이)만 파생 변수로 사용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나이 사전점수</w:t>
            </w:r>
          </w:p>
        </w:tc>
        <w:tc>
          <w:tcPr>
            <w:tcW w:type="dxa" w:w="47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EDA 실측 상수값 — train groupby 계산 → test transform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XGBoost 중앙값</w:t>
            </w:r>
          </w:p>
        </w:tc>
        <w:tc>
          <w:tcPr>
            <w:tcW w:type="dxa" w:w="4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train에서만 계산 → test에 적용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Rare category 기준</w:t>
            </w:r>
          </w:p>
        </w:tc>
        <w:tc>
          <w:tcPr>
            <w:tcW w:type="dxa" w:w="47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train 빈도로만 정의 → test 동일 기준 적용</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앙상블 가중치 탐색</w:t>
            </w:r>
          </w:p>
        </w:tc>
        <w:tc>
          <w:tcPr>
            <w:tcW w:type="dxa" w:w="4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OOF 예측값 기반 — test 정보 미사용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시술 이력 변수</w:t>
            </w:r>
          </w:p>
        </w:tc>
        <w:tc>
          <w:tcPr>
            <w:tcW w:type="dxa" w:w="47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현재 시술 이전 정보만 포함 확인</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상관 경보 코드</w:t>
            </w:r>
          </w:p>
        </w:tc>
        <w:tc>
          <w:tcPr>
            <w:tcW w:type="dxa" w:w="4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타겟 상관 0.5↑ 자동 탐지 로직 포함</w:t>
            </w:r>
          </w:p>
        </w:tc>
      </w:tr>
    </w:tbl>
    <w:p>
      <w:pPr>
        <w:spacing w:before="100"/>
      </w:pPr>
      <w:r>
        <w:t xml:space="preserve"/>
      </w:r>
    </w:p>
    <w:p>
      <w:pPr>
        <w:pStyle w:val="Heading1"/>
        <w:spacing w:after="160" w:before="400"/>
      </w:pPr>
      <w:r>
        <w:rPr>
          <w:rFonts w:ascii="Arial" w:cs="Arial" w:eastAsia="Arial" w:hAnsi="Arial"/>
          <w:b/>
          <w:bCs/>
          <w:color w:val="1F4E79"/>
          <w:sz w:val="32"/>
          <w:szCs w:val="32"/>
        </w:rPr>
        <w:t xml:space="preserve">7. 하이퍼파라미터 튜닝 — Optuna TPE</w:t>
      </w:r>
    </w:p>
    <w:p>
      <w:pPr>
        <w:pStyle w:val="Heading2"/>
        <w:spacing w:after="120" w:before="280"/>
      </w:pPr>
      <w:r>
        <w:rPr>
          <w:rFonts w:ascii="Arial" w:cs="Arial" w:eastAsia="Arial" w:hAnsi="Arial"/>
          <w:b/>
          <w:bCs/>
          <w:color w:val="2E75B6"/>
          <w:sz w:val="26"/>
          <w:szCs w:val="26"/>
        </w:rPr>
        <w:t xml:space="preserve">7.1 Optuna 선택 이유</w:t>
      </w:r>
    </w:p>
    <w:p>
      <w:pPr>
        <w:spacing w:after="80" w:before="80"/>
      </w:pPr>
      <w:r>
        <w:rPr>
          <w:rFonts w:ascii="Arial" w:cs="Arial" w:eastAsia="Arial" w:hAnsi="Arial"/>
          <w:sz w:val="20"/>
          <w:szCs w:val="20"/>
        </w:rPr>
        <w:t xml:space="preserve">하이퍼파라미터 최적화 프레임워크로 Optuna를 선택했다. Grid Search는 탐색 공간이 지수적으로 증가하고, Random Search는 탐색이 비효율적이다. Optuna의 TPE(Tree-structured Parzen Estimator)는 베이지안 최적화의 일종으로, 이전 trial 결과를 바탕으로 다음 탐색 위치를 결정하여 효율적으로 좋은 파라미터를 찾는다. [12]</w:t>
      </w:r>
    </w:p>
    <w:p>
      <w:pPr>
        <w:spacing w:after="80" w:before="80"/>
      </w:pPr>
      <w:r>
        <w:rPr>
          <w:rFonts w:ascii="Arial" w:cs="Arial" w:eastAsia="Arial" w:hAnsi="Arial"/>
          <w:sz w:val="20"/>
          <w:szCs w:val="20"/>
        </w:rPr>
        <w:t xml:space="preserve">MedianPruner를 함께 사용했다. 이는 각 trial의 중간 결과(첫 번째 fold 완료 후)가 기존 trial들의 중앙값보다 낮으면 해당 trial을 조기 종료한다. 명백히 나쁜 파라미터 조합에 시간을 낭비하지 않아 탐색 효율이 향상된다.</w:t>
      </w:r>
    </w:p>
    <w:p>
      <w:pPr>
        <w:spacing w:before="80"/>
      </w:pPr>
      <w:r>
        <w:t xml:space="preserve"/>
      </w:r>
    </w:p>
    <w:p>
      <w:pPr>
        <w:pStyle w:val="Heading2"/>
        <w:spacing w:after="120" w:before="280"/>
      </w:pPr>
      <w:r>
        <w:rPr>
          <w:rFonts w:ascii="Arial" w:cs="Arial" w:eastAsia="Arial" w:hAnsi="Arial"/>
          <w:b/>
          <w:bCs/>
          <w:color w:val="2E75B6"/>
          <w:sz w:val="26"/>
          <w:szCs w:val="26"/>
        </w:rPr>
        <w:t xml:space="preserve">7.2 탐색 범위 설정 근거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0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파라미터</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탐색 범위</w:t>
            </w:r>
          </w:p>
        </w:tc>
        <w:tc>
          <w:tcPr>
            <w:tcW w:type="dxa" w:w="430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설정 근거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depth / max_depth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4~8</w:t>
            </w:r>
          </w:p>
        </w:tc>
        <w:tc>
          <w:tcPr>
            <w:tcW w:type="dxa" w:w="43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너무 깊으면 과적합, 초기 탐색에서 depth=7이 반복 최적으로 수렴</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learning_rate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0.01~0.1 (log)</w:t>
            </w:r>
          </w:p>
        </w:tc>
        <w:tc>
          <w:tcPr>
            <w:tcW w:type="dxa" w:w="43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작을수록 정교하나 학습 느림. early stopping과 연동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iterations / n_estimators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300~1000</w:t>
            </w:r>
          </w:p>
        </w:tc>
        <w:tc>
          <w:tcPr>
            <w:tcW w:type="dxa" w:w="43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early stopping이 있으므로 상한은 여유있게 설정</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l2_leaf_reg / reg_lambda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1~10</w:t>
            </w:r>
          </w:p>
        </w:tc>
        <w:tc>
          <w:tcPr>
            <w:tcW w:type="dxa" w:w="43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강한 정규화로 과적합 방지. 데이터 크기 대비 적절 범위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subsample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0.6~1.0</w:t>
            </w:r>
          </w:p>
        </w:tc>
        <w:tc>
          <w:tcPr>
            <w:tcW w:type="dxa" w:w="43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 미만은 학습 불안정, 1.0은 다양성 없음</w:t>
            </w:r>
          </w:p>
        </w:tc>
      </w:tr>
    </w:tbl>
    <w:p>
      <w:pPr>
        <w:spacing w:before="80"/>
      </w:pPr>
      <w:r>
        <w:t xml:space="preserve"/>
      </w:r>
    </w:p>
    <w:p>
      <w:pPr>
        <w:spacing w:after="80" w:before="80"/>
      </w:pPr>
      <w:r>
        <w:rPr>
          <w:rFonts w:ascii="Arial" w:cs="Arial" w:eastAsia="Arial" w:hAnsi="Arial"/>
          <w:sz w:val="20"/>
          <w:szCs w:val="20"/>
        </w:rPr>
        <w:t xml:space="preserve">초기에 iterations 최대값을 3000으로 설정하여 1회 trial에 수 시간이 소요되는 문제가 발생했다. 이를 1000으로 줄이고 early_stopping_rounds=30으로 조기 종료를 강화하여 trial당 소요 시간을 1~3분 수준으로 단축했다.</w:t>
      </w:r>
    </w:p>
    <w:p>
      <w:pPr>
        <w:spacing w:before="100"/>
      </w:pPr>
      <w:r>
        <w:t xml:space="preserve"/>
      </w:r>
    </w:p>
    <w:p>
      <w:pPr>
        <w:pStyle w:val="Heading1"/>
        <w:spacing w:after="160" w:before="400"/>
      </w:pPr>
      <w:r>
        <w:rPr>
          <w:rFonts w:ascii="Arial" w:cs="Arial" w:eastAsia="Arial" w:hAnsi="Arial"/>
          <w:b/>
          <w:bCs/>
          <w:color w:val="1F4E79"/>
          <w:sz w:val="32"/>
          <w:szCs w:val="32"/>
        </w:rPr>
        <w:t xml:space="preserve">8. 앙상블 전략</w:t>
      </w:r>
    </w:p>
    <w:p>
      <w:pPr>
        <w:pStyle w:val="Heading2"/>
        <w:spacing w:after="120" w:before="280"/>
      </w:pPr>
      <w:r>
        <w:rPr>
          <w:rFonts w:ascii="Arial" w:cs="Arial" w:eastAsia="Arial" w:hAnsi="Arial"/>
          <w:b/>
          <w:bCs/>
          <w:color w:val="2E75B6"/>
          <w:sz w:val="26"/>
          <w:szCs w:val="26"/>
        </w:rPr>
        <w:t xml:space="preserve">8.1 소프트 보팅 (Soft Voting)</w:t>
      </w:r>
    </w:p>
    <w:p>
      <w:pPr>
        <w:spacing w:after="80" w:before="80"/>
      </w:pPr>
      <w:r>
        <w:rPr>
          <w:rFonts w:ascii="Arial" w:cs="Arial" w:eastAsia="Arial" w:hAnsi="Arial"/>
          <w:sz w:val="20"/>
          <w:szCs w:val="20"/>
        </w:rPr>
        <w:t xml:space="preserve">세 모델의 예측 확률값을 가중 평균하는 소프트 보팅을 사용했다. 하드 보팅(다수결)보다 소프트 보팅이 ROC-AUC 최적화에 유리한 이유는 확률 정보를 보존하기 때문이다.</w:t>
      </w:r>
    </w:p>
    <w:p>
      <w:pPr>
        <w:spacing w:after="80" w:before="80"/>
      </w:pPr>
      <w:r>
        <w:rPr>
          <w:rFonts w:ascii="Arial" w:cs="Arial" w:eastAsia="Arial" w:hAnsi="Arial"/>
          <w:sz w:val="20"/>
          <w:szCs w:val="20"/>
        </w:rPr>
        <w:t xml:space="preserve">최적 가중치는 OOF 예측값을 이용하여 탐색했다. 0.05 단위 그리드 탐색으로 세 가중치(합=1)의 모든 조합을 평가했다. 이 탐색 자체는 OOF 예측값만 사용하므로 leakage가 없다.</w:t>
      </w:r>
    </w:p>
    <w:p>
      <w:pPr>
        <w:spacing w:after="80" w:before="80"/>
      </w:pPr>
      <w:r>
        <w:rPr>
          <w:rFonts w:ascii="Arial" w:cs="Arial" w:eastAsia="Arial" w:hAnsi="Arial"/>
          <w:sz w:val="20"/>
          <w:szCs w:val="20"/>
        </w:rPr>
        <w:t xml:space="preserve">최종 최적 가중치: CatBoost 0.60 : LightGBM 0.15 : XGBoost 0.25. CatBoost가 압도적으로 높은 이유는 범주형 처리 우위에 기인하며, XGBoost가 LightGBM보다 높은 가중치를 받은 것은 단독 성능보다 CatBoost와의 예측 패턴 차이가 더 크기 때문이다.</w:t>
      </w:r>
    </w:p>
    <w:p>
      <w:pPr>
        <w:spacing w:before="80"/>
      </w:pPr>
      <w:r>
        <w:t xml:space="preserve"/>
      </w:r>
    </w:p>
    <w:p>
      <w:pPr>
        <w:pStyle w:val="Heading2"/>
        <w:spacing w:after="120" w:before="280"/>
      </w:pPr>
      <w:r>
        <w:rPr>
          <w:rFonts w:ascii="Arial" w:cs="Arial" w:eastAsia="Arial" w:hAnsi="Arial"/>
          <w:b/>
          <w:bCs/>
          <w:color w:val="2E75B6"/>
          <w:sz w:val="26"/>
          <w:szCs w:val="26"/>
        </w:rPr>
        <w:t xml:space="preserve">8.2 스태킹 (Stacking) 시도 및 결과</w:t>
      </w:r>
    </w:p>
    <w:p>
      <w:pPr>
        <w:spacing w:after="80" w:before="80"/>
      </w:pPr>
      <w:r>
        <w:rPr>
          <w:rFonts w:ascii="Arial" w:cs="Arial" w:eastAsia="Arial" w:hAnsi="Arial"/>
          <w:sz w:val="20"/>
          <w:szCs w:val="20"/>
        </w:rPr>
        <w:t xml:space="preserve">3모델 OOF 예측값을 메타 피처로, Ridge Logistic Regression을 2층 모델로 사용하는 스태킹을 시도했다. 결과적으로 소프트 보팅(0.74043) &gt; 스태킹(0.74037)으로 소프트 보팅이 더 우수했다.</w:t>
      </w:r>
    </w:p>
    <w:p>
      <w:pPr>
        <w:spacing w:after="80" w:before="80"/>
      </w:pPr>
      <w:r>
        <w:rPr>
          <w:rFonts w:ascii="Arial" w:cs="Arial" w:eastAsia="Arial" w:hAnsi="Arial"/>
          <w:sz w:val="20"/>
          <w:szCs w:val="20"/>
        </w:rPr>
        <w:t xml:space="preserve">스태킹이 소프트 보팅보다 낮은 이유: 메타 모델이 학습할 샘플 수가 상대적으로 적어 Ridge가 단순 가중 평균보다 나은 패턴을 찾지 못했다. 일반적으로 스태킹은 베이스 모델들의 상관관계가 낮고 데이터가 충분할 때 효과적이다. [13]</w:t>
      </w:r>
    </w:p>
    <w:p>
      <w:pPr>
        <w:spacing w:before="80"/>
      </w:pPr>
      <w:r>
        <w:t xml:space="preserve"/>
      </w:r>
    </w:p>
    <w:p>
      <w:pPr>
        <w:pStyle w:val="Heading2"/>
        <w:spacing w:after="120" w:before="280"/>
      </w:pPr>
      <w:r>
        <w:rPr>
          <w:rFonts w:ascii="Arial" w:cs="Arial" w:eastAsia="Arial" w:hAnsi="Arial"/>
          <w:b/>
          <w:bCs/>
          <w:color w:val="2E75B6"/>
          <w:sz w:val="26"/>
          <w:szCs w:val="26"/>
        </w:rPr>
        <w:t xml:space="preserve">8.3 IVF/DI 분리 모델링 시도 및 실패</w:t>
      </w:r>
    </w:p>
    <w:p>
      <w:pPr>
        <w:spacing w:after="80" w:before="80"/>
      </w:pPr>
      <w:r>
        <w:rPr>
          <w:rFonts w:ascii="Arial" w:cs="Arial" w:eastAsia="Arial" w:hAnsi="Arial"/>
          <w:sz w:val="20"/>
          <w:szCs w:val="20"/>
        </w:rPr>
        <w:t xml:space="preserve">DI(2.5%)와 IVF(97.5%)의 극단적 불균형을 고려하여 두 그룹을 분리하여 각각 최적화된 모델을 학습하는 방식을 시도했다.</w:t>
      </w:r>
    </w:p>
    <w:p>
      <w:pPr>
        <w:pBdr>
          <w:left w:val="single" w:color="C00000" w:sz="12"/>
        </w:pBdr>
        <w:shd w:fill="FCE4E4" w:val="clear"/>
        <w:spacing w:after="100" w:before="100"/>
        <w:ind w:left="360"/>
      </w:pPr>
      <w:r>
        <w:rPr>
          <w:rFonts w:ascii="Arial" w:cs="Arial" w:eastAsia="Arial" w:hAnsi="Arial"/>
          <w:color w:val="C00000"/>
          <w:sz w:val="20"/>
          <w:szCs w:val="20"/>
        </w:rPr>
        <w:t xml:space="preserve">결과: OOF AUC 0.74041 → 0.73828 (DI 단독 0.66737)
원인 1: DI 샘플 ~6,400건, 3-fold validation 셋 ~2,100건 — 통계적 불안정
원인 2: DI 케이스가 공통 패턴(나이, 이력) 학습에 기여하고 있었음
교훈: 극소 샘플 분리보다 통합 모델 + scale_pos_weight가 안정적</w:t>
      </w:r>
    </w:p>
    <w:p>
      <w:pPr>
        <w:spacing w:before="100"/>
      </w:pPr>
      <w:r>
        <w:t xml:space="preserve"/>
      </w:r>
    </w:p>
    <w:p>
      <w:pPr>
        <w:pStyle w:val="Heading1"/>
        <w:spacing w:after="160" w:before="400"/>
      </w:pPr>
      <w:r>
        <w:rPr>
          <w:rFonts w:ascii="Arial" w:cs="Arial" w:eastAsia="Arial" w:hAnsi="Arial"/>
          <w:b/>
          <w:bCs/>
          <w:color w:val="1F4E79"/>
          <w:sz w:val="32"/>
          <w:szCs w:val="32"/>
        </w:rPr>
        <w:t xml:space="preserve">9. 피처 중요도 분석 및 재설계</w:t>
      </w:r>
    </w:p>
    <w:p>
      <w:pPr>
        <w:pStyle w:val="Heading2"/>
        <w:spacing w:after="120" w:before="280"/>
      </w:pPr>
      <w:r>
        <w:rPr>
          <w:rFonts w:ascii="Arial" w:cs="Arial" w:eastAsia="Arial" w:hAnsi="Arial"/>
          <w:b/>
          <w:bCs/>
          <w:color w:val="2E75B6"/>
          <w:sz w:val="26"/>
          <w:szCs w:val="26"/>
        </w:rPr>
        <w:t xml:space="preserve">9.1 3모델 교차 중요도 분석</w:t>
      </w:r>
    </w:p>
    <w:p>
      <w:pPr>
        <w:spacing w:after="80" w:before="80"/>
      </w:pPr>
      <w:r>
        <w:rPr>
          <w:rFonts w:ascii="Arial" w:cs="Arial" w:eastAsia="Arial" w:hAnsi="Arial"/>
          <w:sz w:val="20"/>
          <w:szCs w:val="20"/>
        </w:rPr>
        <w:t xml:space="preserve">단일 모델의 피처 중요도만 보면 모델 특성에 편향될 수 있다. 3모델의 중요도를 비교하여 공통으로 중요한 피처와 모델별 특이 피처를 구분했다.</w:t>
      </w:r>
    </w:p>
    <w:p>
      <w:pPr>
        <w:pStyle w:val="ListParagraph"/>
        <w:numPr>
          <w:ilvl w:val="0"/>
          <w:numId w:val="2"/>
        </w:numPr>
        <w:spacing w:after="50" w:before="50"/>
      </w:pPr>
      <w:r>
        <w:rPr>
          <w:rFonts w:ascii="Arial" w:cs="Arial" w:eastAsia="Arial" w:hAnsi="Arial"/>
          <w:b w:val="false"/>
          <w:bCs w:val="false"/>
          <w:sz w:val="20"/>
          <w:szCs w:val="20"/>
        </w:rPr>
        <w:t xml:space="preserve">3모델 공통 상위: 이식된 배아 수(1~4위 독점), 배아 이식 경과일, 배양 기간</w:t>
      </w:r>
    </w:p>
    <w:p>
      <w:pPr>
        <w:pStyle w:val="ListParagraph"/>
        <w:numPr>
          <w:ilvl w:val="0"/>
          <w:numId w:val="2"/>
        </w:numPr>
        <w:spacing w:after="50" w:before="50"/>
      </w:pPr>
      <w:r>
        <w:rPr>
          <w:rFonts w:ascii="Arial" w:cs="Arial" w:eastAsia="Arial" w:hAnsi="Arial"/>
          <w:b w:val="false"/>
          <w:bCs w:val="false"/>
          <w:sz w:val="20"/>
          <w:szCs w:val="20"/>
        </w:rPr>
        <w:t xml:space="preserve">CatBoost만 중요: 이식배아수_IVF_교호, 이식배아_구간</w:t>
      </w:r>
    </w:p>
    <w:p>
      <w:pPr>
        <w:pStyle w:val="ListParagraph"/>
        <w:numPr>
          <w:ilvl w:val="0"/>
          <w:numId w:val="2"/>
        </w:numPr>
        <w:spacing w:after="50" w:before="50"/>
      </w:pPr>
      <w:r>
        <w:rPr>
          <w:rFonts w:ascii="Arial" w:cs="Arial" w:eastAsia="Arial" w:hAnsi="Arial"/>
          <w:b w:val="false"/>
          <w:bCs w:val="false"/>
          <w:sz w:val="20"/>
          <w:szCs w:val="20"/>
        </w:rPr>
        <w:t xml:space="preserve">LightGBM만 중요: 시술 시기 코드(1위!), 성공잠재력_점수</w:t>
      </w:r>
    </w:p>
    <w:p>
      <w:pPr>
        <w:pStyle w:val="ListParagraph"/>
        <w:numPr>
          <w:ilvl w:val="0"/>
          <w:numId w:val="2"/>
        </w:numPr>
        <w:spacing w:after="50" w:before="50"/>
      </w:pPr>
      <w:r>
        <w:rPr>
          <w:rFonts w:ascii="Arial" w:cs="Arial" w:eastAsia="Arial" w:hAnsi="Arial"/>
          <w:b w:val="false"/>
          <w:bCs w:val="false"/>
          <w:sz w:val="20"/>
          <w:szCs w:val="20"/>
        </w:rPr>
        <w:t xml:space="preserve">XGBoost만 중요: 이식배아_있음(1위), 자가난자_고령_조합</w:t>
      </w:r>
    </w:p>
    <w:p>
      <w:pPr>
        <w:spacing w:before="80"/>
      </w:pPr>
      <w:r>
        <w:t xml:space="preserve"/>
      </w:r>
    </w:p>
    <w:p>
      <w:pPr>
        <w:pStyle w:val="Heading2"/>
        <w:spacing w:after="120" w:before="280"/>
      </w:pPr>
      <w:r>
        <w:rPr>
          <w:rFonts w:ascii="Arial" w:cs="Arial" w:eastAsia="Arial" w:hAnsi="Arial"/>
          <w:b/>
          <w:bCs/>
          <w:color w:val="2E75B6"/>
          <w:sz w:val="26"/>
          <w:szCs w:val="26"/>
        </w:rPr>
        <w:t xml:space="preserve">9.2 시술 시기 코드 1위의 함정</w:t>
      </w:r>
    </w:p>
    <w:p>
      <w:pPr>
        <w:spacing w:after="80" w:before="80"/>
      </w:pPr>
      <w:r>
        <w:rPr>
          <w:rFonts w:ascii="Arial" w:cs="Arial" w:eastAsia="Arial" w:hAnsi="Arial"/>
          <w:sz w:val="20"/>
          <w:szCs w:val="20"/>
        </w:rPr>
        <w:t xml:space="preserve">XGBoost에서 "시술 시기 코드"가 1위로 나왔으나, LightGBM에서는 상위, CatBoost에서는 하위로 나타났다. 이 불일치를 조사한 결과 인코딩 방식 차이에 의한 artifact임을 확인했다.</w:t>
      </w:r>
    </w:p>
    <w:p>
      <w:pPr>
        <w:spacing w:after="80" w:before="80"/>
      </w:pPr>
      <w:r>
        <w:rPr>
          <w:rFonts w:ascii="Arial" w:cs="Arial" w:eastAsia="Arial" w:hAnsi="Arial"/>
          <w:sz w:val="20"/>
          <w:szCs w:val="20"/>
        </w:rPr>
        <w:t xml:space="preserve">XGBoost는 범주형 처리를 위해 OrdinalEncoder를 사용했는데, 이는 알파벳 순서로 0~6 정수를 매핑한다. 이 0~6 연속 수치를 XGBoost가 실제 순서 의미가 있는 것처럼 처리하며, 분기를 자주 생성하여 중요도가 과대 측정된다. CatBoost는 Ordered Target Encoding으로, LightGBM은 category dtype으로 처리하므로 이런 artifact가 발생하지 않는다.</w:t>
      </w:r>
    </w:p>
    <w:p>
      <w:pPr>
        <w:spacing w:before="80"/>
      </w:pPr>
      <w:r>
        <w:t xml:space="preserve"/>
      </w:r>
    </w:p>
    <w:p>
      <w:pPr>
        <w:pStyle w:val="Heading2"/>
        <w:spacing w:after="120" w:before="280"/>
      </w:pPr>
      <w:r>
        <w:rPr>
          <w:rFonts w:ascii="Arial" w:cs="Arial" w:eastAsia="Arial" w:hAnsi="Arial"/>
          <w:b/>
          <w:bCs/>
          <w:color w:val="2E75B6"/>
          <w:sz w:val="26"/>
          <w:szCs w:val="26"/>
        </w:rPr>
        <w:t xml:space="preserve">9.3 시술 시기 코드 도메인 분석</w:t>
      </w:r>
    </w:p>
    <w:p>
      <w:pPr>
        <w:spacing w:after="80" w:before="80"/>
      </w:pPr>
      <w:r>
        <w:rPr>
          <w:rFonts w:ascii="Arial" w:cs="Arial" w:eastAsia="Arial" w:hAnsi="Arial"/>
          <w:sz w:val="20"/>
          <w:szCs w:val="20"/>
        </w:rPr>
        <w:t xml:space="preserve">시술 시기 코드의 실제 의미를 분석한 결과:</w:t>
      </w:r>
    </w:p>
    <w:p>
      <w:pPr>
        <w:pStyle w:val="ListParagraph"/>
        <w:numPr>
          <w:ilvl w:val="0"/>
          <w:numId w:val="2"/>
        </w:numPr>
        <w:spacing w:after="50" w:before="50"/>
      </w:pPr>
      <w:r>
        <w:rPr>
          <w:rFonts w:ascii="Arial" w:cs="Arial" w:eastAsia="Arial" w:hAnsi="Arial"/>
          <w:b w:val="false"/>
          <w:bCs w:val="false"/>
          <w:sz w:val="20"/>
          <w:szCs w:val="20"/>
        </w:rPr>
        <w:t xml:space="preserve">7개 코드 (TRDQAZ, TRCMWS, TRYBLT, TRVNRY, TRJXFG, TRZKPL, TRXQMD)</w:t>
      </w:r>
    </w:p>
    <w:p>
      <w:pPr>
        <w:pStyle w:val="ListParagraph"/>
        <w:numPr>
          <w:ilvl w:val="0"/>
          <w:numId w:val="2"/>
        </w:numPr>
        <w:spacing w:after="50" w:before="50"/>
      </w:pPr>
      <w:r>
        <w:rPr>
          <w:rFonts w:ascii="Arial" w:cs="Arial" w:eastAsia="Arial" w:hAnsi="Arial"/>
          <w:b w:val="false"/>
          <w:bCs w:val="false"/>
          <w:sz w:val="20"/>
          <w:szCs w:val="20"/>
        </w:rPr>
        <w:t xml:space="preserve">코드별 성공률 범위: 0.245~0.269 (편차 0.0078 — 매우 작음)</w:t>
      </w:r>
    </w:p>
    <w:p>
      <w:pPr>
        <w:pStyle w:val="ListParagraph"/>
        <w:numPr>
          <w:ilvl w:val="0"/>
          <w:numId w:val="2"/>
        </w:numPr>
        <w:spacing w:after="50" w:before="50"/>
      </w:pPr>
      <w:r>
        <w:rPr>
          <w:rFonts w:ascii="Arial" w:cs="Arial" w:eastAsia="Arial" w:hAnsi="Arial"/>
          <w:b w:val="false"/>
          <w:bCs w:val="false"/>
          <w:sz w:val="20"/>
          <w:szCs w:val="20"/>
        </w:rPr>
        <w:t xml:space="preserve">알파벳 순서와 성공률 상관계수: 0.30 (시간 순서 아님)</w:t>
      </w:r>
    </w:p>
    <w:p>
      <w:pPr>
        <w:pStyle w:val="ListParagraph"/>
        <w:numPr>
          <w:ilvl w:val="0"/>
          <w:numId w:val="2"/>
        </w:numPr>
        <w:spacing w:after="50" w:before="50"/>
      </w:pPr>
      <w:r>
        <w:rPr>
          <w:rFonts w:ascii="Arial" w:cs="Arial" w:eastAsia="Arial" w:hAnsi="Arial"/>
          <w:b w:val="false"/>
          <w:bCs w:val="false"/>
          <w:sz w:val="20"/>
          <w:szCs w:val="20"/>
        </w:rPr>
        <w:t xml:space="preserve">Train/Test 코드 분포 거의 동일 → 시간적 분할 아님</w:t>
      </w:r>
    </w:p>
    <w:p>
      <w:pPr>
        <w:spacing w:after="80" w:before="80"/>
      </w:pPr>
      <w:r>
        <w:rPr>
          <w:rFonts w:ascii="Arial" w:cs="Arial" w:eastAsia="Arial" w:hAnsi="Arial"/>
          <w:sz w:val="20"/>
          <w:szCs w:val="20"/>
        </w:rPr>
        <w:t xml:space="preserve">결론: 랜덤 코드(병원 코드 또는 프로토콜 코드로 추정)이며 시간 순서를 나타내지 않음. 시술 시기 코드 기반 교호작용 피처 추가 시 OOF는 올랐으나 리더보드가 하락한 것이 train 과적합의 증거다.</w:t>
      </w:r>
    </w:p>
    <w:p>
      <w:pPr>
        <w:spacing w:before="100"/>
      </w:pPr>
      <w:r>
        <w:t xml:space="preserve"/>
      </w:r>
    </w:p>
    <w:p>
      <w:pPr>
        <w:pStyle w:val="Heading1"/>
        <w:spacing w:after="160" w:before="400"/>
      </w:pPr>
      <w:r>
        <w:rPr>
          <w:rFonts w:ascii="Arial" w:cs="Arial" w:eastAsia="Arial" w:hAnsi="Arial"/>
          <w:b/>
          <w:bCs/>
          <w:color w:val="1F4E79"/>
          <w:sz w:val="32"/>
          <w:szCs w:val="32"/>
        </w:rPr>
        <w:t xml:space="preserve">10. Seed Averaging — 분산 감소 전략</w:t>
      </w:r>
    </w:p>
    <w:p>
      <w:pPr>
        <w:pStyle w:val="Heading2"/>
        <w:spacing w:after="120" w:before="280"/>
      </w:pPr>
      <w:r>
        <w:rPr>
          <w:rFonts w:ascii="Arial" w:cs="Arial" w:eastAsia="Arial" w:hAnsi="Arial"/>
          <w:b/>
          <w:bCs/>
          <w:color w:val="2E75B6"/>
          <w:sz w:val="26"/>
          <w:szCs w:val="26"/>
        </w:rPr>
        <w:t xml:space="preserve">10.1 개념과 근거</w:t>
      </w:r>
    </w:p>
    <w:p>
      <w:pPr>
        <w:spacing w:after="80" w:before="80"/>
      </w:pPr>
      <w:r>
        <w:rPr>
          <w:rFonts w:ascii="Arial" w:cs="Arial" w:eastAsia="Arial" w:hAnsi="Arial"/>
          <w:sz w:val="20"/>
          <w:szCs w:val="20"/>
        </w:rPr>
        <w:t xml:space="preserve">Seed Averaging은 동일한 모델과 파라미터를 다른 랜덤 시드로 여러 번 학습하여 예측값을 평균하는 방법이다. 단일 시드에서 발생하는 랜덤성(데이터 셔플, Dropout 등)에 의한 분산을 줄인다.</w:t>
      </w:r>
    </w:p>
    <w:p>
      <w:pPr>
        <w:spacing w:after="80" w:before="80"/>
      </w:pPr>
      <w:r>
        <w:rPr>
          <w:rFonts w:ascii="Arial" w:cs="Arial" w:eastAsia="Arial" w:hAnsi="Arial"/>
          <w:sz w:val="20"/>
          <w:szCs w:val="20"/>
        </w:rPr>
        <w:t xml:space="preserve">통계적으로, N개의 독립적인 예측값의 평균은 분산이 1/N 수준으로 감소한다. 완전히 독립적이지 않은 실제 상황에서도 상당한 분산 감소 효과가 있다. 이는 파라미터 변경 없이 안정성만 높이므로 과적합 위험이 없는 "free lunch"에 가까운 기법이다. [14]</w:t>
      </w:r>
    </w:p>
    <w:p>
      <w:pPr>
        <w:spacing w:before="80"/>
      </w:pPr>
      <w:r>
        <w:t xml:space="preserve"/>
      </w:r>
    </w:p>
    <w:p>
      <w:pPr>
        <w:pStyle w:val="Heading2"/>
        <w:spacing w:after="120" w:before="280"/>
      </w:pPr>
      <w:r>
        <w:rPr>
          <w:rFonts w:ascii="Arial" w:cs="Arial" w:eastAsia="Arial" w:hAnsi="Arial"/>
          <w:b/>
          <w:bCs/>
          <w:color w:val="2E75B6"/>
          <w:sz w:val="26"/>
          <w:szCs w:val="26"/>
        </w:rPr>
        <w:t xml:space="preserve">10.2 SEED 선택</w:t>
      </w:r>
    </w:p>
    <w:p>
      <w:pPr>
        <w:spacing w:after="80" w:before="80"/>
      </w:pPr>
      <w:r>
        <w:rPr>
          <w:rFonts w:ascii="Arial" w:cs="Arial" w:eastAsia="Arial" w:hAnsi="Arial"/>
          <w:sz w:val="20"/>
          <w:szCs w:val="20"/>
        </w:rPr>
        <w:t xml:space="preserve">SEED 42, 0, 123, 2024, 777 5개를 사용했다. 선택 기준은 서로 상관관계가 낮아 다양한 데이터 셔플 패턴을 생성하는 것이다. 실용적으로는 임의의 숫자 5개를 사용해도 효과는 유사하다.</w:t>
      </w:r>
    </w:p>
    <w:p>
      <w:pPr>
        <w:spacing w:before="80"/>
      </w:pPr>
      <w:r>
        <w:t xml:space="preserve"/>
      </w:r>
    </w:p>
    <w:p>
      <w:pPr>
        <w:pStyle w:val="Heading2"/>
        <w:spacing w:after="120" w:before="280"/>
      </w:pPr>
      <w:r>
        <w:rPr>
          <w:rFonts w:ascii="Arial" w:cs="Arial" w:eastAsia="Arial" w:hAnsi="Arial"/>
          <w:b/>
          <w:bCs/>
          <w:color w:val="2E75B6"/>
          <w:sz w:val="26"/>
          <w:szCs w:val="26"/>
        </w:rPr>
        <w:t xml:space="preserve">10.3 결과</w:t>
      </w:r>
    </w:p>
    <w:p>
      <w:pPr>
        <w:spacing w:after="80" w:before="80"/>
      </w:pPr>
      <w:r>
        <w:rPr>
          <w:rFonts w:ascii="Arial" w:cs="Arial" w:eastAsia="Arial" w:hAnsi="Arial"/>
          <w:sz w:val="20"/>
          <w:szCs w:val="20"/>
        </w:rPr>
        <w:t xml:space="preserve">단일 SEED(42) 앙상블 OOF AUC 0.74046 → Seed Averaging(5 SEED) OOF AUC 0.74069 (+0.00023). 각 SEED별 AUC 편차가 줄어들어 더 안정적인 예측이 가능해졌다.</w:t>
      </w:r>
    </w:p>
    <w:p>
      <w:pPr>
        <w:spacing w:before="100"/>
      </w:pPr>
      <w:r>
        <w:t xml:space="preserve"/>
      </w:r>
    </w:p>
    <w:p>
      <w:pPr>
        <w:pStyle w:val="Heading1"/>
        <w:spacing w:after="160" w:before="400"/>
      </w:pPr>
      <w:r>
        <w:rPr>
          <w:rFonts w:ascii="Arial" w:cs="Arial" w:eastAsia="Arial" w:hAnsi="Arial"/>
          <w:b/>
          <w:bCs/>
          <w:color w:val="1F4E79"/>
          <w:sz w:val="32"/>
          <w:szCs w:val="32"/>
        </w:rPr>
        <w:t xml:space="preserve">11. 주요 실패 케이스 및 교훈</w:t>
      </w:r>
    </w:p>
    <w:p>
      <w:pPr>
        <w:pStyle w:val="Heading2"/>
        <w:spacing w:after="120" w:before="280"/>
      </w:pPr>
      <w:r>
        <w:rPr>
          <w:rFonts w:ascii="Arial" w:cs="Arial" w:eastAsia="Arial" w:hAnsi="Arial"/>
          <w:b/>
          <w:bCs/>
          <w:color w:val="2E75B6"/>
          <w:sz w:val="26"/>
          <w:szCs w:val="26"/>
        </w:rPr>
        <w:t xml:space="preserve">11.1 OOF 상승 vs 리더보드 하락 현상</w:t>
      </w:r>
    </w:p>
    <w:p>
      <w:pPr>
        <w:spacing w:after="80" w:before="80"/>
      </w:pPr>
      <w:r>
        <w:rPr>
          <w:rFonts w:ascii="Arial" w:cs="Arial" w:eastAsia="Arial" w:hAnsi="Arial"/>
          <w:sz w:val="20"/>
          <w:szCs w:val="20"/>
        </w:rPr>
        <w:t xml:space="preserve">신규 피처(이식여부×경과일, 이식배아수×배양기간 등) 추가 후 OOF AUC 0.74046 → 0.74061로 상승했으나, 리더보드에서 0.74193 → 0.74189로 소폭 하락했다.</w:t>
      </w:r>
    </w:p>
    <w:p>
      <w:pPr>
        <w:pBdr>
          <w:left w:val="single" w:color="C55A11" w:sz="12"/>
        </w:pBdr>
        <w:shd w:fill="FFF2CC" w:val="clear"/>
        <w:spacing w:after="100" w:before="100"/>
        <w:ind w:left="360"/>
      </w:pPr>
      <w:r>
        <w:rPr>
          <w:rFonts w:ascii="Arial" w:cs="Arial" w:eastAsia="Arial" w:hAnsi="Arial"/>
          <w:color w:val="C55A11"/>
          <w:sz w:val="20"/>
          <w:szCs w:val="20"/>
        </w:rPr>
        <w:t xml:space="preserve">해석: OOF 상승이 train 세트 내 패턴 포착 증가를 의미하지만,
해당 패턴이 test 세트에서 재현되지 않으면 일반화 실패(과적합)가 된다.
OOF와 LB 방향이 엇갈리는 경우, 추가된 피처가 train 특화 패턴을 학습했을 가능성을 의심해야 한다.</w:t>
      </w:r>
    </w:p>
    <w:p>
      <w:pPr>
        <w:spacing w:after="80" w:before="80"/>
      </w:pPr>
      <w:r>
        <w:rPr>
          <w:rFonts w:ascii="Arial" w:cs="Arial" w:eastAsia="Arial" w:hAnsi="Arial"/>
          <w:sz w:val="20"/>
          <w:szCs w:val="20"/>
        </w:rPr>
        <w:t xml:space="preserve">특히 시술 시기 코드 기반 교호작용 피처가 원인이었다. 랜덤 코드(7개 카테고리)와 다른 변수의 교호작용은 train에서 우연히 발생한 패턴을 학습할 위험이 높다. 도메인 의미 없는 피처의 교호작용은 제거하는 것이 원칙이다.</w:t>
      </w:r>
    </w:p>
    <w:p>
      <w:pPr>
        <w:spacing w:before="80"/>
      </w:pPr>
      <w:r>
        <w:t xml:space="preserve"/>
      </w:r>
    </w:p>
    <w:p>
      <w:pPr>
        <w:pStyle w:val="Heading2"/>
        <w:spacing w:after="120" w:before="280"/>
      </w:pPr>
      <w:r>
        <w:rPr>
          <w:rFonts w:ascii="Arial" w:cs="Arial" w:eastAsia="Arial" w:hAnsi="Arial"/>
          <w:b/>
          <w:bCs/>
          <w:color w:val="2E75B6"/>
          <w:sz w:val="26"/>
          <w:szCs w:val="26"/>
        </w:rPr>
        <w:t xml:space="preserve">11.2 Optuna 초기 탐색 범위 오설정</w:t>
      </w:r>
    </w:p>
    <w:p>
      <w:pPr>
        <w:spacing w:after="80" w:before="80"/>
      </w:pPr>
      <w:r>
        <w:rPr>
          <w:rFonts w:ascii="Arial" w:cs="Arial" w:eastAsia="Arial" w:hAnsi="Arial"/>
          <w:sz w:val="20"/>
          <w:szCs w:val="20"/>
        </w:rPr>
        <w:t xml:space="preserve">초기 Optuna 탐색에서 iterations=3000, depth=10을 상한으로 설정하여 단일 trial이 수 시간이 걸리는 문제가 발생했다. iterations와 depth의 조합이 최악의 경우 학습 시간이 O(depth × iterations)에 비례하기 때문이다.</w:t>
      </w:r>
    </w:p>
    <w:p>
      <w:pPr>
        <w:spacing w:after="80" w:before="80"/>
      </w:pPr>
      <w:r>
        <w:rPr>
          <w:rFonts w:ascii="Arial" w:cs="Arial" w:eastAsia="Arial" w:hAnsi="Arial"/>
          <w:sz w:val="20"/>
          <w:szCs w:val="20"/>
        </w:rPr>
        <w:t xml:space="preserve">수정: iterations=1000, depth=8으로 줄이고 early_stopping_rounds=30으로 단축. 이후 50 trials가 1~2시간 내에 완료되었다.</w:t>
      </w:r>
    </w:p>
    <w:p>
      <w:pPr>
        <w:spacing w:before="80"/>
      </w:pPr>
      <w:r>
        <w:t xml:space="preserve"/>
      </w:r>
    </w:p>
    <w:p>
      <w:pPr>
        <w:pStyle w:val="Heading2"/>
        <w:spacing w:after="120" w:before="280"/>
      </w:pPr>
      <w:r>
        <w:rPr>
          <w:rFonts w:ascii="Arial" w:cs="Arial" w:eastAsia="Arial" w:hAnsi="Arial"/>
          <w:b/>
          <w:bCs/>
          <w:color w:val="2E75B6"/>
          <w:sz w:val="26"/>
          <w:szCs w:val="26"/>
        </w:rPr>
        <w:t xml:space="preserve">11.3 CatBoost cat_features 인덱스 오류</w:t>
      </w:r>
    </w:p>
    <w:p>
      <w:pPr>
        <w:spacing w:after="80" w:before="80"/>
      </w:pPr>
      <w:r>
        <w:rPr>
          <w:rFonts w:ascii="Arial" w:cs="Arial" w:eastAsia="Arial" w:hAnsi="Arial"/>
          <w:sz w:val="20"/>
          <w:szCs w:val="20"/>
        </w:rPr>
        <w:t xml:space="preserve">OrdinalEncoder를 사용한 후 iloc 슬라이싱 시 DataFrame 인덱스가 원본 인덱스를 유지하여 cat_features 컬럼명 매칭 오류가 발생했다. CatBoost의 Pool은 cat_features를 컬럼 위치(인덱스 번호)로 받을 때 iloc 결과와 독립적으로 동작한다.</w:t>
      </w:r>
    </w:p>
    <w:p>
      <w:pPr>
        <w:spacing w:after="80" w:before="80"/>
      </w:pPr>
      <w:r>
        <w:rPr>
          <w:rFonts w:ascii="Arial" w:cs="Arial" w:eastAsia="Arial" w:hAnsi="Arial"/>
          <w:sz w:val="20"/>
          <w:szCs w:val="20"/>
        </w:rPr>
        <w:t xml:space="preserve">수정: 컬럼명 리스트 대신 X.columns.get_loc(c)로 얻은 인덱스 번호 리스트를 사용. 이 인덱스는 DataFrame 컬럼 순서 기반이므로 슬라이싱과 무관하게 안전하다.</w:t>
      </w:r>
    </w:p>
    <w:p>
      <w:pPr>
        <w:spacing w:before="100"/>
      </w:pPr>
      <w:r>
        <w:t xml:space="preserve"/>
      </w:r>
    </w:p>
    <w:p>
      <w:pPr>
        <w:pStyle w:val="Heading1"/>
        <w:spacing w:after="160" w:before="400"/>
      </w:pPr>
      <w:r>
        <w:rPr>
          <w:rFonts w:ascii="Arial" w:cs="Arial" w:eastAsia="Arial" w:hAnsi="Arial"/>
          <w:b/>
          <w:bCs/>
          <w:color w:val="1F4E79"/>
          <w:sz w:val="32"/>
          <w:szCs w:val="32"/>
        </w:rPr>
        <w:t xml:space="preserve">12. 결론 및 향후 개선 방향</w:t>
      </w:r>
    </w:p>
    <w:p>
      <w:pPr>
        <w:pStyle w:val="Heading2"/>
        <w:spacing w:after="120" w:before="280"/>
      </w:pPr>
      <w:r>
        <w:rPr>
          <w:rFonts w:ascii="Arial" w:cs="Arial" w:eastAsia="Arial" w:hAnsi="Arial"/>
          <w:b/>
          <w:bCs/>
          <w:color w:val="2E75B6"/>
          <w:sz w:val="26"/>
          <w:szCs w:val="26"/>
        </w:rPr>
        <w:t xml:space="preserve">12.1 성과 요약</w:t>
      </w:r>
    </w:p>
    <w:p>
      <w:pPr>
        <w:spacing w:after="80" w:before="80"/>
      </w:pPr>
      <w:r>
        <w:rPr>
          <w:rFonts w:ascii="Arial" w:cs="Arial" w:eastAsia="Arial" w:hAnsi="Arial"/>
          <w:sz w:val="20"/>
          <w:szCs w:val="20"/>
        </w:rPr>
        <w:t xml:space="preserve">베이스라인(처리 없이 CatBoost) 0.74150에서 최종 제출 0.74193으로 +0.00043 개선했다. Seed Averaging 버전은 OOF 기준 0.74069로 추가 개선이 기대된다.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0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단계</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OOF AUC</w:t>
            </w:r>
          </w:p>
        </w:tc>
        <w:tc>
          <w:tcPr>
            <w:tcW w:type="dxa" w:w="240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리더보드</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베이스라인 (처리 없음)</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24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0.74150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3모델 Optuna 튜닝 앙상블</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0.74046</w:t>
            </w:r>
          </w:p>
        </w:tc>
        <w:tc>
          <w:tcPr>
            <w:tcW w:type="dxa" w:w="240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0.74193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Seed Averaging (5 SEED)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0.74069</w:t>
            </w:r>
          </w:p>
        </w:tc>
        <w:tc>
          <w:tcPr>
            <w:tcW w:type="dxa" w:w="24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제출 예정</w:t>
            </w:r>
          </w:p>
        </w:tc>
      </w:tr>
    </w:tbl>
    <w:p>
      <w:pPr>
        <w:spacing w:before="80"/>
      </w:pPr>
      <w:r>
        <w:t xml:space="preserve"/>
      </w:r>
    </w:p>
    <w:p>
      <w:pPr>
        <w:pStyle w:val="Heading2"/>
        <w:spacing w:after="120" w:before="280"/>
      </w:pPr>
      <w:r>
        <w:rPr>
          <w:rFonts w:ascii="Arial" w:cs="Arial" w:eastAsia="Arial" w:hAnsi="Arial"/>
          <w:b/>
          <w:bCs/>
          <w:color w:val="2E75B6"/>
          <w:sz w:val="26"/>
          <w:szCs w:val="26"/>
        </w:rPr>
        <w:t xml:space="preserve">12.2 향후 개선 가능 방향</w:t>
      </w:r>
    </w:p>
    <w:p>
      <w:pPr>
        <w:pStyle w:val="ListParagraph"/>
        <w:numPr>
          <w:ilvl w:val="0"/>
          <w:numId w:val="2"/>
        </w:numPr>
        <w:spacing w:after="50" w:before="50"/>
      </w:pPr>
      <w:r>
        <w:rPr>
          <w:rFonts w:ascii="Arial" w:cs="Arial" w:eastAsia="Arial" w:hAnsi="Arial"/>
          <w:b w:val="false"/>
          <w:bCs w:val="false"/>
          <w:sz w:val="20"/>
          <w:szCs w:val="20"/>
        </w:rPr>
        <w:t xml:space="preserve">Target Encoding (OOF 방식): 시술 시기 코드, 특정 시술 유형 등 고카디널리티 범주형 변수를 StratifiedKFold OOF 방식으로 인코딩하면 leakage 없이 정보를 극대화할 수 있다.</w:t>
      </w:r>
    </w:p>
    <w:p>
      <w:pPr>
        <w:pStyle w:val="ListParagraph"/>
        <w:numPr>
          <w:ilvl w:val="0"/>
          <w:numId w:val="2"/>
        </w:numPr>
        <w:spacing w:after="50" w:before="50"/>
      </w:pPr>
      <w:r>
        <w:rPr>
          <w:rFonts w:ascii="Arial" w:cs="Arial" w:eastAsia="Arial" w:hAnsi="Arial"/>
          <w:b w:val="false"/>
          <w:bCs w:val="false"/>
          <w:sz w:val="20"/>
          <w:szCs w:val="20"/>
        </w:rPr>
        <w:t xml:space="preserve">Neural Network 추가: TabNet, NODE 등 테이블 데이터 특화 신경망을 앙상블에 추가하면 트리 모델과 다른 비선형 패턴을 포착할 수 있다.</w:t>
      </w:r>
    </w:p>
    <w:p>
      <w:pPr>
        <w:pStyle w:val="ListParagraph"/>
        <w:numPr>
          <w:ilvl w:val="0"/>
          <w:numId w:val="2"/>
        </w:numPr>
        <w:spacing w:after="50" w:before="50"/>
      </w:pPr>
      <w:r>
        <w:rPr>
          <w:rFonts w:ascii="Arial" w:cs="Arial" w:eastAsia="Arial" w:hAnsi="Arial"/>
          <w:b w:val="false"/>
          <w:bCs w:val="false"/>
          <w:sz w:val="20"/>
          <w:szCs w:val="20"/>
        </w:rPr>
        <w:t xml:space="preserve">더 많은 SEED: 5 SEED에서 10 SEED로 늘리면 추가 분산 감소 효과가 있다. 수확체감이 있으므로 5→10은 효과가 크지만 10→20은 제한적이다.</w:t>
      </w:r>
    </w:p>
    <w:p>
      <w:pPr>
        <w:pStyle w:val="ListParagraph"/>
        <w:numPr>
          <w:ilvl w:val="0"/>
          <w:numId w:val="2"/>
        </w:numPr>
        <w:spacing w:after="50" w:before="50"/>
      </w:pPr>
      <w:r>
        <w:rPr>
          <w:rFonts w:ascii="Arial" w:cs="Arial" w:eastAsia="Arial" w:hAnsi="Arial"/>
          <w:b w:val="false"/>
          <w:bCs w:val="false"/>
          <w:sz w:val="20"/>
          <w:szCs w:val="20"/>
        </w:rPr>
        <w:t xml:space="preserve">특정 시술 유형 클러스터링: 수백 개의 조합 코드를 임상 의미에 따라 클러스터링(예: ICSI계열, FER계열, 단순IVF계열)하면 Rare category 문제를 해결하면서 정보를 보존할 수 있다.</w:t>
      </w:r>
    </w:p>
    <w:p>
      <w:pPr>
        <w:spacing w:before="10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2"/>
          <w:szCs w:val="32"/>
        </w:rPr>
        <w:t xml:space="preserve">참고문헌</w:t>
      </w:r>
    </w:p>
    <w:p>
      <w:pPr>
        <w:pStyle w:val="ListParagraph"/>
        <w:numPr>
          <w:ilvl w:val="0"/>
          <w:numId w:val="3"/>
        </w:numPr>
        <w:spacing w:after="60" w:before="60"/>
      </w:pPr>
      <w:r>
        <w:rPr>
          <w:rFonts w:ascii="Arial" w:cs="Arial" w:eastAsia="Arial" w:hAnsi="Arial"/>
          <w:i/>
          <w:iCs/>
          <w:sz w:val="18"/>
          <w:szCs w:val="18"/>
        </w:rPr>
        <w:t xml:space="preserve">Chawla, N.V. et al. (2002). SMOTE: Synthetic Minority Over-sampling Technique. Journal of Artificial Intelligence Research, 16, 321-357.</w:t>
      </w:r>
    </w:p>
    <w:p>
      <w:pPr>
        <w:pStyle w:val="ListParagraph"/>
        <w:numPr>
          <w:ilvl w:val="0"/>
          <w:numId w:val="3"/>
        </w:numPr>
        <w:spacing w:after="60" w:before="60"/>
      </w:pPr>
      <w:r>
        <w:rPr>
          <w:rFonts w:ascii="Arial" w:cs="Arial" w:eastAsia="Arial" w:hAnsi="Arial"/>
          <w:i/>
          <w:iCs/>
          <w:sz w:val="18"/>
          <w:szCs w:val="18"/>
        </w:rPr>
        <w:t xml:space="preserve">Rubin, D.B. (1976). Inference and Missing Data. Biometrika, 63(3), 581-592.</w:t>
      </w:r>
    </w:p>
    <w:p>
      <w:pPr>
        <w:pStyle w:val="ListParagraph"/>
        <w:numPr>
          <w:ilvl w:val="0"/>
          <w:numId w:val="3"/>
        </w:numPr>
        <w:spacing w:after="60" w:before="60"/>
      </w:pPr>
      <w:r>
        <w:rPr>
          <w:rFonts w:ascii="Arial" w:cs="Arial" w:eastAsia="Arial" w:hAnsi="Arial"/>
          <w:i/>
          <w:iCs/>
          <w:sz w:val="18"/>
          <w:szCs w:val="18"/>
        </w:rPr>
        <w:t xml:space="preserve">HFEA (2022). Fertility Treatment 2021: Trends and Figures. Human Fertilisation and Embryology Authority.</w:t>
      </w:r>
    </w:p>
    <w:p>
      <w:pPr>
        <w:pStyle w:val="ListParagraph"/>
        <w:numPr>
          <w:ilvl w:val="0"/>
          <w:numId w:val="3"/>
        </w:numPr>
        <w:spacing w:after="60" w:before="60"/>
      </w:pPr>
      <w:r>
        <w:rPr>
          <w:rFonts w:ascii="Arial" w:cs="Arial" w:eastAsia="Arial" w:hAnsi="Arial"/>
          <w:i/>
          <w:iCs/>
          <w:sz w:val="18"/>
          <w:szCs w:val="18"/>
        </w:rPr>
        <w:t xml:space="preserve">Nardo, L.G. et al. (2009). The role of anti-Mullerian hormone in ovarian reserve assessment. Current Opinion in Obstetrics and Gynecology, 21(3), 269-274.</w:t>
      </w:r>
    </w:p>
    <w:p>
      <w:pPr>
        <w:pStyle w:val="ListParagraph"/>
        <w:numPr>
          <w:ilvl w:val="0"/>
          <w:numId w:val="3"/>
        </w:numPr>
        <w:spacing w:after="60" w:before="60"/>
      </w:pPr>
      <w:r>
        <w:rPr>
          <w:rFonts w:ascii="Arial" w:cs="Arial" w:eastAsia="Arial" w:hAnsi="Arial"/>
          <w:i/>
          <w:iCs/>
          <w:sz w:val="18"/>
          <w:szCs w:val="18"/>
        </w:rPr>
        <w:t xml:space="preserve">Coates, A. et al. (2017). Optimal euploid embryo transfer strategy, fresh versus frozen, after preimplantation genetic screening with next generation sequencing. Fertility and Sterility, 107(3), 723-730.</w:t>
      </w:r>
    </w:p>
    <w:p>
      <w:pPr>
        <w:pStyle w:val="ListParagraph"/>
        <w:numPr>
          <w:ilvl w:val="0"/>
          <w:numId w:val="3"/>
        </w:numPr>
        <w:spacing w:after="60" w:before="60"/>
      </w:pPr>
      <w:r>
        <w:rPr>
          <w:rFonts w:ascii="Arial" w:cs="Arial" w:eastAsia="Arial" w:hAnsi="Arial"/>
          <w:i/>
          <w:iCs/>
          <w:sz w:val="18"/>
          <w:szCs w:val="18"/>
        </w:rPr>
        <w:t xml:space="preserve">Gardner, D.K. &amp; Schoolcraft, W.B. (1999). Culture and transfer of human blastocysts. Current Opinion in Obstetrics and Gynecology, 11(3), 307-311.</w:t>
      </w:r>
    </w:p>
    <w:p>
      <w:pPr>
        <w:pStyle w:val="ListParagraph"/>
        <w:numPr>
          <w:ilvl w:val="0"/>
          <w:numId w:val="3"/>
        </w:numPr>
        <w:spacing w:after="60" w:before="60"/>
      </w:pPr>
      <w:r>
        <w:rPr>
          <w:rFonts w:ascii="Arial" w:cs="Arial" w:eastAsia="Arial" w:hAnsi="Arial"/>
          <w:i/>
          <w:iCs/>
          <w:sz w:val="18"/>
          <w:szCs w:val="18"/>
        </w:rPr>
        <w:t xml:space="preserve">Papanikolaou, E.G. et al. (2006). Blastocyst versus cleavage-stage embryo transfer: difference in implantation rate is associated with altered chances of monozygotic twinning. Fertility and Sterility, 85(4), 895-901.</w:t>
      </w:r>
    </w:p>
    <w:p>
      <w:pPr>
        <w:pStyle w:val="ListParagraph"/>
        <w:numPr>
          <w:ilvl w:val="0"/>
          <w:numId w:val="3"/>
        </w:numPr>
        <w:spacing w:after="60" w:before="60"/>
      </w:pPr>
      <w:r>
        <w:rPr>
          <w:rFonts w:ascii="Arial" w:cs="Arial" w:eastAsia="Arial" w:hAnsi="Arial"/>
          <w:i/>
          <w:iCs/>
          <w:sz w:val="18"/>
          <w:szCs w:val="18"/>
        </w:rPr>
        <w:t xml:space="preserve">Coughlan, C. et al. (2014). Recurrent implantation failure: definition and management. Reproductive BioMedicine Online, 28(1), 14-38.</w:t>
      </w:r>
    </w:p>
    <w:p>
      <w:pPr>
        <w:pStyle w:val="ListParagraph"/>
        <w:numPr>
          <w:ilvl w:val="0"/>
          <w:numId w:val="3"/>
        </w:numPr>
        <w:spacing w:after="60" w:before="60"/>
      </w:pPr>
      <w:r>
        <w:rPr>
          <w:rFonts w:ascii="Arial" w:cs="Arial" w:eastAsia="Arial" w:hAnsi="Arial"/>
          <w:i/>
          <w:iCs/>
          <w:sz w:val="18"/>
          <w:szCs w:val="18"/>
        </w:rPr>
        <w:t xml:space="preserve">McLernon, D.J. et al. (2016). Predicting the chances of a live birth after one or more complete cycles of in vitro fertilisation. BMJ, 355, i5735.</w:t>
      </w:r>
    </w:p>
    <w:p>
      <w:pPr>
        <w:pStyle w:val="ListParagraph"/>
        <w:numPr>
          <w:ilvl w:val="0"/>
          <w:numId w:val="3"/>
        </w:numPr>
        <w:spacing w:after="60" w:before="60"/>
      </w:pPr>
      <w:r>
        <w:rPr>
          <w:rFonts w:ascii="Arial" w:cs="Arial" w:eastAsia="Arial" w:hAnsi="Arial"/>
          <w:i/>
          <w:iCs/>
          <w:sz w:val="18"/>
          <w:szCs w:val="18"/>
        </w:rPr>
        <w:t xml:space="preserve">Dorogush, A.V. et al. (2018). CatBoost: gradient boosting with categorical features support. arXiv:1810.11363.</w:t>
      </w:r>
    </w:p>
    <w:p>
      <w:pPr>
        <w:pStyle w:val="ListParagraph"/>
        <w:numPr>
          <w:ilvl w:val="0"/>
          <w:numId w:val="3"/>
        </w:numPr>
        <w:spacing w:after="60" w:before="60"/>
      </w:pPr>
      <w:r>
        <w:rPr>
          <w:rFonts w:ascii="Arial" w:cs="Arial" w:eastAsia="Arial" w:hAnsi="Arial"/>
          <w:i/>
          <w:iCs/>
          <w:sz w:val="18"/>
          <w:szCs w:val="18"/>
        </w:rPr>
        <w:t xml:space="preserve">Zhou, Z.H. (2012). Ensemble Methods: Foundations and Algorithms. CRC Press.</w:t>
      </w:r>
    </w:p>
    <w:p>
      <w:pPr>
        <w:pStyle w:val="ListParagraph"/>
        <w:numPr>
          <w:ilvl w:val="0"/>
          <w:numId w:val="3"/>
        </w:numPr>
        <w:spacing w:after="60" w:before="60"/>
      </w:pPr>
      <w:r>
        <w:rPr>
          <w:rFonts w:ascii="Arial" w:cs="Arial" w:eastAsia="Arial" w:hAnsi="Arial"/>
          <w:i/>
          <w:iCs/>
          <w:sz w:val="18"/>
          <w:szCs w:val="18"/>
        </w:rPr>
        <w:t xml:space="preserve">Bergstra, J. &amp; Bengio, Y. (2012). Random search for hyper-parameter optimization. Journal of Machine Learning Research, 13, 281-305.</w:t>
      </w:r>
    </w:p>
    <w:p>
      <w:pPr>
        <w:pStyle w:val="ListParagraph"/>
        <w:numPr>
          <w:ilvl w:val="0"/>
          <w:numId w:val="3"/>
        </w:numPr>
        <w:spacing w:after="60" w:before="60"/>
      </w:pPr>
      <w:r>
        <w:rPr>
          <w:rFonts w:ascii="Arial" w:cs="Arial" w:eastAsia="Arial" w:hAnsi="Arial"/>
          <w:i/>
          <w:iCs/>
          <w:sz w:val="18"/>
          <w:szCs w:val="18"/>
        </w:rPr>
        <w:t xml:space="preserve">Wolpert, D.H. (1992). Stacked generalization. Neural Networks, 5(2), 241-259.</w:t>
      </w:r>
    </w:p>
    <w:p>
      <w:pPr>
        <w:pStyle w:val="ListParagraph"/>
        <w:numPr>
          <w:ilvl w:val="0"/>
          <w:numId w:val="3"/>
        </w:numPr>
        <w:spacing w:after="60" w:before="60"/>
      </w:pPr>
      <w:r>
        <w:rPr>
          <w:rFonts w:ascii="Arial" w:cs="Arial" w:eastAsia="Arial" w:hAnsi="Arial"/>
          <w:i/>
          <w:iCs/>
          <w:sz w:val="18"/>
          <w:szCs w:val="18"/>
        </w:rPr>
        <w:t xml:space="preserve">Lakshminarayanan, B. et al. (2017). Simple and scalable predictive uncertainty estimation using deep ensembles. Advances in Neural Information Processing Systems, 30.</w:t>
      </w:r>
    </w:p>
    <w:p>
      <w:pPr>
        <w:spacing w:before="100"/>
      </w:pPr>
      <w:r>
        <w:t xml:space="preserve"/>
      </w:r>
    </w:p>
    <w:p>
      <w:pPr>
        <w:pBdr>
          <w:bottom w:val="single" w:color="2E75B6" w:sz="6" w:space="1"/>
        </w:pBdr>
        <w:spacing w:after="200" w:before="200"/>
      </w:pPr>
      <w:r>
        <w:t xml:space="preserve"/>
      </w:r>
    </w:p>
    <w:p>
      <w:pPr>
        <w:jc w:val="center"/>
      </w:pPr>
      <w:r>
        <w:rPr>
          <w:rFonts w:ascii="Arial" w:cs="Arial" w:eastAsia="Arial" w:hAnsi="Arial"/>
          <w:color w:val="404040"/>
          <w:sz w:val="16"/>
          <w:szCs w:val="16"/>
        </w:rPr>
        <w:t xml:space="preserve">난임 환자 임신 성공 여부 예측 — 머신러닝 파이프라인 보고서 | 2026년 4월</w:t>
      </w:r>
    </w:p>
    <w:sectPr>
      <w:pgSz w:w="11906" w:h="16838" w:orient="portrait"/>
      <w:pgMar w:top="11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2026-04-28T07:53:11.005Z</dcterms:created>
  <dcterms:modified xsi:type="dcterms:W3CDTF">2026-04-28T07:53:11.005Z</dcterms:modified>
</cp:coreProperties>
</file>

<file path=docProps/custom.xml><?xml version="1.0" encoding="utf-8"?>
<Properties xmlns="http://schemas.openxmlformats.org/officeDocument/2006/custom-properties" xmlns:vt="http://schemas.openxmlformats.org/officeDocument/2006/docPropsVTypes"/>
</file>