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BE8A2" w14:textId="77777777" w:rsidR="00922955" w:rsidRPr="00922955" w:rsidRDefault="00922955" w:rsidP="00922955">
      <w:pPr>
        <w:rPr>
          <w:b/>
          <w:bCs/>
          <w:lang w:val="en-US"/>
        </w:rPr>
      </w:pPr>
      <w:r w:rsidRPr="00922955">
        <w:rPr>
          <w:b/>
          <w:bCs/>
          <w:lang w:val="en-US"/>
        </w:rPr>
        <w:t>THOR</w:t>
      </w:r>
    </w:p>
    <w:p w14:paraId="26B8366A" w14:textId="77777777" w:rsidR="00922955" w:rsidRPr="00922955" w:rsidRDefault="00922955" w:rsidP="00922955">
      <w:pPr>
        <w:rPr>
          <w:lang w:val="en-US"/>
        </w:rPr>
      </w:pPr>
      <w:r w:rsidRPr="00922955">
        <w:rPr>
          <w:lang w:val="en-US"/>
        </w:rPr>
        <w:t>The system thermal-hydraulic code THOR is intended for use in the justification of the operability and confirmation of the design characteristics of the nuclear power plant equipment, in the analysis of steady state and transient modes and in the justification of the safety of installations with coolant is lead-bismuth, as well as experimental stands.</w:t>
      </w:r>
    </w:p>
    <w:p w14:paraId="040C56C1" w14:textId="77777777" w:rsidR="00922955" w:rsidRPr="00922955" w:rsidRDefault="00922955" w:rsidP="00922955">
      <w:pPr>
        <w:rPr>
          <w:lang w:val="en-US"/>
        </w:rPr>
      </w:pPr>
      <w:r w:rsidRPr="00922955">
        <w:rPr>
          <w:lang w:val="en-US"/>
        </w:rPr>
        <w:t>In addition to normal operating conditions, the code can be used to calculate emergency operating conditions with malfunctions equipment.</w:t>
      </w:r>
    </w:p>
    <w:p w14:paraId="6868EBB6" w14:textId="77777777" w:rsidR="00922955" w:rsidRPr="00922955" w:rsidRDefault="00922955" w:rsidP="00922955">
      <w:pPr>
        <w:rPr>
          <w:lang w:val="en-US"/>
        </w:rPr>
      </w:pPr>
      <w:r w:rsidRPr="00922955">
        <w:rPr>
          <w:lang w:val="en-US"/>
        </w:rPr>
        <w:t xml:space="preserve">The code’s methodology is universal, that is, it </w:t>
      </w:r>
      <w:proofErr w:type="gramStart"/>
      <w:r w:rsidRPr="00922955">
        <w:rPr>
          <w:lang w:val="en-US"/>
        </w:rPr>
        <w:t>allows</w:t>
      </w:r>
      <w:proofErr w:type="gramEnd"/>
      <w:r w:rsidRPr="00922955">
        <w:rPr>
          <w:lang w:val="en-US"/>
        </w:rPr>
        <w:t xml:space="preserve"> to describe an arbitrarily branched hydraulic circuit, which </w:t>
      </w:r>
      <w:proofErr w:type="gramStart"/>
      <w:r w:rsidRPr="00922955">
        <w:rPr>
          <w:lang w:val="en-US"/>
        </w:rPr>
        <w:t>allows</w:t>
      </w:r>
      <w:proofErr w:type="gramEnd"/>
      <w:r w:rsidRPr="00922955">
        <w:rPr>
          <w:lang w:val="en-US"/>
        </w:rPr>
        <w:t xml:space="preserve"> to use it for modeling both reactor plants with heavy liquid metal coolant as a whole and for modeling individual elements of a reactor plant.</w:t>
      </w:r>
    </w:p>
    <w:p w14:paraId="1C279327" w14:textId="77777777" w:rsidR="00922955" w:rsidRPr="00922955" w:rsidRDefault="00922955" w:rsidP="00922955">
      <w:pPr>
        <w:rPr>
          <w:lang w:val="en-US"/>
        </w:rPr>
      </w:pPr>
      <w:r w:rsidRPr="00922955">
        <w:rPr>
          <w:lang w:val="en-US"/>
        </w:rPr>
        <w:t xml:space="preserve">The code </w:t>
      </w:r>
      <w:proofErr w:type="gramStart"/>
      <w:r w:rsidRPr="00922955">
        <w:rPr>
          <w:lang w:val="en-US"/>
        </w:rPr>
        <w:t>allows</w:t>
      </w:r>
      <w:proofErr w:type="gramEnd"/>
      <w:r w:rsidRPr="00922955">
        <w:rPr>
          <w:lang w:val="en-US"/>
        </w:rPr>
        <w:t xml:space="preserve"> to perform steady state and dynamic calculations based on the joint solution of systems of equations of a two-phase medium using numerical methods. Dynamic processes occurring in circulation circuits are described in a one-dimensional approximation, and heat transfer through structural materials is described in a two-dimensional approximation.</w:t>
      </w:r>
    </w:p>
    <w:p w14:paraId="3544FBDC" w14:textId="77777777" w:rsidR="00922955" w:rsidRPr="00922955" w:rsidRDefault="00922955" w:rsidP="00922955">
      <w:pPr>
        <w:rPr>
          <w:lang w:val="en-US"/>
        </w:rPr>
      </w:pPr>
      <w:r w:rsidRPr="00922955">
        <w:rPr>
          <w:lang w:val="en-US"/>
        </w:rPr>
        <w:t>To close the system of equations of continuity, motion and energy, the code has a specialized library of subroutines for describing heat transfer coefficients and friction in various flow regimes, including single-phase regions, surface boiling, intensive boiling, post-crisis flow region, as well as the boundaries of these regions in channels of various geometries. Also connected to the code are tables of thermophysical properties of structural materials and equations of state of the media used.</w:t>
      </w:r>
    </w:p>
    <w:p w14:paraId="77F567E1" w14:textId="77777777" w:rsidR="005E3524" w:rsidRPr="00922955" w:rsidRDefault="005E3524">
      <w:pPr>
        <w:rPr>
          <w:lang w:val="en-US"/>
        </w:rPr>
      </w:pPr>
    </w:p>
    <w:sectPr w:rsidR="005E3524" w:rsidRPr="00922955" w:rsidSect="0092295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24"/>
    <w:rsid w:val="005E3524"/>
    <w:rsid w:val="00922955"/>
    <w:rsid w:val="00D757F7"/>
    <w:rsid w:val="00D814B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B953"/>
  <w15:chartTrackingRefBased/>
  <w15:docId w15:val="{B1EDBCA1-E711-45E6-B4C7-3C3B0AD7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524"/>
    <w:rPr>
      <w:rFonts w:eastAsiaTheme="majorEastAsia" w:cstheme="majorBidi"/>
      <w:color w:val="272727" w:themeColor="text1" w:themeTint="D8"/>
    </w:rPr>
  </w:style>
  <w:style w:type="paragraph" w:styleId="Title">
    <w:name w:val="Title"/>
    <w:basedOn w:val="Normal"/>
    <w:next w:val="Normal"/>
    <w:link w:val="TitleChar"/>
    <w:uiPriority w:val="10"/>
    <w:qFormat/>
    <w:rsid w:val="005E3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524"/>
    <w:pPr>
      <w:spacing w:before="160"/>
      <w:jc w:val="center"/>
    </w:pPr>
    <w:rPr>
      <w:i/>
      <w:iCs/>
      <w:color w:val="404040" w:themeColor="text1" w:themeTint="BF"/>
    </w:rPr>
  </w:style>
  <w:style w:type="character" w:customStyle="1" w:styleId="QuoteChar">
    <w:name w:val="Quote Char"/>
    <w:basedOn w:val="DefaultParagraphFont"/>
    <w:link w:val="Quote"/>
    <w:uiPriority w:val="29"/>
    <w:rsid w:val="005E3524"/>
    <w:rPr>
      <w:i/>
      <w:iCs/>
      <w:color w:val="404040" w:themeColor="text1" w:themeTint="BF"/>
    </w:rPr>
  </w:style>
  <w:style w:type="paragraph" w:styleId="ListParagraph">
    <w:name w:val="List Paragraph"/>
    <w:basedOn w:val="Normal"/>
    <w:uiPriority w:val="34"/>
    <w:qFormat/>
    <w:rsid w:val="005E3524"/>
    <w:pPr>
      <w:ind w:left="720"/>
      <w:contextualSpacing/>
    </w:pPr>
  </w:style>
  <w:style w:type="character" w:styleId="IntenseEmphasis">
    <w:name w:val="Intense Emphasis"/>
    <w:basedOn w:val="DefaultParagraphFont"/>
    <w:uiPriority w:val="21"/>
    <w:qFormat/>
    <w:rsid w:val="005E3524"/>
    <w:rPr>
      <w:i/>
      <w:iCs/>
      <w:color w:val="0F4761" w:themeColor="accent1" w:themeShade="BF"/>
    </w:rPr>
  </w:style>
  <w:style w:type="paragraph" w:styleId="IntenseQuote">
    <w:name w:val="Intense Quote"/>
    <w:basedOn w:val="Normal"/>
    <w:next w:val="Normal"/>
    <w:link w:val="IntenseQuoteChar"/>
    <w:uiPriority w:val="30"/>
    <w:qFormat/>
    <w:rsid w:val="005E3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524"/>
    <w:rPr>
      <w:i/>
      <w:iCs/>
      <w:color w:val="0F4761" w:themeColor="accent1" w:themeShade="BF"/>
    </w:rPr>
  </w:style>
  <w:style w:type="character" w:styleId="IntenseReference">
    <w:name w:val="Intense Reference"/>
    <w:basedOn w:val="DefaultParagraphFont"/>
    <w:uiPriority w:val="32"/>
    <w:qFormat/>
    <w:rsid w:val="005E3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1405</Characters>
  <Application>Microsoft Office Word</Application>
  <DocSecurity>0</DocSecurity>
  <Lines>11</Lines>
  <Paragraphs>3</Paragraphs>
  <ScaleCrop>false</ScaleCrop>
  <Company>Paul Scherrer Institut</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Mikityuk, Konstantin</dc:creator>
  <cp:keywords/>
  <dc:description/>
  <cp:lastModifiedBy>Mikityuk, Konstantin</cp:lastModifiedBy>
  <cp:revision>2</cp:revision>
  <dcterms:created xsi:type="dcterms:W3CDTF">2026-04-04T08:02:00Z</dcterms:created>
  <dcterms:modified xsi:type="dcterms:W3CDTF">2026-04-29T16:11:00Z</dcterms:modified>
</cp:coreProperties>
</file>