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6B223" w14:textId="77777777" w:rsidR="00156ACF" w:rsidRPr="00156ACF" w:rsidRDefault="00156ACF" w:rsidP="00156ACF">
      <w:pPr>
        <w:pStyle w:val="Heading1"/>
      </w:pPr>
      <w:bookmarkStart w:id="0" w:name="_Toc501085980"/>
      <w:bookmarkStart w:id="1" w:name="_Toc221627357"/>
      <w:r w:rsidRPr="00156ACF">
        <w:t>Annex II. Description of the codes used</w:t>
      </w:r>
      <w:bookmarkEnd w:id="1"/>
    </w:p>
    <w:p w14:paraId="05C543EE" w14:textId="77777777" w:rsidR="00DB3671" w:rsidRPr="00DB3671" w:rsidRDefault="00DB3671" w:rsidP="00DB3671">
      <w:pPr>
        <w:rPr>
          <w:u w:val="single"/>
        </w:rPr>
      </w:pPr>
      <w:r w:rsidRPr="00DB3671">
        <w:rPr>
          <w:u w:val="single"/>
        </w:rPr>
        <w:t>COBRA-I-IV</w:t>
      </w:r>
    </w:p>
    <w:p w14:paraId="5C8DB878" w14:textId="77777777" w:rsidR="00DB3671" w:rsidRDefault="00DB3671" w:rsidP="00DB3671"/>
    <w:p w14:paraId="7BCBC1BF" w14:textId="048B4430" w:rsidR="00DB3671" w:rsidRDefault="00DB3671" w:rsidP="00DB3671">
      <w:r>
        <w:t>The COBRA-I-IV (</w:t>
      </w:r>
      <w:r w:rsidRPr="00E011CB">
        <w:t>C</w:t>
      </w:r>
      <w:r w:rsidR="00E011CB" w:rsidRPr="00E011CB">
        <w:t>Oolant Boiling in Rods</w:t>
      </w:r>
      <w:r w:rsidRPr="00E011CB">
        <w:t xml:space="preserve"> Arra</w:t>
      </w:r>
      <w:r w:rsidR="00E011CB" w:rsidRPr="00E011CB">
        <w:t>y</w:t>
      </w:r>
      <w:r>
        <w:t>) is a core subchannel code belonging to the COBRA code family including COBRA-IIIC, VIPRE, COBRA-TF</w:t>
      </w:r>
      <w:r w:rsidR="00A55C78">
        <w:t xml:space="preserve"> [1]</w:t>
      </w:r>
      <w:r>
        <w:t>. It is able to compute the thermalhydraulic properties in nuclear fuel rod bundles or cores in steady-state and transient conditions.</w:t>
      </w:r>
    </w:p>
    <w:p w14:paraId="20A143BE" w14:textId="77777777" w:rsidR="00DB3671" w:rsidRDefault="00DB3671" w:rsidP="00DB3671"/>
    <w:p w14:paraId="52D4B6BE" w14:textId="43EAC556" w:rsidR="00DB3671" w:rsidRDefault="00DB3671" w:rsidP="00DB3671">
      <w:r>
        <w:t>The code can operate either an explicit or implicit solution scheme to solve the balance equations of mass, momentum and energy using a finite difference scheme applied to Eulerian computational control volumes. The control volumes can range as little as the fuel assembly subchannels up to core fuel assemblies in radial, azimuthal and axial direction.</w:t>
      </w:r>
    </w:p>
    <w:p w14:paraId="43D64773" w14:textId="77777777" w:rsidR="00DB3671" w:rsidRDefault="00DB3671" w:rsidP="00DB3671"/>
    <w:p w14:paraId="457388B1" w14:textId="65B09F25" w:rsidR="00DB3671" w:rsidRDefault="00DB3671" w:rsidP="00DB3671">
      <w:r>
        <w:t>The implicit solution scheme was inherited by the COBRA-IIIC version, where the equations of mass, momentum and energy are solved using a lumped finite difference scheme. But COBRA-I-IV also provides an explicit solution scheme that allows the calculation of transients where there are experienced phenomena like flow reversals, re-circulations, and expulsion and re-entry flows, with either an inlet flow or pressure drop boundary condition specified.</w:t>
      </w:r>
    </w:p>
    <w:p w14:paraId="5CDB67EB" w14:textId="77777777" w:rsidR="00DB3671" w:rsidRDefault="00DB3671" w:rsidP="00DB3671"/>
    <w:p w14:paraId="5822F97A" w14:textId="17950000" w:rsidR="005C1025" w:rsidRDefault="00DB3671" w:rsidP="00DB3671">
      <w:r>
        <w:t>The fuel thermal response is also considered and chained to the thermalhydraulic fluid response by use of Ushakov heat transfer constitutive correlation</w:t>
      </w:r>
      <w:r w:rsidR="00C362D0">
        <w:t xml:space="preserve"> [</w:t>
      </w:r>
      <w:r w:rsidR="00A55C78">
        <w:t>2</w:t>
      </w:r>
      <w:r w:rsidR="00C362D0">
        <w:t>]</w:t>
      </w:r>
      <w:r>
        <w:t>:</w:t>
      </w:r>
    </w:p>
    <w:p w14:paraId="5EBE22FB" w14:textId="77777777" w:rsidR="00DB3671" w:rsidRDefault="00DB3671" w:rsidP="00DB3671"/>
    <w:p w14:paraId="6B5E9D86" w14:textId="7D8ED99D" w:rsidR="00EB5BC9" w:rsidRPr="005F38D5" w:rsidRDefault="00EB5BC9" w:rsidP="00EB5BC9">
      <w:pPr>
        <w:pStyle w:val="JRCText"/>
        <w:jc w:val="right"/>
        <w:rPr>
          <w:rFonts w:eastAsiaTheme="minorEastAsia"/>
        </w:rPr>
      </w:pPr>
      <m:oMath>
        <m:r>
          <w:rPr>
            <w:rFonts w:ascii="Cambria Math" w:hAnsi="Cambria Math"/>
          </w:rPr>
          <m:t>Nu=7.55</m:t>
        </m:r>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d</m:t>
                </m:r>
              </m:den>
            </m:f>
          </m:e>
        </m:d>
        <m:r>
          <w:rPr>
            <w:rFonts w:ascii="Cambria Math" w:hAnsi="Cambria Math"/>
          </w:rPr>
          <m:t>-</m:t>
        </m:r>
        <m:f>
          <m:fPr>
            <m:ctrlPr>
              <w:rPr>
                <w:rFonts w:ascii="Cambria Math" w:hAnsi="Cambria Math"/>
                <w:i/>
              </w:rPr>
            </m:ctrlPr>
          </m:fPr>
          <m:num>
            <m:r>
              <w:rPr>
                <w:rFonts w:ascii="Cambria Math" w:hAnsi="Cambria Math"/>
              </w:rPr>
              <m:t>20</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d</m:t>
                        </m:r>
                      </m:den>
                    </m:f>
                  </m:e>
                </m:d>
              </m:e>
              <m:sup>
                <m:r>
                  <w:rPr>
                    <w:rFonts w:ascii="Cambria Math" w:hAnsi="Cambria Math"/>
                  </w:rPr>
                  <m:t>13</m:t>
                </m:r>
              </m:sup>
            </m:sSup>
          </m:den>
        </m:f>
        <m:r>
          <w:rPr>
            <w:rFonts w:ascii="Cambria Math" w:hAnsi="Cambria Math"/>
          </w:rPr>
          <m:t>+</m:t>
        </m:r>
        <m:f>
          <m:fPr>
            <m:ctrlPr>
              <w:rPr>
                <w:rFonts w:ascii="Cambria Math" w:hAnsi="Cambria Math"/>
                <w:i/>
              </w:rPr>
            </m:ctrlPr>
          </m:fPr>
          <m:num>
            <m:r>
              <w:rPr>
                <w:rFonts w:ascii="Cambria Math" w:hAnsi="Cambria Math"/>
              </w:rPr>
              <m:t>0.041</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d</m:t>
                        </m:r>
                      </m:den>
                    </m:f>
                  </m:e>
                </m:d>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 xml:space="preserve">Re </m:t>
                </m:r>
                <m:r>
                  <m:rPr>
                    <m:sty m:val="p"/>
                  </m:rPr>
                  <w:rPr>
                    <w:rFonts w:ascii="Cambria Math" w:hAnsi="Cambria Math"/>
                  </w:rPr>
                  <m:t>Pr</m:t>
                </m:r>
              </m:e>
            </m:d>
          </m:e>
          <m:sup>
            <m:r>
              <w:rPr>
                <w:rFonts w:ascii="Cambria Math" w:hAnsi="Cambria Math"/>
              </w:rPr>
              <m:t>0.56+0.19</m:t>
            </m:r>
            <m:f>
              <m:fPr>
                <m:ctrlPr>
                  <w:rPr>
                    <w:rFonts w:ascii="Cambria Math" w:hAnsi="Cambria Math"/>
                    <w:i/>
                  </w:rPr>
                </m:ctrlPr>
              </m:fPr>
              <m:num>
                <m:r>
                  <w:rPr>
                    <w:rFonts w:ascii="Cambria Math" w:hAnsi="Cambria Math"/>
                  </w:rPr>
                  <m:t>p</m:t>
                </m:r>
              </m:num>
              <m:den>
                <m:r>
                  <w:rPr>
                    <w:rFonts w:ascii="Cambria Math" w:hAnsi="Cambria Math"/>
                  </w:rPr>
                  <m:t>d</m:t>
                </m:r>
              </m:den>
            </m:f>
          </m:sup>
        </m:sSup>
      </m:oMath>
      <w:r>
        <w:rPr>
          <w:rFonts w:eastAsiaTheme="minorEastAsia"/>
        </w:rPr>
        <w:tab/>
      </w:r>
      <w:r>
        <w:rPr>
          <w:rFonts w:eastAsiaTheme="minorEastAsia"/>
        </w:rPr>
        <w:tab/>
      </w:r>
      <w:r>
        <w:rPr>
          <w:rFonts w:eastAsiaTheme="minorEastAsia"/>
        </w:rPr>
        <w:tab/>
      </w:r>
      <w:r>
        <w:rPr>
          <w:rFonts w:eastAsiaTheme="minorEastAsia"/>
        </w:rPr>
        <w:tab/>
        <w:t>[1]</w:t>
      </w:r>
    </w:p>
    <w:p w14:paraId="4155FA4B" w14:textId="706384A4" w:rsidR="00EB5BC9" w:rsidRDefault="00EB5BC9" w:rsidP="00DB3671">
      <w:r>
        <w:t>Where,</w:t>
      </w:r>
    </w:p>
    <w:p w14:paraId="3B3D37CE" w14:textId="77777777" w:rsidR="00EB5BC9" w:rsidRDefault="00EB5BC9" w:rsidP="00DB3671"/>
    <w:p w14:paraId="580133DB" w14:textId="4E647DFA" w:rsidR="00EB5BC9" w:rsidRDefault="00717C0F" w:rsidP="00EB5BC9">
      <w:pPr>
        <w:pStyle w:val="JRCText"/>
      </w:pPr>
      <m:oMath>
        <m:f>
          <m:fPr>
            <m:ctrlPr>
              <w:rPr>
                <w:rFonts w:ascii="Cambria Math" w:hAnsi="Cambria Math"/>
                <w:i/>
              </w:rPr>
            </m:ctrlPr>
          </m:fPr>
          <m:num>
            <m:r>
              <w:rPr>
                <w:rFonts w:ascii="Cambria Math" w:hAnsi="Cambria Math"/>
              </w:rPr>
              <m:t>p</m:t>
            </m:r>
          </m:num>
          <m:den>
            <m:r>
              <w:rPr>
                <w:rFonts w:ascii="Cambria Math" w:hAnsi="Cambria Math"/>
              </w:rPr>
              <m:t>d</m:t>
            </m:r>
          </m:den>
        </m:f>
      </m:oMath>
      <w:r w:rsidR="00EB5BC9">
        <w:rPr>
          <w:rFonts w:eastAsiaTheme="minorEastAsia"/>
        </w:rPr>
        <w:t xml:space="preserve">, </w:t>
      </w:r>
      <w:r w:rsidR="00EB5BC9" w:rsidRPr="00EB5BC9">
        <w:t>pitch-to-diameter ratio</w:t>
      </w:r>
      <w:r w:rsidR="00E011CB">
        <w:t>,</w:t>
      </w:r>
    </w:p>
    <w:p w14:paraId="72B62E7F" w14:textId="1D245D08" w:rsidR="00E011CB" w:rsidRDefault="00E011CB" w:rsidP="00EB5BC9">
      <w:pPr>
        <w:pStyle w:val="JRCText"/>
      </w:pPr>
      <w:r>
        <w:t>Re, Reynolds number</w:t>
      </w:r>
    </w:p>
    <w:p w14:paraId="1E3CC05C" w14:textId="534C4F81" w:rsidR="00E011CB" w:rsidRDefault="00E011CB" w:rsidP="00EB5BC9">
      <w:pPr>
        <w:pStyle w:val="JRCText"/>
      </w:pPr>
      <w:r>
        <w:t>Pr, Prandt number</w:t>
      </w:r>
    </w:p>
    <w:p w14:paraId="69EF7350" w14:textId="2A08D1F9" w:rsidR="00E011CB" w:rsidRDefault="00E011CB" w:rsidP="00EB5BC9">
      <w:pPr>
        <w:pStyle w:val="JRCText"/>
      </w:pPr>
      <w:r>
        <w:t>Nu, Nusselt number</w:t>
      </w:r>
    </w:p>
    <w:p w14:paraId="6408B614" w14:textId="483A3F4C" w:rsidR="00A55C78" w:rsidRDefault="00C362D0" w:rsidP="00DB3671">
      <w:r w:rsidRPr="00C362D0">
        <w:t>The friction factor</w:t>
      </w:r>
      <w:r>
        <w:t xml:space="preserve">, </w:t>
      </w:r>
      <w:r w:rsidRPr="00C362D0">
        <w:t>used to calculate the pressure drop in the sub-channel</w:t>
      </w:r>
      <w:r w:rsidR="00566E18">
        <w:t>, is derived from Rehme correlation [</w:t>
      </w:r>
      <w:r w:rsidR="00A55C78">
        <w:t>3</w:t>
      </w:r>
      <w:r w:rsidR="00566E18">
        <w:t>]</w:t>
      </w:r>
      <w:r w:rsidR="00103AC3">
        <w:t>.</w:t>
      </w:r>
    </w:p>
    <w:p w14:paraId="125F3D62" w14:textId="77777777" w:rsidR="00A55C78" w:rsidRDefault="00A55C78" w:rsidP="00DB3671"/>
    <w:p w14:paraId="46DD9FD5" w14:textId="410BF9EA" w:rsidR="00103AC3" w:rsidRDefault="00EB5BC9" w:rsidP="00103AC3">
      <w:r>
        <w:t>Additional model</w:t>
      </w:r>
      <w:r w:rsidR="00103AC3">
        <w:t xml:space="preserve"> is</w:t>
      </w:r>
      <w:r>
        <w:t xml:space="preserve"> applied to simulate the behaviour of wire wraps</w:t>
      </w:r>
      <w:r w:rsidR="00A55C78">
        <w:t xml:space="preserve"> [4]</w:t>
      </w:r>
      <w:r w:rsidR="00103AC3">
        <w:t>. The model is based on assumption that the crossflow that is induced by the wire-wrap passing through a gap is a fraction of the subchannel flow. The cross-vs- axial split is computed as:</w:t>
      </w:r>
    </w:p>
    <w:p w14:paraId="47E06143" w14:textId="77777777" w:rsidR="00103AC3" w:rsidRDefault="00103AC3" w:rsidP="00103AC3"/>
    <w:p w14:paraId="5083D6AC" w14:textId="16C48A67" w:rsidR="00103AC3" w:rsidRDefault="00717C0F" w:rsidP="001822D1">
      <w:pPr>
        <w:jc w:val="right"/>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forced</m:t>
            </m:r>
          </m:sub>
        </m:sSub>
        <m:r>
          <w:rPr>
            <w:rFonts w:ascii="Cambria Math" w:hAnsi="Cambria Math"/>
          </w:rPr>
          <m:t>=π(D+t)(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Dx</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1822D1">
        <w:rPr>
          <w:rFonts w:eastAsiaTheme="minorEastAsia"/>
        </w:rPr>
        <w:tab/>
      </w:r>
      <w:r w:rsidR="001822D1">
        <w:rPr>
          <w:rFonts w:eastAsiaTheme="minorEastAsia"/>
        </w:rPr>
        <w:tab/>
      </w:r>
      <w:r w:rsidR="001822D1">
        <w:rPr>
          <w:rFonts w:eastAsiaTheme="minorEastAsia"/>
        </w:rPr>
        <w:tab/>
      </w:r>
      <w:r w:rsidR="001822D1">
        <w:rPr>
          <w:rFonts w:eastAsiaTheme="minorEastAsia"/>
        </w:rPr>
        <w:tab/>
      </w:r>
      <w:r w:rsidR="001822D1">
        <w:rPr>
          <w:rFonts w:eastAsiaTheme="minorEastAsia"/>
        </w:rPr>
        <w:tab/>
        <w:t>[2]</w:t>
      </w:r>
    </w:p>
    <w:p w14:paraId="7E62C458" w14:textId="77777777" w:rsidR="001822D1" w:rsidRPr="001822D1" w:rsidRDefault="001822D1" w:rsidP="001822D1">
      <w:pPr>
        <w:jc w:val="right"/>
      </w:pPr>
    </w:p>
    <w:p w14:paraId="6B315E83" w14:textId="6B9CD500" w:rsidR="00103AC3" w:rsidRDefault="008F1552" w:rsidP="00103AC3">
      <w:r>
        <w:t>Where,</w:t>
      </w:r>
    </w:p>
    <w:p w14:paraId="0AF62A79" w14:textId="7AC58FAF" w:rsidR="008F1552" w:rsidRDefault="008F1552" w:rsidP="00103AC3">
      <w:r>
        <w:t>D, rod diameter,</w:t>
      </w:r>
    </w:p>
    <w:p w14:paraId="392F3B75" w14:textId="7853BC5D" w:rsidR="008F1552" w:rsidRDefault="008F1552" w:rsidP="00103AC3">
      <w:r>
        <w:t>t, wire wrap diameter</w:t>
      </w:r>
    </w:p>
    <w:p w14:paraId="5994DCBD" w14:textId="6FE174A2" w:rsidR="008F1552" w:rsidRDefault="008F1552" w:rsidP="00103AC3">
      <w:r>
        <w:t>s, gap width,</w:t>
      </w:r>
    </w:p>
    <w:p w14:paraId="5761431B" w14:textId="198C60FC" w:rsidR="008F1552" w:rsidRDefault="008F1552" w:rsidP="00103AC3">
      <w:r>
        <w:t>A</w:t>
      </w:r>
      <w:r>
        <w:rPr>
          <w:vertAlign w:val="subscript"/>
        </w:rPr>
        <w:t>i</w:t>
      </w:r>
      <w:r>
        <w:t>, area of subchannel flow rate,</w:t>
      </w:r>
    </w:p>
    <w:p w14:paraId="4C079425" w14:textId="1BE6A3A8" w:rsidR="008F1552" w:rsidRDefault="008F1552" w:rsidP="00103AC3">
      <w:r>
        <w:t>Dx, axial node length,</w:t>
      </w:r>
    </w:p>
    <w:p w14:paraId="62EE83A1" w14:textId="1BF5CA5A" w:rsidR="008F1552" w:rsidRDefault="008F1552" w:rsidP="00103AC3">
      <w:r>
        <w:t>Δ, arbitrary parameter, usually set to Dx/wire-wrap pitch length.</w:t>
      </w:r>
    </w:p>
    <w:p w14:paraId="7994B3F8" w14:textId="77777777" w:rsidR="008F1552" w:rsidRPr="008F1552" w:rsidRDefault="008F1552" w:rsidP="00103AC3"/>
    <w:p w14:paraId="56714D57" w14:textId="002D4403" w:rsidR="00103AC3" w:rsidRDefault="008F1552" w:rsidP="00EB5BC9">
      <w:r>
        <w:t>When wire-wrap model is called, s</w:t>
      </w:r>
      <w:r w:rsidR="00103AC3">
        <w:t>ubchanne</w:t>
      </w:r>
      <w:r>
        <w:t xml:space="preserve">l </w:t>
      </w:r>
      <w:r w:rsidR="00103AC3">
        <w:t xml:space="preserve">flow areas and wetted perimeters are adjusted to </w:t>
      </w:r>
      <w:r w:rsidR="00505BBA">
        <w:t xml:space="preserve">take </w:t>
      </w:r>
      <w:r w:rsidR="00103AC3">
        <w:t>account for the presence of a wire</w:t>
      </w:r>
      <w:r>
        <w:t>-</w:t>
      </w:r>
      <w:r w:rsidR="00103AC3">
        <w:t xml:space="preserve">wrap in the subchannel. The forced crossflows are then </w:t>
      </w:r>
      <w:r w:rsidR="00505BBA">
        <w:t>kept</w:t>
      </w:r>
      <w:r w:rsidR="00103AC3">
        <w:t xml:space="preserve"> constant while solving the transverse momentum equations for the remaining crossflows.</w:t>
      </w:r>
    </w:p>
    <w:p w14:paraId="4513DB6B" w14:textId="77777777" w:rsidR="00103AC3" w:rsidRDefault="00103AC3" w:rsidP="00EB5BC9"/>
    <w:p w14:paraId="54284218" w14:textId="103B3380" w:rsidR="00EB5BC9" w:rsidRDefault="0068797A" w:rsidP="00EB5BC9">
      <w:r>
        <w:t>COBRA is also able to compute</w:t>
      </w:r>
      <w:r w:rsidR="00EB5BC9">
        <w:t xml:space="preserve"> axial fluid and fuel conduction</w:t>
      </w:r>
      <w:r w:rsidR="00505BBA">
        <w:t xml:space="preserve"> that is particularly relevant for liquid metal studies.</w:t>
      </w:r>
    </w:p>
    <w:p w14:paraId="06C66D1F" w14:textId="77777777" w:rsidR="00EB5BC9" w:rsidRDefault="00EB5BC9" w:rsidP="00EB5BC9"/>
    <w:p w14:paraId="093ED884" w14:textId="50507265" w:rsidR="00EB5BC9" w:rsidRDefault="00EB5BC9" w:rsidP="00EB5BC9">
      <w:pPr>
        <w:pStyle w:val="Heading2"/>
        <w:numPr>
          <w:ilvl w:val="0"/>
          <w:numId w:val="0"/>
        </w:numPr>
        <w:ind w:left="576" w:hanging="576"/>
      </w:pPr>
      <w:bookmarkStart w:id="2" w:name="_Toc221627358"/>
      <w:r>
        <w:t>References for COBRA-I-IV</w:t>
      </w:r>
      <w:bookmarkEnd w:id="2"/>
    </w:p>
    <w:p w14:paraId="4844EDC7" w14:textId="4556932E" w:rsidR="00EB5BC9" w:rsidRDefault="00EB5BC9" w:rsidP="00EB5BC9">
      <w:pPr>
        <w:pStyle w:val="Caption"/>
        <w:spacing w:after="120"/>
      </w:pPr>
      <w:r>
        <w:fldChar w:fldCharType="begin"/>
      </w:r>
      <w:r>
        <w:instrText xml:space="preserve"> SEQ Ref \* ARABIC </w:instrText>
      </w:r>
      <w:r>
        <w:fldChar w:fldCharType="separate"/>
      </w:r>
      <w:r w:rsidR="00A4649B">
        <w:rPr>
          <w:noProof/>
        </w:rPr>
        <w:t>1</w:t>
      </w:r>
      <w:r>
        <w:rPr>
          <w:noProof/>
        </w:rPr>
        <w:fldChar w:fldCharType="end"/>
      </w:r>
      <w:r w:rsidRPr="00F35816">
        <w:t xml:space="preserve">. </w:t>
      </w:r>
      <w:r w:rsidRPr="00EB5BC9">
        <w:t xml:space="preserve">Wheeler, C. L., Stewart, C. W., Cena, R. J., et al., "COBRA-IV-I: an interim version of COBRA for thermal-hydraulic analysis of rod bundle nuclear fuel elements and cores," (1976), </w:t>
      </w:r>
      <w:hyperlink r:id="rId8" w:history="1">
        <w:r w:rsidRPr="005928B1">
          <w:rPr>
            <w:rStyle w:val="Hyperlink"/>
          </w:rPr>
          <w:t>https://doi.org/10.2172/7359476</w:t>
        </w:r>
      </w:hyperlink>
    </w:p>
    <w:p w14:paraId="3794DBE0" w14:textId="3183057A" w:rsidR="00EB5BC9" w:rsidRPr="00F35816" w:rsidRDefault="00EB5BC9" w:rsidP="00EB5BC9">
      <w:pPr>
        <w:pStyle w:val="Caption"/>
        <w:spacing w:after="120"/>
        <w:rPr>
          <w:noProof/>
        </w:rPr>
      </w:pPr>
      <w:r>
        <w:fldChar w:fldCharType="begin"/>
      </w:r>
      <w:r>
        <w:instrText xml:space="preserve"> SEQ Ref \* ARABIC </w:instrText>
      </w:r>
      <w:r>
        <w:fldChar w:fldCharType="separate"/>
      </w:r>
      <w:r w:rsidR="00A4649B">
        <w:rPr>
          <w:noProof/>
        </w:rPr>
        <w:t>2</w:t>
      </w:r>
      <w:r>
        <w:rPr>
          <w:noProof/>
        </w:rPr>
        <w:fldChar w:fldCharType="end"/>
      </w:r>
      <w:r w:rsidRPr="00F35816">
        <w:t xml:space="preserve">. </w:t>
      </w:r>
      <w:r w:rsidRPr="00EB5BC9">
        <w:t>Mikityuk K. “Heat transfer to liquid metal: Review of data and correlations for tube bundles”. Nuclear Engineering and Design 239 (2009) 680–687</w:t>
      </w:r>
    </w:p>
    <w:p w14:paraId="64C3E1DC" w14:textId="67D9C283" w:rsidR="00EB5BC9" w:rsidRDefault="00EB5BC9" w:rsidP="00EB5BC9">
      <w:pPr>
        <w:pStyle w:val="Caption"/>
        <w:spacing w:after="120"/>
      </w:pPr>
      <w:r>
        <w:fldChar w:fldCharType="begin"/>
      </w:r>
      <w:r>
        <w:instrText xml:space="preserve"> SEQ Ref \* ARABIC </w:instrText>
      </w:r>
      <w:r>
        <w:fldChar w:fldCharType="separate"/>
      </w:r>
      <w:r w:rsidR="00A4649B">
        <w:rPr>
          <w:noProof/>
        </w:rPr>
        <w:t>3</w:t>
      </w:r>
      <w:r>
        <w:rPr>
          <w:noProof/>
        </w:rPr>
        <w:fldChar w:fldCharType="end"/>
      </w:r>
      <w:r w:rsidRPr="00F35816">
        <w:t xml:space="preserve">. </w:t>
      </w:r>
      <w:r w:rsidRPr="00EB5BC9">
        <w:t>Rehme, K., 1973. Pressure drop correlations for fuel element spacers. Nuclear Technology</w:t>
      </w:r>
    </w:p>
    <w:p w14:paraId="5345755C" w14:textId="55A3E8A6" w:rsidR="00A55C78" w:rsidRDefault="00A55C78" w:rsidP="00A55C78">
      <w:pPr>
        <w:pStyle w:val="Caption"/>
        <w:spacing w:after="120"/>
      </w:pPr>
      <w:r>
        <w:fldChar w:fldCharType="begin"/>
      </w:r>
      <w:r>
        <w:instrText xml:space="preserve"> SEQ Ref \* ARABIC </w:instrText>
      </w:r>
      <w:r>
        <w:fldChar w:fldCharType="separate"/>
      </w:r>
      <w:r w:rsidR="00A4649B">
        <w:rPr>
          <w:noProof/>
        </w:rPr>
        <w:t>4</w:t>
      </w:r>
      <w:r>
        <w:rPr>
          <w:noProof/>
        </w:rPr>
        <w:fldChar w:fldCharType="end"/>
      </w:r>
      <w:r w:rsidRPr="00F35816">
        <w:t xml:space="preserve">. </w:t>
      </w:r>
      <w:r w:rsidRPr="00EB5BC9">
        <w:t xml:space="preserve">Donovan, T E, George, T L, and Wheeler, C L, "COBRA-IV wire wrap data comparisons. [LMFBR]," (1979), </w:t>
      </w:r>
      <w:hyperlink r:id="rId9" w:history="1">
        <w:r w:rsidRPr="005928B1">
          <w:rPr>
            <w:rStyle w:val="Hyperlink"/>
          </w:rPr>
          <w:t>https://doi.org/10.2172/6043692</w:t>
        </w:r>
      </w:hyperlink>
    </w:p>
    <w:p w14:paraId="013058D1" w14:textId="77777777" w:rsidR="00A55C78" w:rsidRPr="00A55C78" w:rsidRDefault="00A55C78" w:rsidP="00A55C78"/>
    <w:p w14:paraId="50C9A3E5" w14:textId="10C901BF" w:rsidR="005C1025" w:rsidRDefault="005C1025">
      <w:pPr>
        <w:jc w:val="left"/>
      </w:pPr>
    </w:p>
    <w:bookmarkEnd w:id="0"/>
    <w:sectPr w:rsidR="005C1025" w:rsidSect="004A02CE">
      <w:headerReference w:type="even" r:id="rId10"/>
      <w:headerReference w:type="default" r:id="rId11"/>
      <w:footerReference w:type="even" r:id="rId12"/>
      <w:footerReference w:type="default" r:id="rId13"/>
      <w:headerReference w:type="first" r:id="rId14"/>
      <w:footerReference w:type="first" r:id="rId15"/>
      <w:pgSz w:w="11906" w:h="16838"/>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71F17" w14:textId="77777777" w:rsidR="00EB369B" w:rsidRDefault="00EB369B" w:rsidP="00EE78BA">
      <w:r>
        <w:separator/>
      </w:r>
    </w:p>
  </w:endnote>
  <w:endnote w:type="continuationSeparator" w:id="0">
    <w:p w14:paraId="1EC1CC9C" w14:textId="77777777" w:rsidR="00EB369B" w:rsidRDefault="00EB369B" w:rsidP="00EE7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C Square Sans Pro">
    <w:panose1 w:val="020B0506040000020004"/>
    <w:charset w:val="00"/>
    <w:family w:val="swiss"/>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5B1B" w14:textId="77777777" w:rsidR="00156ACF" w:rsidRDefault="00156A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BFBFBF" w:themeColor="background1" w:themeShade="BF"/>
      </w:tblBorders>
      <w:tblLook w:val="04A0" w:firstRow="1" w:lastRow="0" w:firstColumn="1" w:lastColumn="0" w:noHBand="0" w:noVBand="1"/>
    </w:tblPr>
    <w:tblGrid>
      <w:gridCol w:w="4621"/>
      <w:gridCol w:w="4621"/>
    </w:tblGrid>
    <w:tr w:rsidR="00EB369B" w14:paraId="2A9F124E" w14:textId="77777777" w:rsidTr="008817D9">
      <w:tc>
        <w:tcPr>
          <w:tcW w:w="4621" w:type="dxa"/>
          <w:tcMar>
            <w:top w:w="113" w:type="dxa"/>
          </w:tcMar>
        </w:tcPr>
        <w:p w14:paraId="119FD268" w14:textId="6A740217" w:rsidR="00EB369B" w:rsidRDefault="00EB369B" w:rsidP="007715D3">
          <w:pPr>
            <w:pStyle w:val="Footer"/>
            <w:tabs>
              <w:tab w:val="left" w:pos="0"/>
              <w:tab w:val="right" w:pos="9639"/>
            </w:tabs>
            <w:jc w:val="left"/>
            <w:rPr>
              <w:color w:val="7F7F7F" w:themeColor="text1" w:themeTint="80"/>
              <w:sz w:val="20"/>
              <w:szCs w:val="20"/>
            </w:rPr>
          </w:pPr>
        </w:p>
      </w:tc>
      <w:tc>
        <w:tcPr>
          <w:tcW w:w="4621" w:type="dxa"/>
          <w:tcMar>
            <w:top w:w="113" w:type="dxa"/>
          </w:tcMar>
        </w:tcPr>
        <w:p w14:paraId="3B579940" w14:textId="77777777" w:rsidR="00EB369B" w:rsidRDefault="00EB369B" w:rsidP="008817D9">
          <w:pPr>
            <w:pStyle w:val="Footer"/>
            <w:tabs>
              <w:tab w:val="left" w:pos="0"/>
              <w:tab w:val="right" w:pos="9639"/>
            </w:tabs>
            <w:jc w:val="right"/>
            <w:rPr>
              <w:color w:val="7F7F7F" w:themeColor="text1" w:themeTint="80"/>
              <w:sz w:val="20"/>
              <w:szCs w:val="20"/>
            </w:rPr>
          </w:pPr>
          <w:r w:rsidRPr="007715D3">
            <w:rPr>
              <w:color w:val="7F7F7F" w:themeColor="text1" w:themeTint="80"/>
              <w:sz w:val="20"/>
              <w:szCs w:val="20"/>
            </w:rPr>
            <w:t xml:space="preserve">Page </w:t>
          </w:r>
          <w:r w:rsidRPr="007715D3">
            <w:rPr>
              <w:b/>
              <w:color w:val="7F7F7F" w:themeColor="text1" w:themeTint="80"/>
              <w:sz w:val="20"/>
              <w:szCs w:val="20"/>
            </w:rPr>
            <w:fldChar w:fldCharType="begin"/>
          </w:r>
          <w:r w:rsidRPr="007715D3">
            <w:rPr>
              <w:b/>
              <w:color w:val="7F7F7F" w:themeColor="text1" w:themeTint="80"/>
              <w:sz w:val="20"/>
              <w:szCs w:val="20"/>
            </w:rPr>
            <w:instrText xml:space="preserve"> PAGE </w:instrText>
          </w:r>
          <w:r w:rsidRPr="007715D3">
            <w:rPr>
              <w:b/>
              <w:color w:val="7F7F7F" w:themeColor="text1" w:themeTint="80"/>
              <w:sz w:val="20"/>
              <w:szCs w:val="20"/>
            </w:rPr>
            <w:fldChar w:fldCharType="separate"/>
          </w:r>
          <w:r w:rsidR="00743750">
            <w:rPr>
              <w:b/>
              <w:noProof/>
              <w:color w:val="7F7F7F" w:themeColor="text1" w:themeTint="80"/>
              <w:sz w:val="20"/>
              <w:szCs w:val="20"/>
            </w:rPr>
            <w:t>11</w:t>
          </w:r>
          <w:r w:rsidRPr="007715D3">
            <w:rPr>
              <w:b/>
              <w:color w:val="7F7F7F" w:themeColor="text1" w:themeTint="80"/>
              <w:sz w:val="20"/>
              <w:szCs w:val="20"/>
            </w:rPr>
            <w:fldChar w:fldCharType="end"/>
          </w:r>
          <w:r w:rsidRPr="007715D3">
            <w:rPr>
              <w:color w:val="7F7F7F" w:themeColor="text1" w:themeTint="80"/>
              <w:sz w:val="20"/>
              <w:szCs w:val="20"/>
            </w:rPr>
            <w:t xml:space="preserve"> of </w:t>
          </w:r>
          <w:r w:rsidRPr="007715D3">
            <w:rPr>
              <w:b/>
              <w:color w:val="7F7F7F" w:themeColor="text1" w:themeTint="80"/>
              <w:sz w:val="20"/>
              <w:szCs w:val="20"/>
            </w:rPr>
            <w:fldChar w:fldCharType="begin"/>
          </w:r>
          <w:r w:rsidRPr="007715D3">
            <w:rPr>
              <w:b/>
              <w:color w:val="7F7F7F" w:themeColor="text1" w:themeTint="80"/>
              <w:sz w:val="20"/>
              <w:szCs w:val="20"/>
            </w:rPr>
            <w:instrText xml:space="preserve"> NUMPAGES  </w:instrText>
          </w:r>
          <w:r w:rsidRPr="007715D3">
            <w:rPr>
              <w:b/>
              <w:color w:val="7F7F7F" w:themeColor="text1" w:themeTint="80"/>
              <w:sz w:val="20"/>
              <w:szCs w:val="20"/>
            </w:rPr>
            <w:fldChar w:fldCharType="separate"/>
          </w:r>
          <w:r w:rsidR="00743750">
            <w:rPr>
              <w:b/>
              <w:noProof/>
              <w:color w:val="7F7F7F" w:themeColor="text1" w:themeTint="80"/>
              <w:sz w:val="20"/>
              <w:szCs w:val="20"/>
            </w:rPr>
            <w:t>15</w:t>
          </w:r>
          <w:r w:rsidRPr="007715D3">
            <w:rPr>
              <w:b/>
              <w:color w:val="7F7F7F" w:themeColor="text1" w:themeTint="80"/>
              <w:sz w:val="20"/>
              <w:szCs w:val="20"/>
            </w:rPr>
            <w:fldChar w:fldCharType="end"/>
          </w:r>
        </w:p>
      </w:tc>
    </w:tr>
  </w:tbl>
  <w:p w14:paraId="338DFCF3" w14:textId="77777777" w:rsidR="00EB369B" w:rsidRDefault="00EB369B" w:rsidP="00A418E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BFBFBF" w:themeColor="background1" w:themeShade="BF"/>
      </w:tblBorders>
      <w:tblLook w:val="04A0" w:firstRow="1" w:lastRow="0" w:firstColumn="1" w:lastColumn="0" w:noHBand="0" w:noVBand="1"/>
    </w:tblPr>
    <w:tblGrid>
      <w:gridCol w:w="1384"/>
      <w:gridCol w:w="7858"/>
    </w:tblGrid>
    <w:tr w:rsidR="00EB369B" w14:paraId="677B12DD" w14:textId="77777777" w:rsidTr="007715D3">
      <w:tc>
        <w:tcPr>
          <w:tcW w:w="1384" w:type="dxa"/>
          <w:tcMar>
            <w:top w:w="113" w:type="dxa"/>
            <w:left w:w="0" w:type="dxa"/>
            <w:bottom w:w="113" w:type="dxa"/>
            <w:right w:w="0" w:type="dxa"/>
          </w:tcMar>
          <w:vAlign w:val="center"/>
        </w:tcPr>
        <w:p w14:paraId="5BEB637A" w14:textId="560C1186" w:rsidR="00EB369B" w:rsidRDefault="00EB369B" w:rsidP="007715D3">
          <w:pPr>
            <w:pStyle w:val="Footer"/>
            <w:jc w:val="left"/>
          </w:pPr>
        </w:p>
      </w:tc>
      <w:tc>
        <w:tcPr>
          <w:tcW w:w="7858" w:type="dxa"/>
          <w:tcMar>
            <w:top w:w="113" w:type="dxa"/>
            <w:left w:w="0" w:type="dxa"/>
            <w:bottom w:w="113" w:type="dxa"/>
            <w:right w:w="0" w:type="dxa"/>
          </w:tcMar>
          <w:vAlign w:val="center"/>
        </w:tcPr>
        <w:p w14:paraId="70542778" w14:textId="3C02E4B0" w:rsidR="00EB369B" w:rsidRDefault="00EB369B" w:rsidP="007715D3">
          <w:pPr>
            <w:pStyle w:val="Footer"/>
            <w:jc w:val="left"/>
          </w:pPr>
        </w:p>
      </w:tc>
    </w:tr>
  </w:tbl>
  <w:p w14:paraId="778F9441" w14:textId="77777777" w:rsidR="00EB369B" w:rsidRDefault="00EB369B" w:rsidP="00771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FA241" w14:textId="77777777" w:rsidR="00EB369B" w:rsidRDefault="00EB369B" w:rsidP="00EE78BA">
      <w:r>
        <w:separator/>
      </w:r>
    </w:p>
  </w:footnote>
  <w:footnote w:type="continuationSeparator" w:id="0">
    <w:p w14:paraId="6692FA67" w14:textId="77777777" w:rsidR="00EB369B" w:rsidRDefault="00EB369B" w:rsidP="00EE7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5D11A" w14:textId="77777777" w:rsidR="00156ACF" w:rsidRDefault="00156A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5" w:type="dxa"/>
      <w:tblBorders>
        <w:bottom w:val="single" w:sz="4" w:space="0" w:color="808080" w:themeColor="background1" w:themeShade="80"/>
      </w:tblBorders>
      <w:tblLook w:val="04A0" w:firstRow="1" w:lastRow="0" w:firstColumn="1" w:lastColumn="0" w:noHBand="0" w:noVBand="1"/>
    </w:tblPr>
    <w:tblGrid>
      <w:gridCol w:w="1526"/>
      <w:gridCol w:w="6662"/>
      <w:gridCol w:w="1667"/>
    </w:tblGrid>
    <w:tr w:rsidR="00EB369B" w:rsidRPr="007715D3" w14:paraId="7E65323C" w14:textId="77777777" w:rsidTr="007715D3">
      <w:tc>
        <w:tcPr>
          <w:tcW w:w="1526" w:type="dxa"/>
          <w:vAlign w:val="center"/>
        </w:tcPr>
        <w:p w14:paraId="43DBE615" w14:textId="7F8114BA" w:rsidR="00EB369B" w:rsidRPr="007715D3" w:rsidRDefault="00EB369B" w:rsidP="002B1677">
          <w:pPr>
            <w:pStyle w:val="graphic"/>
            <w:jc w:val="left"/>
            <w:rPr>
              <w:color w:val="7F7F7F" w:themeColor="text1" w:themeTint="80"/>
            </w:rPr>
          </w:pPr>
        </w:p>
      </w:tc>
      <w:tc>
        <w:tcPr>
          <w:tcW w:w="6662" w:type="dxa"/>
          <w:vAlign w:val="center"/>
        </w:tcPr>
        <w:p w14:paraId="66169855" w14:textId="77777777" w:rsidR="00EB369B" w:rsidRPr="007715D3" w:rsidRDefault="00EB369B" w:rsidP="003376FD">
          <w:pPr>
            <w:pStyle w:val="graphic"/>
            <w:rPr>
              <w:rFonts w:ascii="Arial Narrow" w:hAnsi="Arial Narrow"/>
              <w:color w:val="7F7F7F" w:themeColor="text1" w:themeTint="80"/>
            </w:rPr>
          </w:pPr>
          <w:r w:rsidRPr="007715D3">
            <w:rPr>
              <w:rFonts w:ascii="Arial Narrow" w:hAnsi="Arial Narrow"/>
              <w:color w:val="7F7F7F" w:themeColor="text1" w:themeTint="80"/>
            </w:rPr>
            <w:fldChar w:fldCharType="begin"/>
          </w:r>
          <w:r w:rsidRPr="007715D3">
            <w:rPr>
              <w:rFonts w:ascii="Arial Narrow" w:hAnsi="Arial Narrow"/>
              <w:color w:val="7F7F7F" w:themeColor="text1" w:themeTint="80"/>
            </w:rPr>
            <w:instrText xml:space="preserve"> DOCPROPERTY  Category  \* MERGEFORMAT </w:instrText>
          </w:r>
          <w:r w:rsidRPr="007715D3">
            <w:rPr>
              <w:rFonts w:ascii="Arial Narrow" w:hAnsi="Arial Narrow"/>
              <w:color w:val="7F7F7F" w:themeColor="text1" w:themeTint="80"/>
            </w:rPr>
            <w:fldChar w:fldCharType="separate"/>
          </w:r>
          <w:r w:rsidR="00CB241B">
            <w:rPr>
              <w:rFonts w:ascii="Arial Narrow" w:hAnsi="Arial Narrow"/>
              <w:color w:val="7F7F7F" w:themeColor="text1" w:themeTint="80"/>
            </w:rPr>
            <w:t>D0.0.0</w:t>
          </w:r>
          <w:r w:rsidRPr="007715D3">
            <w:rPr>
              <w:rFonts w:ascii="Arial Narrow" w:hAnsi="Arial Narrow"/>
              <w:color w:val="7F7F7F" w:themeColor="text1" w:themeTint="80"/>
            </w:rPr>
            <w:fldChar w:fldCharType="end"/>
          </w:r>
          <w:r>
            <w:rPr>
              <w:rFonts w:ascii="Arial Narrow" w:hAnsi="Arial Narrow"/>
              <w:color w:val="7F7F7F" w:themeColor="text1" w:themeTint="80"/>
            </w:rPr>
            <w:t xml:space="preserve"> </w:t>
          </w:r>
          <w:r w:rsidRPr="007715D3">
            <w:rPr>
              <w:rFonts w:ascii="Arial Narrow" w:hAnsi="Arial Narrow"/>
              <w:color w:val="7F7F7F" w:themeColor="text1" w:themeTint="80"/>
            </w:rPr>
            <w:fldChar w:fldCharType="begin"/>
          </w:r>
          <w:r w:rsidRPr="007715D3">
            <w:rPr>
              <w:rFonts w:ascii="Arial Narrow" w:hAnsi="Arial Narrow"/>
              <w:color w:val="7F7F7F" w:themeColor="text1" w:themeTint="80"/>
            </w:rPr>
            <w:instrText xml:space="preserve"> DOCPROPERTY  Title  \* MERGEFORMAT </w:instrText>
          </w:r>
          <w:r w:rsidRPr="007715D3">
            <w:rPr>
              <w:rFonts w:ascii="Arial Narrow" w:hAnsi="Arial Narrow"/>
              <w:color w:val="7F7F7F" w:themeColor="text1" w:themeTint="80"/>
            </w:rPr>
            <w:fldChar w:fldCharType="separate"/>
          </w:r>
          <w:r w:rsidR="00CB241B">
            <w:rPr>
              <w:rFonts w:ascii="Arial Narrow" w:hAnsi="Arial Narrow"/>
              <w:color w:val="7F7F7F" w:themeColor="text1" w:themeTint="80"/>
            </w:rPr>
            <w:t>Template of the deliverable</w:t>
          </w:r>
          <w:r w:rsidRPr="007715D3">
            <w:rPr>
              <w:rFonts w:ascii="Arial Narrow" w:hAnsi="Arial Narrow"/>
              <w:color w:val="7F7F7F" w:themeColor="text1" w:themeTint="80"/>
            </w:rPr>
            <w:fldChar w:fldCharType="end"/>
          </w:r>
        </w:p>
      </w:tc>
      <w:tc>
        <w:tcPr>
          <w:tcW w:w="1667" w:type="dxa"/>
          <w:vAlign w:val="center"/>
        </w:tcPr>
        <w:p w14:paraId="0BDED384" w14:textId="160524C0" w:rsidR="00EB369B" w:rsidRPr="00156ACF" w:rsidRDefault="00EB369B" w:rsidP="002B1677">
          <w:pPr>
            <w:pStyle w:val="graphic"/>
            <w:jc w:val="right"/>
            <w:rPr>
              <w:color w:val="7F7F7F" w:themeColor="text1" w:themeTint="80"/>
            </w:rPr>
          </w:pPr>
        </w:p>
      </w:tc>
    </w:tr>
  </w:tbl>
  <w:p w14:paraId="0B452C59" w14:textId="77777777" w:rsidR="00EB369B" w:rsidRDefault="00EB369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9897" w14:textId="77777777" w:rsidR="00EB369B" w:rsidRPr="00717C0F" w:rsidRDefault="00EB369B" w:rsidP="00717C0F">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6E"/>
    <w:multiLevelType w:val="hybridMultilevel"/>
    <w:tmpl w:val="0088C1E2"/>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D29C5"/>
    <w:multiLevelType w:val="hybridMultilevel"/>
    <w:tmpl w:val="4D10B0CC"/>
    <w:lvl w:ilvl="0" w:tplc="A6F8E15A">
      <w:start w:val="1"/>
      <w:numFmt w:val="bullet"/>
      <w:lvlText w:val=""/>
      <w:lvlJc w:val="left"/>
      <w:pPr>
        <w:ind w:left="1381" w:hanging="360"/>
      </w:pPr>
      <w:rPr>
        <w:rFonts w:ascii="Symbol" w:hAnsi="Symbol" w:hint="default"/>
      </w:rPr>
    </w:lvl>
    <w:lvl w:ilvl="1" w:tplc="08070001">
      <w:start w:val="1"/>
      <w:numFmt w:val="bullet"/>
      <w:lvlText w:val=""/>
      <w:lvlJc w:val="left"/>
      <w:pPr>
        <w:ind w:left="2101" w:hanging="360"/>
      </w:pPr>
      <w:rPr>
        <w:rFonts w:ascii="Symbol" w:hAnsi="Symbol"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2" w15:restartNumberingAfterBreak="0">
    <w:nsid w:val="04316AB5"/>
    <w:multiLevelType w:val="multilevel"/>
    <w:tmpl w:val="219E0778"/>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56C38C2"/>
    <w:multiLevelType w:val="hybridMultilevel"/>
    <w:tmpl w:val="37F085C4"/>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2F2888"/>
    <w:multiLevelType w:val="hybridMultilevel"/>
    <w:tmpl w:val="49E8B2F8"/>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F532A9"/>
    <w:multiLevelType w:val="hybridMultilevel"/>
    <w:tmpl w:val="1128B204"/>
    <w:lvl w:ilvl="0" w:tplc="CD02674A">
      <w:start w:val="1"/>
      <w:numFmt w:val="bullet"/>
      <w:lvlText w:val="-"/>
      <w:lvlJc w:val="left"/>
      <w:pPr>
        <w:ind w:left="1080" w:hanging="360"/>
      </w:pPr>
      <w:rPr>
        <w:rFonts w:ascii="Arial" w:eastAsiaTheme="minorHAnsi" w:hAnsi="Arial" w:cs="Arial" w:hint="default"/>
      </w:rPr>
    </w:lvl>
    <w:lvl w:ilvl="1" w:tplc="B6CE6A1C">
      <w:numFmt w:val="bullet"/>
      <w:lvlText w:val="•"/>
      <w:lvlJc w:val="left"/>
      <w:pPr>
        <w:ind w:left="1800" w:hanging="360"/>
      </w:pPr>
      <w:rPr>
        <w:rFonts w:ascii="Arial Narrow" w:eastAsiaTheme="minorHAnsi" w:hAnsi="Arial Narrow" w:cstheme="minorHAnsi"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7292EA2"/>
    <w:multiLevelType w:val="hybridMultilevel"/>
    <w:tmpl w:val="F0BC1520"/>
    <w:lvl w:ilvl="0" w:tplc="9B768BAC">
      <w:start w:val="10"/>
      <w:numFmt w:val="bullet"/>
      <w:lvlText w:val="-"/>
      <w:lvlJc w:val="left"/>
      <w:pPr>
        <w:ind w:left="720" w:hanging="360"/>
      </w:pPr>
      <w:rPr>
        <w:rFonts w:ascii="Arial Narrow" w:eastAsiaTheme="minorHAnsi" w:hAnsi="Arial Narrow"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E46D49"/>
    <w:multiLevelType w:val="hybridMultilevel"/>
    <w:tmpl w:val="CD1C24B8"/>
    <w:lvl w:ilvl="0" w:tplc="C42A2BF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DF457B8"/>
    <w:multiLevelType w:val="hybridMultilevel"/>
    <w:tmpl w:val="0E9A7534"/>
    <w:lvl w:ilvl="0" w:tplc="C42A2BF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5E229A"/>
    <w:multiLevelType w:val="hybridMultilevel"/>
    <w:tmpl w:val="56489380"/>
    <w:lvl w:ilvl="0" w:tplc="C42A2BF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51871"/>
    <w:multiLevelType w:val="hybridMultilevel"/>
    <w:tmpl w:val="BAE6882E"/>
    <w:lvl w:ilvl="0" w:tplc="C42A2BF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F84FD0"/>
    <w:multiLevelType w:val="hybridMultilevel"/>
    <w:tmpl w:val="6A56BC00"/>
    <w:lvl w:ilvl="0" w:tplc="CF4A008E">
      <w:start w:val="1"/>
      <w:numFmt w:val="bullet"/>
      <w:lvlText w:val="-"/>
      <w:lvlJc w:val="left"/>
      <w:pPr>
        <w:ind w:left="1080" w:hanging="360"/>
      </w:pPr>
      <w:rPr>
        <w:rFonts w:ascii="Symbol" w:hAnsi="Symbol" w:hint="default"/>
      </w:rPr>
    </w:lvl>
    <w:lvl w:ilvl="1" w:tplc="B6CE6A1C">
      <w:numFmt w:val="bullet"/>
      <w:lvlText w:val="•"/>
      <w:lvlJc w:val="left"/>
      <w:pPr>
        <w:ind w:left="1800" w:hanging="360"/>
      </w:pPr>
      <w:rPr>
        <w:rFonts w:ascii="Arial Narrow" w:eastAsiaTheme="minorHAnsi" w:hAnsi="Arial Narrow" w:cstheme="minorHAnsi"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5F6154D"/>
    <w:multiLevelType w:val="hybridMultilevel"/>
    <w:tmpl w:val="C208480A"/>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655023"/>
    <w:multiLevelType w:val="hybridMultilevel"/>
    <w:tmpl w:val="6FB28FC4"/>
    <w:lvl w:ilvl="0" w:tplc="1C6E2394">
      <w:numFmt w:val="bullet"/>
      <w:lvlText w:val="•"/>
      <w:lvlJc w:val="left"/>
      <w:pPr>
        <w:ind w:left="720" w:hanging="360"/>
      </w:pPr>
      <w:rPr>
        <w:rFonts w:ascii="Arial Narrow" w:eastAsiaTheme="minorHAnsi" w:hAnsi="Arial Narrow"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581ED3"/>
    <w:multiLevelType w:val="hybridMultilevel"/>
    <w:tmpl w:val="791E0834"/>
    <w:lvl w:ilvl="0" w:tplc="C42A2BF4">
      <w:start w:val="1"/>
      <w:numFmt w:val="bullet"/>
      <w:lvlText w:val=""/>
      <w:lvlJc w:val="left"/>
      <w:pPr>
        <w:ind w:left="720" w:hanging="360"/>
      </w:pPr>
      <w:rPr>
        <w:rFonts w:ascii="Symbol" w:hAnsi="Symbol" w:hint="default"/>
      </w:rPr>
    </w:lvl>
    <w:lvl w:ilvl="1" w:tplc="B6CE6A1C">
      <w:numFmt w:val="bullet"/>
      <w:lvlText w:val="•"/>
      <w:lvlJc w:val="left"/>
      <w:pPr>
        <w:ind w:left="1440" w:hanging="360"/>
      </w:pPr>
      <w:rPr>
        <w:rFonts w:ascii="Arial Narrow" w:eastAsiaTheme="minorHAnsi" w:hAnsi="Arial Narrow" w:cstheme="minorHAns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B9722B"/>
    <w:multiLevelType w:val="hybridMultilevel"/>
    <w:tmpl w:val="6C2C6B78"/>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972498"/>
    <w:multiLevelType w:val="hybridMultilevel"/>
    <w:tmpl w:val="5EBE276A"/>
    <w:lvl w:ilvl="0" w:tplc="C42A2BF4">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299540D"/>
    <w:multiLevelType w:val="multilevel"/>
    <w:tmpl w:val="AC502BF8"/>
    <w:lvl w:ilvl="0">
      <w:start w:val="1"/>
      <w:numFmt w:val="decimal"/>
      <w:lvlText w:val="%1."/>
      <w:lvlJc w:val="left"/>
      <w:pPr>
        <w:ind w:left="765" w:hanging="4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8" w15:restartNumberingAfterBreak="0">
    <w:nsid w:val="3E4D3F47"/>
    <w:multiLevelType w:val="hybridMultilevel"/>
    <w:tmpl w:val="80BC4856"/>
    <w:lvl w:ilvl="0" w:tplc="C42A2BF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EE5482"/>
    <w:multiLevelType w:val="hybridMultilevel"/>
    <w:tmpl w:val="92C64AA0"/>
    <w:lvl w:ilvl="0" w:tplc="C42A2BF4">
      <w:start w:val="1"/>
      <w:numFmt w:val="bullet"/>
      <w:lvlText w:val=""/>
      <w:lvlJc w:val="left"/>
      <w:pPr>
        <w:ind w:left="720" w:hanging="360"/>
      </w:pPr>
      <w:rPr>
        <w:rFonts w:ascii="Symbol" w:hAnsi="Symbol" w:hint="default"/>
      </w:rPr>
    </w:lvl>
    <w:lvl w:ilvl="1" w:tplc="B6CE6A1C">
      <w:numFmt w:val="bullet"/>
      <w:lvlText w:val="•"/>
      <w:lvlJc w:val="left"/>
      <w:pPr>
        <w:ind w:left="1440" w:hanging="360"/>
      </w:pPr>
      <w:rPr>
        <w:rFonts w:ascii="Arial Narrow" w:eastAsiaTheme="minorHAnsi" w:hAnsi="Arial Narrow" w:cstheme="minorHAns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B27641"/>
    <w:multiLevelType w:val="hybridMultilevel"/>
    <w:tmpl w:val="13725FD2"/>
    <w:lvl w:ilvl="0" w:tplc="B94ADCE6">
      <w:numFmt w:val="bullet"/>
      <w:lvlText w:val="•"/>
      <w:lvlJc w:val="left"/>
      <w:pPr>
        <w:ind w:left="720" w:hanging="360"/>
      </w:pPr>
      <w:rPr>
        <w:rFonts w:ascii="Arial Narrow" w:eastAsiaTheme="minorHAnsi" w:hAnsi="Arial Narrow"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6359FD"/>
    <w:multiLevelType w:val="hybridMultilevel"/>
    <w:tmpl w:val="14B813B0"/>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8D6701"/>
    <w:multiLevelType w:val="hybridMultilevel"/>
    <w:tmpl w:val="989C0090"/>
    <w:lvl w:ilvl="0" w:tplc="C42A2BF4">
      <w:start w:val="1"/>
      <w:numFmt w:val="bullet"/>
      <w:lvlText w:val=""/>
      <w:lvlJc w:val="left"/>
      <w:pPr>
        <w:ind w:left="720" w:hanging="360"/>
      </w:pPr>
      <w:rPr>
        <w:rFonts w:ascii="Symbol" w:hAnsi="Symbol" w:hint="default"/>
      </w:rPr>
    </w:lvl>
    <w:lvl w:ilvl="1" w:tplc="C42A2BF4">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8E2F72"/>
    <w:multiLevelType w:val="hybridMultilevel"/>
    <w:tmpl w:val="2BB2C8B0"/>
    <w:lvl w:ilvl="0" w:tplc="A6F8E15A">
      <w:start w:val="1"/>
      <w:numFmt w:val="bullet"/>
      <w:pStyle w:val="ListParagraph"/>
      <w:lvlText w:val=""/>
      <w:lvlJc w:val="left"/>
      <w:pPr>
        <w:ind w:left="1381" w:hanging="360"/>
      </w:pPr>
      <w:rPr>
        <w:rFonts w:ascii="Symbol" w:hAnsi="Symbol" w:hint="default"/>
      </w:rPr>
    </w:lvl>
    <w:lvl w:ilvl="1" w:tplc="08090003">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24" w15:restartNumberingAfterBreak="0">
    <w:nsid w:val="5F4F2486"/>
    <w:multiLevelType w:val="hybridMultilevel"/>
    <w:tmpl w:val="CE564366"/>
    <w:lvl w:ilvl="0" w:tplc="C42A2BF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4F84445"/>
    <w:multiLevelType w:val="hybridMultilevel"/>
    <w:tmpl w:val="BA3C447A"/>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0E0678"/>
    <w:multiLevelType w:val="hybridMultilevel"/>
    <w:tmpl w:val="D53A908C"/>
    <w:lvl w:ilvl="0" w:tplc="C42A2BF4">
      <w:start w:val="1"/>
      <w:numFmt w:val="bullet"/>
      <w:lvlText w:val=""/>
      <w:lvlJc w:val="left"/>
      <w:pPr>
        <w:ind w:left="1080" w:hanging="360"/>
      </w:pPr>
      <w:rPr>
        <w:rFonts w:ascii="Symbol" w:hAnsi="Symbol" w:hint="default"/>
      </w:rPr>
    </w:lvl>
    <w:lvl w:ilvl="1" w:tplc="B6CE6A1C">
      <w:numFmt w:val="bullet"/>
      <w:lvlText w:val="•"/>
      <w:lvlJc w:val="left"/>
      <w:pPr>
        <w:ind w:left="1800" w:hanging="360"/>
      </w:pPr>
      <w:rPr>
        <w:rFonts w:ascii="Arial Narrow" w:eastAsiaTheme="minorHAnsi" w:hAnsi="Arial Narrow" w:cstheme="minorHAnsi"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66A51F23"/>
    <w:multiLevelType w:val="hybridMultilevel"/>
    <w:tmpl w:val="7B0E53A4"/>
    <w:lvl w:ilvl="0" w:tplc="CF4A008E">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91C2C8C"/>
    <w:multiLevelType w:val="hybridMultilevel"/>
    <w:tmpl w:val="508695F0"/>
    <w:lvl w:ilvl="0" w:tplc="C42A2BF4">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B8E7C98"/>
    <w:multiLevelType w:val="hybridMultilevel"/>
    <w:tmpl w:val="72D4AAE6"/>
    <w:lvl w:ilvl="0" w:tplc="C42A2BF4">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72E33AD2"/>
    <w:multiLevelType w:val="hybridMultilevel"/>
    <w:tmpl w:val="8E7250CA"/>
    <w:lvl w:ilvl="0" w:tplc="C42A2BF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F41296"/>
    <w:multiLevelType w:val="hybridMultilevel"/>
    <w:tmpl w:val="549C5ABE"/>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5102A40"/>
    <w:multiLevelType w:val="hybridMultilevel"/>
    <w:tmpl w:val="2500C8C4"/>
    <w:lvl w:ilvl="0" w:tplc="C42A2BF4">
      <w:start w:val="1"/>
      <w:numFmt w:val="bullet"/>
      <w:lvlText w:val=""/>
      <w:lvlJc w:val="left"/>
      <w:pPr>
        <w:ind w:left="1080" w:hanging="360"/>
      </w:pPr>
      <w:rPr>
        <w:rFonts w:ascii="Symbol" w:hAnsi="Symbol" w:hint="default"/>
      </w:rPr>
    </w:lvl>
    <w:lvl w:ilvl="1" w:tplc="B6CE6A1C">
      <w:numFmt w:val="bullet"/>
      <w:lvlText w:val="•"/>
      <w:lvlJc w:val="left"/>
      <w:pPr>
        <w:ind w:left="1800" w:hanging="360"/>
      </w:pPr>
      <w:rPr>
        <w:rFonts w:ascii="Arial Narrow" w:eastAsiaTheme="minorHAnsi" w:hAnsi="Arial Narrow" w:cstheme="minorHAnsi"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15:restartNumberingAfterBreak="0">
    <w:nsid w:val="79FF7EAB"/>
    <w:multiLevelType w:val="hybridMultilevel"/>
    <w:tmpl w:val="79A89E8E"/>
    <w:lvl w:ilvl="0" w:tplc="C42A2B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2546437">
    <w:abstractNumId w:val="23"/>
  </w:num>
  <w:num w:numId="2" w16cid:durableId="1955749436">
    <w:abstractNumId w:val="2"/>
  </w:num>
  <w:num w:numId="3" w16cid:durableId="620962359">
    <w:abstractNumId w:val="2"/>
    <w:lvlOverride w:ilvl="0">
      <w:startOverride w:val="5"/>
    </w:lvlOverride>
    <w:lvlOverride w:ilvl="1">
      <w:startOverride w:val="1"/>
    </w:lvlOverride>
    <w:lvlOverride w:ilvl="2">
      <w:startOverride w:val="4"/>
    </w:lvlOverride>
  </w:num>
  <w:num w:numId="4" w16cid:durableId="156043153">
    <w:abstractNumId w:val="28"/>
  </w:num>
  <w:num w:numId="5" w16cid:durableId="1940597651">
    <w:abstractNumId w:val="31"/>
  </w:num>
  <w:num w:numId="6" w16cid:durableId="1804343830">
    <w:abstractNumId w:val="3"/>
  </w:num>
  <w:num w:numId="7" w16cid:durableId="1288731465">
    <w:abstractNumId w:val="21"/>
  </w:num>
  <w:num w:numId="8" w16cid:durableId="491528960">
    <w:abstractNumId w:val="0"/>
  </w:num>
  <w:num w:numId="9" w16cid:durableId="1303929092">
    <w:abstractNumId w:val="1"/>
  </w:num>
  <w:num w:numId="10" w16cid:durableId="769933957">
    <w:abstractNumId w:val="7"/>
  </w:num>
  <w:num w:numId="11" w16cid:durableId="443503541">
    <w:abstractNumId w:val="29"/>
  </w:num>
  <w:num w:numId="12" w16cid:durableId="1950503537">
    <w:abstractNumId w:val="24"/>
  </w:num>
  <w:num w:numId="13" w16cid:durableId="1132793287">
    <w:abstractNumId w:val="18"/>
  </w:num>
  <w:num w:numId="14" w16cid:durableId="1844857784">
    <w:abstractNumId w:val="5"/>
  </w:num>
  <w:num w:numId="15" w16cid:durableId="238901949">
    <w:abstractNumId w:val="33"/>
  </w:num>
  <w:num w:numId="16" w16cid:durableId="1570339103">
    <w:abstractNumId w:val="8"/>
  </w:num>
  <w:num w:numId="17" w16cid:durableId="63384073">
    <w:abstractNumId w:val="12"/>
  </w:num>
  <w:num w:numId="18" w16cid:durableId="268512399">
    <w:abstractNumId w:val="17"/>
  </w:num>
  <w:num w:numId="19" w16cid:durableId="371468949">
    <w:abstractNumId w:val="16"/>
  </w:num>
  <w:num w:numId="20" w16cid:durableId="672682332">
    <w:abstractNumId w:val="9"/>
  </w:num>
  <w:num w:numId="21" w16cid:durableId="980042356">
    <w:abstractNumId w:val="22"/>
  </w:num>
  <w:num w:numId="22" w16cid:durableId="861482411">
    <w:abstractNumId w:val="10"/>
  </w:num>
  <w:num w:numId="23" w16cid:durableId="764614188">
    <w:abstractNumId w:val="32"/>
  </w:num>
  <w:num w:numId="24" w16cid:durableId="1608653588">
    <w:abstractNumId w:val="14"/>
  </w:num>
  <w:num w:numId="25" w16cid:durableId="1985701359">
    <w:abstractNumId w:val="15"/>
  </w:num>
  <w:num w:numId="26" w16cid:durableId="448159226">
    <w:abstractNumId w:val="13"/>
  </w:num>
  <w:num w:numId="27" w16cid:durableId="1114641542">
    <w:abstractNumId w:val="4"/>
  </w:num>
  <w:num w:numId="28" w16cid:durableId="2053727761">
    <w:abstractNumId w:val="20"/>
  </w:num>
  <w:num w:numId="29" w16cid:durableId="1119186680">
    <w:abstractNumId w:val="25"/>
  </w:num>
  <w:num w:numId="30" w16cid:durableId="869343845">
    <w:abstractNumId w:val="26"/>
  </w:num>
  <w:num w:numId="31" w16cid:durableId="397632262">
    <w:abstractNumId w:val="2"/>
  </w:num>
  <w:num w:numId="32" w16cid:durableId="1380517812">
    <w:abstractNumId w:val="2"/>
  </w:num>
  <w:num w:numId="33" w16cid:durableId="1304506664">
    <w:abstractNumId w:val="2"/>
  </w:num>
  <w:num w:numId="34" w16cid:durableId="176432960">
    <w:abstractNumId w:val="30"/>
  </w:num>
  <w:num w:numId="35" w16cid:durableId="175661372">
    <w:abstractNumId w:val="19"/>
  </w:num>
  <w:num w:numId="36" w16cid:durableId="1069377257">
    <w:abstractNumId w:val="11"/>
  </w:num>
  <w:num w:numId="37" w16cid:durableId="795176203">
    <w:abstractNumId w:val="27"/>
  </w:num>
  <w:num w:numId="38" w16cid:durableId="111285719">
    <w:abstractNumId w:val="6"/>
  </w:num>
  <w:num w:numId="39" w16cid:durableId="1320426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64627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78BA"/>
    <w:rsid w:val="00002A03"/>
    <w:rsid w:val="00017603"/>
    <w:rsid w:val="000214CC"/>
    <w:rsid w:val="00042267"/>
    <w:rsid w:val="0004699E"/>
    <w:rsid w:val="00056DC6"/>
    <w:rsid w:val="00061215"/>
    <w:rsid w:val="00062A63"/>
    <w:rsid w:val="00067C02"/>
    <w:rsid w:val="00071176"/>
    <w:rsid w:val="00082600"/>
    <w:rsid w:val="00082893"/>
    <w:rsid w:val="00084ED1"/>
    <w:rsid w:val="000937B9"/>
    <w:rsid w:val="00097300"/>
    <w:rsid w:val="0009788F"/>
    <w:rsid w:val="000A1285"/>
    <w:rsid w:val="000C1FF7"/>
    <w:rsid w:val="000C2CB3"/>
    <w:rsid w:val="000C30FE"/>
    <w:rsid w:val="000C5150"/>
    <w:rsid w:val="000D00E5"/>
    <w:rsid w:val="000D03F6"/>
    <w:rsid w:val="000D0962"/>
    <w:rsid w:val="000D292E"/>
    <w:rsid w:val="000D51BB"/>
    <w:rsid w:val="000E6F22"/>
    <w:rsid w:val="000F2D80"/>
    <w:rsid w:val="000F3CB5"/>
    <w:rsid w:val="000F64C7"/>
    <w:rsid w:val="00101177"/>
    <w:rsid w:val="00102362"/>
    <w:rsid w:val="001033FC"/>
    <w:rsid w:val="00103AC3"/>
    <w:rsid w:val="001052B2"/>
    <w:rsid w:val="00111C22"/>
    <w:rsid w:val="001306F2"/>
    <w:rsid w:val="00135860"/>
    <w:rsid w:val="001428D7"/>
    <w:rsid w:val="0014442E"/>
    <w:rsid w:val="001509EA"/>
    <w:rsid w:val="0015233A"/>
    <w:rsid w:val="0015558F"/>
    <w:rsid w:val="00156ACF"/>
    <w:rsid w:val="00162740"/>
    <w:rsid w:val="00163264"/>
    <w:rsid w:val="00165B47"/>
    <w:rsid w:val="0016687A"/>
    <w:rsid w:val="00176BB3"/>
    <w:rsid w:val="001822D1"/>
    <w:rsid w:val="00192360"/>
    <w:rsid w:val="001A21E0"/>
    <w:rsid w:val="001A6653"/>
    <w:rsid w:val="001B191E"/>
    <w:rsid w:val="001B2AA3"/>
    <w:rsid w:val="001B3268"/>
    <w:rsid w:val="001C1D5D"/>
    <w:rsid w:val="001C5658"/>
    <w:rsid w:val="001C6169"/>
    <w:rsid w:val="001D6406"/>
    <w:rsid w:val="001D730E"/>
    <w:rsid w:val="001D7BE3"/>
    <w:rsid w:val="001E3C19"/>
    <w:rsid w:val="001E52F9"/>
    <w:rsid w:val="001F4432"/>
    <w:rsid w:val="001F4453"/>
    <w:rsid w:val="001F4935"/>
    <w:rsid w:val="002030D3"/>
    <w:rsid w:val="00203F72"/>
    <w:rsid w:val="002040D8"/>
    <w:rsid w:val="00207469"/>
    <w:rsid w:val="00211E01"/>
    <w:rsid w:val="00227A0D"/>
    <w:rsid w:val="00232233"/>
    <w:rsid w:val="00235C59"/>
    <w:rsid w:val="00237CC6"/>
    <w:rsid w:val="00240710"/>
    <w:rsid w:val="00243A16"/>
    <w:rsid w:val="002461F6"/>
    <w:rsid w:val="00246C90"/>
    <w:rsid w:val="0026400D"/>
    <w:rsid w:val="00272ED0"/>
    <w:rsid w:val="00276BE9"/>
    <w:rsid w:val="00287049"/>
    <w:rsid w:val="00297540"/>
    <w:rsid w:val="002A2D1F"/>
    <w:rsid w:val="002A2E4C"/>
    <w:rsid w:val="002A4F81"/>
    <w:rsid w:val="002A7525"/>
    <w:rsid w:val="002B1537"/>
    <w:rsid w:val="002B1677"/>
    <w:rsid w:val="002B2375"/>
    <w:rsid w:val="002B36ED"/>
    <w:rsid w:val="002B4734"/>
    <w:rsid w:val="002E1FB4"/>
    <w:rsid w:val="002E3365"/>
    <w:rsid w:val="002E3585"/>
    <w:rsid w:val="002E7EA2"/>
    <w:rsid w:val="00300686"/>
    <w:rsid w:val="00315E54"/>
    <w:rsid w:val="00331833"/>
    <w:rsid w:val="00334673"/>
    <w:rsid w:val="00336AF8"/>
    <w:rsid w:val="00337680"/>
    <w:rsid w:val="003376FD"/>
    <w:rsid w:val="00340AF2"/>
    <w:rsid w:val="00341998"/>
    <w:rsid w:val="00366BEB"/>
    <w:rsid w:val="003730E2"/>
    <w:rsid w:val="003735FF"/>
    <w:rsid w:val="00374C72"/>
    <w:rsid w:val="003A1CEC"/>
    <w:rsid w:val="003B1624"/>
    <w:rsid w:val="003B179E"/>
    <w:rsid w:val="003B1B33"/>
    <w:rsid w:val="003B4288"/>
    <w:rsid w:val="003B6CAF"/>
    <w:rsid w:val="003C59FC"/>
    <w:rsid w:val="003D03A4"/>
    <w:rsid w:val="003D1855"/>
    <w:rsid w:val="003D5117"/>
    <w:rsid w:val="003D5B36"/>
    <w:rsid w:val="003E1DD2"/>
    <w:rsid w:val="003E25CB"/>
    <w:rsid w:val="003E301F"/>
    <w:rsid w:val="003F224C"/>
    <w:rsid w:val="003F24D4"/>
    <w:rsid w:val="003F3EEB"/>
    <w:rsid w:val="004035DD"/>
    <w:rsid w:val="0040378C"/>
    <w:rsid w:val="00403AFB"/>
    <w:rsid w:val="004179BD"/>
    <w:rsid w:val="00420C62"/>
    <w:rsid w:val="00421EA6"/>
    <w:rsid w:val="00431745"/>
    <w:rsid w:val="00432351"/>
    <w:rsid w:val="00436128"/>
    <w:rsid w:val="0044187C"/>
    <w:rsid w:val="00441CCB"/>
    <w:rsid w:val="004448DF"/>
    <w:rsid w:val="00447393"/>
    <w:rsid w:val="004534B9"/>
    <w:rsid w:val="00453EB3"/>
    <w:rsid w:val="004554B8"/>
    <w:rsid w:val="0045596B"/>
    <w:rsid w:val="00456BDC"/>
    <w:rsid w:val="00460BB7"/>
    <w:rsid w:val="004838B0"/>
    <w:rsid w:val="00485857"/>
    <w:rsid w:val="00490E19"/>
    <w:rsid w:val="00492802"/>
    <w:rsid w:val="00492EC5"/>
    <w:rsid w:val="004938E5"/>
    <w:rsid w:val="00495382"/>
    <w:rsid w:val="004953FC"/>
    <w:rsid w:val="00496A1E"/>
    <w:rsid w:val="004A02CE"/>
    <w:rsid w:val="004A3F7C"/>
    <w:rsid w:val="004A6DF1"/>
    <w:rsid w:val="004C48E2"/>
    <w:rsid w:val="004C4918"/>
    <w:rsid w:val="004D5274"/>
    <w:rsid w:val="004D71C1"/>
    <w:rsid w:val="004E4C09"/>
    <w:rsid w:val="004E6A96"/>
    <w:rsid w:val="004E75AA"/>
    <w:rsid w:val="004F6CBE"/>
    <w:rsid w:val="00502101"/>
    <w:rsid w:val="00505BBA"/>
    <w:rsid w:val="00510185"/>
    <w:rsid w:val="00513D05"/>
    <w:rsid w:val="0051564F"/>
    <w:rsid w:val="005158A9"/>
    <w:rsid w:val="00516199"/>
    <w:rsid w:val="00520F68"/>
    <w:rsid w:val="00523EDD"/>
    <w:rsid w:val="0052701E"/>
    <w:rsid w:val="00533962"/>
    <w:rsid w:val="00537ABC"/>
    <w:rsid w:val="00537DF3"/>
    <w:rsid w:val="0054261B"/>
    <w:rsid w:val="00544FFE"/>
    <w:rsid w:val="00546550"/>
    <w:rsid w:val="00546AA9"/>
    <w:rsid w:val="00551930"/>
    <w:rsid w:val="0055408E"/>
    <w:rsid w:val="00565F21"/>
    <w:rsid w:val="00566E18"/>
    <w:rsid w:val="00570C7B"/>
    <w:rsid w:val="00571805"/>
    <w:rsid w:val="005872C5"/>
    <w:rsid w:val="00590863"/>
    <w:rsid w:val="00593BEE"/>
    <w:rsid w:val="0059792F"/>
    <w:rsid w:val="005B0235"/>
    <w:rsid w:val="005B41D6"/>
    <w:rsid w:val="005B474E"/>
    <w:rsid w:val="005B5727"/>
    <w:rsid w:val="005B663C"/>
    <w:rsid w:val="005C1025"/>
    <w:rsid w:val="005C276E"/>
    <w:rsid w:val="005D30B4"/>
    <w:rsid w:val="005D64F7"/>
    <w:rsid w:val="005D6937"/>
    <w:rsid w:val="005E3DE4"/>
    <w:rsid w:val="005E42B8"/>
    <w:rsid w:val="005E6874"/>
    <w:rsid w:val="005F4A00"/>
    <w:rsid w:val="005F6F7D"/>
    <w:rsid w:val="005F7259"/>
    <w:rsid w:val="00605B12"/>
    <w:rsid w:val="00621F33"/>
    <w:rsid w:val="00622266"/>
    <w:rsid w:val="006265AD"/>
    <w:rsid w:val="00626E21"/>
    <w:rsid w:val="00630451"/>
    <w:rsid w:val="006325E4"/>
    <w:rsid w:val="00637021"/>
    <w:rsid w:val="00650AC8"/>
    <w:rsid w:val="00650D60"/>
    <w:rsid w:val="0067429A"/>
    <w:rsid w:val="00675948"/>
    <w:rsid w:val="006835A1"/>
    <w:rsid w:val="00686FBB"/>
    <w:rsid w:val="0068797A"/>
    <w:rsid w:val="00690E90"/>
    <w:rsid w:val="006935CB"/>
    <w:rsid w:val="00695010"/>
    <w:rsid w:val="00696A90"/>
    <w:rsid w:val="00697344"/>
    <w:rsid w:val="006A0F05"/>
    <w:rsid w:val="006A1AA5"/>
    <w:rsid w:val="006A21D8"/>
    <w:rsid w:val="006B768C"/>
    <w:rsid w:val="006C59B4"/>
    <w:rsid w:val="006D2C88"/>
    <w:rsid w:val="006F19BE"/>
    <w:rsid w:val="006F2060"/>
    <w:rsid w:val="006F60E2"/>
    <w:rsid w:val="006F6573"/>
    <w:rsid w:val="006F6F84"/>
    <w:rsid w:val="007033A4"/>
    <w:rsid w:val="0071082B"/>
    <w:rsid w:val="0071206C"/>
    <w:rsid w:val="00716FB2"/>
    <w:rsid w:val="007172D1"/>
    <w:rsid w:val="00717C0F"/>
    <w:rsid w:val="0072293B"/>
    <w:rsid w:val="00726B0C"/>
    <w:rsid w:val="007318AC"/>
    <w:rsid w:val="00733E54"/>
    <w:rsid w:val="0073734E"/>
    <w:rsid w:val="0073766D"/>
    <w:rsid w:val="00742FD8"/>
    <w:rsid w:val="00743750"/>
    <w:rsid w:val="00747A5F"/>
    <w:rsid w:val="00753AC7"/>
    <w:rsid w:val="00755643"/>
    <w:rsid w:val="00757C8E"/>
    <w:rsid w:val="00763FA2"/>
    <w:rsid w:val="007715D3"/>
    <w:rsid w:val="00772971"/>
    <w:rsid w:val="00775454"/>
    <w:rsid w:val="007758C2"/>
    <w:rsid w:val="007760F5"/>
    <w:rsid w:val="00793ED6"/>
    <w:rsid w:val="00794A29"/>
    <w:rsid w:val="007A13BE"/>
    <w:rsid w:val="007A2CA6"/>
    <w:rsid w:val="007A5EAE"/>
    <w:rsid w:val="007A689F"/>
    <w:rsid w:val="007A7EE3"/>
    <w:rsid w:val="007C0B4B"/>
    <w:rsid w:val="007C6E1F"/>
    <w:rsid w:val="007D043F"/>
    <w:rsid w:val="007D3867"/>
    <w:rsid w:val="007E00CA"/>
    <w:rsid w:val="007E406F"/>
    <w:rsid w:val="007E5695"/>
    <w:rsid w:val="007E6A11"/>
    <w:rsid w:val="007E6D26"/>
    <w:rsid w:val="007F193F"/>
    <w:rsid w:val="007F4AE1"/>
    <w:rsid w:val="00800C05"/>
    <w:rsid w:val="00804682"/>
    <w:rsid w:val="008222B9"/>
    <w:rsid w:val="008231C3"/>
    <w:rsid w:val="008250BE"/>
    <w:rsid w:val="0082658E"/>
    <w:rsid w:val="0083391E"/>
    <w:rsid w:val="00837150"/>
    <w:rsid w:val="00840A9B"/>
    <w:rsid w:val="008679C5"/>
    <w:rsid w:val="00867AF4"/>
    <w:rsid w:val="0087391E"/>
    <w:rsid w:val="00874A1F"/>
    <w:rsid w:val="008817D9"/>
    <w:rsid w:val="00884ED6"/>
    <w:rsid w:val="00886203"/>
    <w:rsid w:val="00887A20"/>
    <w:rsid w:val="00890603"/>
    <w:rsid w:val="0089735E"/>
    <w:rsid w:val="0089755C"/>
    <w:rsid w:val="008A3581"/>
    <w:rsid w:val="008A5197"/>
    <w:rsid w:val="008A5FAD"/>
    <w:rsid w:val="008A7C29"/>
    <w:rsid w:val="008B59FC"/>
    <w:rsid w:val="008C5500"/>
    <w:rsid w:val="008C5E98"/>
    <w:rsid w:val="008D33A2"/>
    <w:rsid w:val="008D7279"/>
    <w:rsid w:val="008E01E9"/>
    <w:rsid w:val="008E042F"/>
    <w:rsid w:val="008E4787"/>
    <w:rsid w:val="008F132F"/>
    <w:rsid w:val="008F1552"/>
    <w:rsid w:val="008F2A8A"/>
    <w:rsid w:val="008F5899"/>
    <w:rsid w:val="00906EF9"/>
    <w:rsid w:val="00907426"/>
    <w:rsid w:val="009102A1"/>
    <w:rsid w:val="00912FCE"/>
    <w:rsid w:val="00913E5D"/>
    <w:rsid w:val="0091470D"/>
    <w:rsid w:val="0091565C"/>
    <w:rsid w:val="00916BE7"/>
    <w:rsid w:val="0092415A"/>
    <w:rsid w:val="00930A40"/>
    <w:rsid w:val="00934EAA"/>
    <w:rsid w:val="00937D79"/>
    <w:rsid w:val="00941EC2"/>
    <w:rsid w:val="009471DE"/>
    <w:rsid w:val="0096647F"/>
    <w:rsid w:val="00975702"/>
    <w:rsid w:val="00982174"/>
    <w:rsid w:val="009823B5"/>
    <w:rsid w:val="00985CAD"/>
    <w:rsid w:val="009921C5"/>
    <w:rsid w:val="00996C30"/>
    <w:rsid w:val="009A279E"/>
    <w:rsid w:val="009A39C3"/>
    <w:rsid w:val="009A49B2"/>
    <w:rsid w:val="009B199C"/>
    <w:rsid w:val="009B33AD"/>
    <w:rsid w:val="009B3C82"/>
    <w:rsid w:val="009C03B2"/>
    <w:rsid w:val="009C2E16"/>
    <w:rsid w:val="009C6783"/>
    <w:rsid w:val="009D3BEC"/>
    <w:rsid w:val="009D5242"/>
    <w:rsid w:val="009D559C"/>
    <w:rsid w:val="009D6F1E"/>
    <w:rsid w:val="009E2FE1"/>
    <w:rsid w:val="009E5941"/>
    <w:rsid w:val="009F04F2"/>
    <w:rsid w:val="009F2380"/>
    <w:rsid w:val="009F78D0"/>
    <w:rsid w:val="00A03071"/>
    <w:rsid w:val="00A06312"/>
    <w:rsid w:val="00A10FE3"/>
    <w:rsid w:val="00A207CD"/>
    <w:rsid w:val="00A22684"/>
    <w:rsid w:val="00A2741B"/>
    <w:rsid w:val="00A35FD5"/>
    <w:rsid w:val="00A418EB"/>
    <w:rsid w:val="00A4196A"/>
    <w:rsid w:val="00A45312"/>
    <w:rsid w:val="00A46345"/>
    <w:rsid w:val="00A4649B"/>
    <w:rsid w:val="00A46830"/>
    <w:rsid w:val="00A52F8A"/>
    <w:rsid w:val="00A55C78"/>
    <w:rsid w:val="00A7386E"/>
    <w:rsid w:val="00A74309"/>
    <w:rsid w:val="00A7496C"/>
    <w:rsid w:val="00A75866"/>
    <w:rsid w:val="00A75913"/>
    <w:rsid w:val="00A83533"/>
    <w:rsid w:val="00A872A7"/>
    <w:rsid w:val="00A935EC"/>
    <w:rsid w:val="00A93BE8"/>
    <w:rsid w:val="00AA4281"/>
    <w:rsid w:val="00AA45D0"/>
    <w:rsid w:val="00AA6043"/>
    <w:rsid w:val="00AB041F"/>
    <w:rsid w:val="00AB0513"/>
    <w:rsid w:val="00AB170C"/>
    <w:rsid w:val="00AC10A2"/>
    <w:rsid w:val="00AD1E57"/>
    <w:rsid w:val="00AD1F9B"/>
    <w:rsid w:val="00AD33E7"/>
    <w:rsid w:val="00AD7781"/>
    <w:rsid w:val="00AE5E71"/>
    <w:rsid w:val="00AF0268"/>
    <w:rsid w:val="00AF0F1F"/>
    <w:rsid w:val="00AF15E8"/>
    <w:rsid w:val="00AF2E0F"/>
    <w:rsid w:val="00AF76DF"/>
    <w:rsid w:val="00B02244"/>
    <w:rsid w:val="00B0546E"/>
    <w:rsid w:val="00B06C0F"/>
    <w:rsid w:val="00B072AC"/>
    <w:rsid w:val="00B07CDD"/>
    <w:rsid w:val="00B10017"/>
    <w:rsid w:val="00B11BE0"/>
    <w:rsid w:val="00B11D51"/>
    <w:rsid w:val="00B17D70"/>
    <w:rsid w:val="00B17D77"/>
    <w:rsid w:val="00B30343"/>
    <w:rsid w:val="00B311E4"/>
    <w:rsid w:val="00B460D2"/>
    <w:rsid w:val="00B462D9"/>
    <w:rsid w:val="00B463D6"/>
    <w:rsid w:val="00B6064B"/>
    <w:rsid w:val="00B74A65"/>
    <w:rsid w:val="00B75EA4"/>
    <w:rsid w:val="00B7731A"/>
    <w:rsid w:val="00B80B8B"/>
    <w:rsid w:val="00B934F9"/>
    <w:rsid w:val="00B95AED"/>
    <w:rsid w:val="00B969D3"/>
    <w:rsid w:val="00BA04EF"/>
    <w:rsid w:val="00BB60E3"/>
    <w:rsid w:val="00BB775A"/>
    <w:rsid w:val="00BC30D8"/>
    <w:rsid w:val="00BC394A"/>
    <w:rsid w:val="00BC5735"/>
    <w:rsid w:val="00BD3E92"/>
    <w:rsid w:val="00BD44B8"/>
    <w:rsid w:val="00BD5E7B"/>
    <w:rsid w:val="00BD61F7"/>
    <w:rsid w:val="00BE10AE"/>
    <w:rsid w:val="00BE3521"/>
    <w:rsid w:val="00BE59FD"/>
    <w:rsid w:val="00BE688C"/>
    <w:rsid w:val="00BF3C01"/>
    <w:rsid w:val="00C00006"/>
    <w:rsid w:val="00C044F0"/>
    <w:rsid w:val="00C23034"/>
    <w:rsid w:val="00C23743"/>
    <w:rsid w:val="00C2526B"/>
    <w:rsid w:val="00C33311"/>
    <w:rsid w:val="00C35043"/>
    <w:rsid w:val="00C35FB9"/>
    <w:rsid w:val="00C362D0"/>
    <w:rsid w:val="00C37025"/>
    <w:rsid w:val="00C37213"/>
    <w:rsid w:val="00C37CEF"/>
    <w:rsid w:val="00C504C4"/>
    <w:rsid w:val="00C562B1"/>
    <w:rsid w:val="00C60347"/>
    <w:rsid w:val="00C62955"/>
    <w:rsid w:val="00C6447C"/>
    <w:rsid w:val="00C76F22"/>
    <w:rsid w:val="00C859E0"/>
    <w:rsid w:val="00C90372"/>
    <w:rsid w:val="00C93C92"/>
    <w:rsid w:val="00CA6D4E"/>
    <w:rsid w:val="00CA7BD8"/>
    <w:rsid w:val="00CB07F5"/>
    <w:rsid w:val="00CB1BDE"/>
    <w:rsid w:val="00CB241B"/>
    <w:rsid w:val="00CC00A7"/>
    <w:rsid w:val="00CC1153"/>
    <w:rsid w:val="00CC6914"/>
    <w:rsid w:val="00CD25FB"/>
    <w:rsid w:val="00CD497F"/>
    <w:rsid w:val="00CE20DB"/>
    <w:rsid w:val="00CF5378"/>
    <w:rsid w:val="00D02B84"/>
    <w:rsid w:val="00D119B3"/>
    <w:rsid w:val="00D124C0"/>
    <w:rsid w:val="00D13BA1"/>
    <w:rsid w:val="00D156EA"/>
    <w:rsid w:val="00D17AB8"/>
    <w:rsid w:val="00D20CB3"/>
    <w:rsid w:val="00D23B8B"/>
    <w:rsid w:val="00D24791"/>
    <w:rsid w:val="00D26890"/>
    <w:rsid w:val="00D2714E"/>
    <w:rsid w:val="00D361DC"/>
    <w:rsid w:val="00D40D93"/>
    <w:rsid w:val="00D42446"/>
    <w:rsid w:val="00D62143"/>
    <w:rsid w:val="00D629FA"/>
    <w:rsid w:val="00D65BBA"/>
    <w:rsid w:val="00D704C1"/>
    <w:rsid w:val="00D752AA"/>
    <w:rsid w:val="00D83A34"/>
    <w:rsid w:val="00D935F8"/>
    <w:rsid w:val="00D9557A"/>
    <w:rsid w:val="00D97ACE"/>
    <w:rsid w:val="00D97CDB"/>
    <w:rsid w:val="00DA1AC9"/>
    <w:rsid w:val="00DA4834"/>
    <w:rsid w:val="00DA5118"/>
    <w:rsid w:val="00DB08BD"/>
    <w:rsid w:val="00DB1E8C"/>
    <w:rsid w:val="00DB3671"/>
    <w:rsid w:val="00DC0D90"/>
    <w:rsid w:val="00DD66B6"/>
    <w:rsid w:val="00DD7779"/>
    <w:rsid w:val="00DE5242"/>
    <w:rsid w:val="00DE6323"/>
    <w:rsid w:val="00E00991"/>
    <w:rsid w:val="00E011CB"/>
    <w:rsid w:val="00E0650F"/>
    <w:rsid w:val="00E07519"/>
    <w:rsid w:val="00E11451"/>
    <w:rsid w:val="00E14760"/>
    <w:rsid w:val="00E2015A"/>
    <w:rsid w:val="00E20ABB"/>
    <w:rsid w:val="00E21906"/>
    <w:rsid w:val="00E23E26"/>
    <w:rsid w:val="00E31989"/>
    <w:rsid w:val="00E3795A"/>
    <w:rsid w:val="00E40A29"/>
    <w:rsid w:val="00E4443F"/>
    <w:rsid w:val="00E454EB"/>
    <w:rsid w:val="00E57485"/>
    <w:rsid w:val="00E624E8"/>
    <w:rsid w:val="00E62E96"/>
    <w:rsid w:val="00E65554"/>
    <w:rsid w:val="00E756B4"/>
    <w:rsid w:val="00E75F21"/>
    <w:rsid w:val="00E830EE"/>
    <w:rsid w:val="00E84B3C"/>
    <w:rsid w:val="00E91567"/>
    <w:rsid w:val="00E970A0"/>
    <w:rsid w:val="00EA7BA3"/>
    <w:rsid w:val="00EB0624"/>
    <w:rsid w:val="00EB1112"/>
    <w:rsid w:val="00EB2A64"/>
    <w:rsid w:val="00EB2B66"/>
    <w:rsid w:val="00EB2F3D"/>
    <w:rsid w:val="00EB369B"/>
    <w:rsid w:val="00EB5BC9"/>
    <w:rsid w:val="00EB6F1A"/>
    <w:rsid w:val="00EC0D63"/>
    <w:rsid w:val="00EE25FB"/>
    <w:rsid w:val="00EE6F8A"/>
    <w:rsid w:val="00EE78BA"/>
    <w:rsid w:val="00EF21F3"/>
    <w:rsid w:val="00EF43E5"/>
    <w:rsid w:val="00EF4634"/>
    <w:rsid w:val="00F056AA"/>
    <w:rsid w:val="00F06F54"/>
    <w:rsid w:val="00F16F5D"/>
    <w:rsid w:val="00F35816"/>
    <w:rsid w:val="00F37396"/>
    <w:rsid w:val="00F37CA7"/>
    <w:rsid w:val="00F46C7C"/>
    <w:rsid w:val="00F46C86"/>
    <w:rsid w:val="00F5113C"/>
    <w:rsid w:val="00F519CE"/>
    <w:rsid w:val="00F561CC"/>
    <w:rsid w:val="00F63EC9"/>
    <w:rsid w:val="00F710F4"/>
    <w:rsid w:val="00F71B1E"/>
    <w:rsid w:val="00F73378"/>
    <w:rsid w:val="00F74249"/>
    <w:rsid w:val="00F81A1D"/>
    <w:rsid w:val="00F821ED"/>
    <w:rsid w:val="00F82393"/>
    <w:rsid w:val="00F8302F"/>
    <w:rsid w:val="00F92577"/>
    <w:rsid w:val="00F9286B"/>
    <w:rsid w:val="00F96296"/>
    <w:rsid w:val="00F97871"/>
    <w:rsid w:val="00FA3F60"/>
    <w:rsid w:val="00FA3F88"/>
    <w:rsid w:val="00FA76ED"/>
    <w:rsid w:val="00FB72A4"/>
    <w:rsid w:val="00FC11D0"/>
    <w:rsid w:val="00FC1677"/>
    <w:rsid w:val="00FD0E9C"/>
    <w:rsid w:val="00FD5F34"/>
    <w:rsid w:val="00FE0A31"/>
    <w:rsid w:val="00FE54F1"/>
    <w:rsid w:val="00FE6096"/>
    <w:rsid w:val="00FF21D1"/>
    <w:rsid w:val="00FF589B"/>
    <w:rsid w:val="00FF6D0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14317A8F"/>
  <w15:docId w15:val="{88C886BC-5139-482A-966B-ADE52A25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06"/>
    <w:pPr>
      <w:jc w:val="both"/>
    </w:pPr>
    <w:rPr>
      <w:rFonts w:ascii="Arial Narrow" w:hAnsi="Arial Narrow"/>
      <w:sz w:val="24"/>
    </w:rPr>
  </w:style>
  <w:style w:type="paragraph" w:styleId="Heading1">
    <w:name w:val="heading 1"/>
    <w:basedOn w:val="Normal"/>
    <w:next w:val="Normal"/>
    <w:link w:val="Heading1Char"/>
    <w:uiPriority w:val="9"/>
    <w:qFormat/>
    <w:rsid w:val="00D2714E"/>
    <w:pPr>
      <w:numPr>
        <w:numId w:val="2"/>
      </w:numPr>
      <w:spacing w:after="240"/>
      <w:contextualSpacing/>
      <w:jc w:val="left"/>
      <w:outlineLvl w:val="0"/>
    </w:pPr>
    <w:rPr>
      <w:rFonts w:eastAsiaTheme="majorEastAsia" w:cstheme="majorBidi"/>
      <w:b/>
      <w:color w:val="C0504D" w:themeColor="accent2"/>
      <w:sz w:val="32"/>
      <w:szCs w:val="32"/>
    </w:rPr>
  </w:style>
  <w:style w:type="paragraph" w:styleId="Heading2">
    <w:name w:val="heading 2"/>
    <w:basedOn w:val="Normal"/>
    <w:next w:val="Normal"/>
    <w:link w:val="Heading2Char"/>
    <w:uiPriority w:val="9"/>
    <w:unhideWhenUsed/>
    <w:qFormat/>
    <w:rsid w:val="00B80B8B"/>
    <w:pPr>
      <w:keepNext/>
      <w:numPr>
        <w:ilvl w:val="1"/>
        <w:numId w:val="2"/>
      </w:numPr>
      <w:spacing w:before="360" w:after="120"/>
      <w:contextualSpacing/>
      <w:jc w:val="left"/>
      <w:outlineLvl w:val="1"/>
    </w:pPr>
    <w:rPr>
      <w:rFonts w:eastAsiaTheme="majorEastAsia" w:cstheme="majorBidi"/>
      <w:b/>
      <w:color w:val="17365D" w:themeColor="text2" w:themeShade="BF"/>
      <w:szCs w:val="28"/>
    </w:rPr>
  </w:style>
  <w:style w:type="paragraph" w:styleId="Heading3">
    <w:name w:val="heading 3"/>
    <w:basedOn w:val="Normal"/>
    <w:next w:val="Normal"/>
    <w:link w:val="Heading3Char"/>
    <w:uiPriority w:val="9"/>
    <w:unhideWhenUsed/>
    <w:qFormat/>
    <w:rsid w:val="0096647F"/>
    <w:pPr>
      <w:keepNext/>
      <w:numPr>
        <w:ilvl w:val="2"/>
        <w:numId w:val="2"/>
      </w:numPr>
      <w:spacing w:before="360" w:after="120"/>
      <w:contextualSpacing/>
      <w:jc w:val="left"/>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A5FAD"/>
    <w:pPr>
      <w:numPr>
        <w:ilvl w:val="3"/>
        <w:numId w:val="2"/>
      </w:numPr>
      <w:pBdr>
        <w:bottom w:val="single" w:sz="4" w:space="1" w:color="71A0DC" w:themeColor="text2" w:themeTint="7F"/>
      </w:pBdr>
      <w:spacing w:before="200" w:after="100"/>
      <w:contextualSpacing/>
      <w:outlineLvl w:val="3"/>
    </w:pPr>
    <w:rPr>
      <w:rFonts w:asciiTheme="majorHAnsi" w:eastAsiaTheme="majorEastAsia" w:hAnsiTheme="majorHAnsi" w:cstheme="majorBidi"/>
      <w:b/>
      <w:bCs/>
      <w:smallCaps/>
      <w:color w:val="3071C3" w:themeColor="text2" w:themeTint="BF"/>
      <w:spacing w:val="20"/>
      <w:szCs w:val="20"/>
    </w:rPr>
  </w:style>
  <w:style w:type="paragraph" w:styleId="Heading5">
    <w:name w:val="heading 5"/>
    <w:basedOn w:val="Normal"/>
    <w:next w:val="Normal"/>
    <w:link w:val="Heading5Char"/>
    <w:uiPriority w:val="9"/>
    <w:semiHidden/>
    <w:unhideWhenUsed/>
    <w:qFormat/>
    <w:rsid w:val="008A5FAD"/>
    <w:pPr>
      <w:numPr>
        <w:ilvl w:val="4"/>
        <w:numId w:val="2"/>
      </w:numPr>
      <w:pBdr>
        <w:bottom w:val="single" w:sz="4" w:space="1" w:color="548DD4" w:themeColor="text2" w:themeTint="99"/>
      </w:pBdr>
      <w:spacing w:before="200" w:after="100"/>
      <w:contextualSpacing/>
      <w:outlineLvl w:val="4"/>
    </w:pPr>
    <w:rPr>
      <w:rFonts w:asciiTheme="majorHAnsi" w:eastAsiaTheme="majorEastAsia" w:hAnsiTheme="majorHAnsi" w:cstheme="majorBidi"/>
      <w:smallCaps/>
      <w:color w:val="3071C3" w:themeColor="text2" w:themeTint="BF"/>
      <w:spacing w:val="20"/>
      <w:szCs w:val="20"/>
    </w:rPr>
  </w:style>
  <w:style w:type="paragraph" w:styleId="Heading6">
    <w:name w:val="heading 6"/>
    <w:basedOn w:val="Normal"/>
    <w:next w:val="Normal"/>
    <w:link w:val="Heading6Char"/>
    <w:uiPriority w:val="9"/>
    <w:semiHidden/>
    <w:unhideWhenUsed/>
    <w:qFormat/>
    <w:rsid w:val="008A5FAD"/>
    <w:pPr>
      <w:numPr>
        <w:ilvl w:val="5"/>
        <w:numId w:val="2"/>
      </w:numPr>
      <w:pBdr>
        <w:bottom w:val="dotted" w:sz="8" w:space="1" w:color="938953" w:themeColor="background2" w:themeShade="7F"/>
      </w:pBdr>
      <w:spacing w:before="200" w:after="100" w:line="288" w:lineRule="auto"/>
      <w:contextualSpacing/>
      <w:outlineLvl w:val="5"/>
    </w:pPr>
    <w:rPr>
      <w:rFonts w:asciiTheme="majorHAnsi" w:eastAsiaTheme="majorEastAsia" w:hAnsiTheme="majorHAnsi" w:cstheme="majorBidi"/>
      <w:smallCaps/>
      <w:color w:val="938953" w:themeColor="background2" w:themeShade="7F"/>
      <w:spacing w:val="20"/>
      <w:szCs w:val="20"/>
    </w:rPr>
  </w:style>
  <w:style w:type="paragraph" w:styleId="Heading7">
    <w:name w:val="heading 7"/>
    <w:basedOn w:val="Normal"/>
    <w:next w:val="Normal"/>
    <w:link w:val="Heading7Char"/>
    <w:uiPriority w:val="9"/>
    <w:semiHidden/>
    <w:unhideWhenUsed/>
    <w:qFormat/>
    <w:rsid w:val="008A5FAD"/>
    <w:pPr>
      <w:numPr>
        <w:ilvl w:val="6"/>
        <w:numId w:val="2"/>
      </w:numPr>
      <w:pBdr>
        <w:bottom w:val="dotted" w:sz="8" w:space="1" w:color="938953" w:themeColor="background2" w:themeShade="7F"/>
      </w:pBdr>
      <w:spacing w:before="200" w:after="100"/>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8A5FAD"/>
    <w:pPr>
      <w:numPr>
        <w:ilvl w:val="7"/>
        <w:numId w:val="2"/>
      </w:numPr>
      <w:spacing w:before="200" w:after="60"/>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8A5FAD"/>
    <w:pPr>
      <w:numPr>
        <w:ilvl w:val="8"/>
        <w:numId w:val="2"/>
      </w:numPr>
      <w:spacing w:before="200" w:after="60"/>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14E"/>
    <w:rPr>
      <w:rFonts w:ascii="Arial Narrow" w:eastAsiaTheme="majorEastAsia" w:hAnsi="Arial Narrow" w:cstheme="majorBidi"/>
      <w:b/>
      <w:color w:val="C0504D" w:themeColor="accent2"/>
      <w:sz w:val="32"/>
      <w:szCs w:val="32"/>
    </w:rPr>
  </w:style>
  <w:style w:type="character" w:customStyle="1" w:styleId="Heading2Char">
    <w:name w:val="Heading 2 Char"/>
    <w:basedOn w:val="DefaultParagraphFont"/>
    <w:link w:val="Heading2"/>
    <w:uiPriority w:val="9"/>
    <w:rsid w:val="00B80B8B"/>
    <w:rPr>
      <w:rFonts w:ascii="Arial Narrow" w:eastAsiaTheme="majorEastAsia" w:hAnsi="Arial Narrow" w:cstheme="majorBidi"/>
      <w:b/>
      <w:color w:val="17365D" w:themeColor="text2" w:themeShade="BF"/>
      <w:sz w:val="24"/>
      <w:szCs w:val="28"/>
    </w:rPr>
  </w:style>
  <w:style w:type="character" w:customStyle="1" w:styleId="Heading3Char">
    <w:name w:val="Heading 3 Char"/>
    <w:basedOn w:val="DefaultParagraphFont"/>
    <w:link w:val="Heading3"/>
    <w:uiPriority w:val="9"/>
    <w:rsid w:val="0096647F"/>
    <w:rPr>
      <w:rFonts w:ascii="Arial Narrow" w:eastAsiaTheme="majorEastAsia" w:hAnsi="Arial Narrow" w:cstheme="majorBidi"/>
      <w:i/>
      <w:szCs w:val="24"/>
    </w:rPr>
  </w:style>
  <w:style w:type="character" w:customStyle="1" w:styleId="Heading4Char">
    <w:name w:val="Heading 4 Char"/>
    <w:basedOn w:val="DefaultParagraphFont"/>
    <w:link w:val="Heading4"/>
    <w:uiPriority w:val="9"/>
    <w:rsid w:val="008A5FAD"/>
    <w:rPr>
      <w:rFonts w:asciiTheme="majorHAnsi" w:eastAsiaTheme="majorEastAsia" w:hAnsiTheme="majorHAnsi" w:cstheme="majorBidi"/>
      <w:b/>
      <w:bCs/>
      <w:smallCaps/>
      <w:color w:val="3071C3" w:themeColor="text2" w:themeTint="BF"/>
      <w:spacing w:val="20"/>
      <w:szCs w:val="20"/>
    </w:rPr>
  </w:style>
  <w:style w:type="character" w:customStyle="1" w:styleId="Heading5Char">
    <w:name w:val="Heading 5 Char"/>
    <w:basedOn w:val="DefaultParagraphFont"/>
    <w:link w:val="Heading5"/>
    <w:uiPriority w:val="9"/>
    <w:semiHidden/>
    <w:rsid w:val="008A5FAD"/>
    <w:rPr>
      <w:rFonts w:asciiTheme="majorHAnsi" w:eastAsiaTheme="majorEastAsia" w:hAnsiTheme="majorHAnsi" w:cstheme="majorBidi"/>
      <w:smallCaps/>
      <w:color w:val="3071C3" w:themeColor="text2" w:themeTint="BF"/>
      <w:spacing w:val="20"/>
      <w:szCs w:val="20"/>
    </w:rPr>
  </w:style>
  <w:style w:type="character" w:customStyle="1" w:styleId="Heading6Char">
    <w:name w:val="Heading 6 Char"/>
    <w:basedOn w:val="DefaultParagraphFont"/>
    <w:link w:val="Heading6"/>
    <w:uiPriority w:val="9"/>
    <w:semiHidden/>
    <w:rsid w:val="008A5FAD"/>
    <w:rPr>
      <w:rFonts w:asciiTheme="majorHAnsi" w:eastAsiaTheme="majorEastAsia" w:hAnsiTheme="majorHAnsi" w:cstheme="majorBidi"/>
      <w:smallCaps/>
      <w:color w:val="938953" w:themeColor="background2" w:themeShade="7F"/>
      <w:spacing w:val="20"/>
      <w:szCs w:val="20"/>
    </w:rPr>
  </w:style>
  <w:style w:type="character" w:customStyle="1" w:styleId="Heading7Char">
    <w:name w:val="Heading 7 Char"/>
    <w:basedOn w:val="DefaultParagraphFont"/>
    <w:link w:val="Heading7"/>
    <w:uiPriority w:val="9"/>
    <w:semiHidden/>
    <w:rsid w:val="008A5FAD"/>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8A5FAD"/>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8A5FAD"/>
    <w:rPr>
      <w:rFonts w:asciiTheme="majorHAnsi" w:eastAsiaTheme="majorEastAsia" w:hAnsiTheme="majorHAnsi" w:cstheme="majorBidi"/>
      <w:smallCaps/>
      <w:color w:val="938953" w:themeColor="background2" w:themeShade="7F"/>
      <w:spacing w:val="20"/>
      <w:sz w:val="16"/>
      <w:szCs w:val="16"/>
    </w:rPr>
  </w:style>
  <w:style w:type="paragraph" w:styleId="Header">
    <w:name w:val="header"/>
    <w:basedOn w:val="Normal"/>
    <w:link w:val="HeaderChar"/>
    <w:uiPriority w:val="99"/>
    <w:unhideWhenUsed/>
    <w:rsid w:val="00EE78BA"/>
    <w:pPr>
      <w:tabs>
        <w:tab w:val="center" w:pos="4513"/>
        <w:tab w:val="right" w:pos="9026"/>
      </w:tabs>
    </w:pPr>
  </w:style>
  <w:style w:type="character" w:customStyle="1" w:styleId="HeaderChar">
    <w:name w:val="Header Char"/>
    <w:basedOn w:val="DefaultParagraphFont"/>
    <w:link w:val="Header"/>
    <w:uiPriority w:val="99"/>
    <w:rsid w:val="00EE78BA"/>
    <w:rPr>
      <w:rFonts w:ascii="Arial Narrow" w:hAnsi="Arial Narrow"/>
    </w:rPr>
  </w:style>
  <w:style w:type="paragraph" w:styleId="Footer">
    <w:name w:val="footer"/>
    <w:basedOn w:val="Normal"/>
    <w:link w:val="FooterChar"/>
    <w:uiPriority w:val="99"/>
    <w:unhideWhenUsed/>
    <w:rsid w:val="00EE78BA"/>
    <w:pPr>
      <w:tabs>
        <w:tab w:val="center" w:pos="4513"/>
        <w:tab w:val="right" w:pos="9026"/>
      </w:tabs>
    </w:pPr>
  </w:style>
  <w:style w:type="character" w:customStyle="1" w:styleId="FooterChar">
    <w:name w:val="Footer Char"/>
    <w:basedOn w:val="DefaultParagraphFont"/>
    <w:link w:val="Footer"/>
    <w:uiPriority w:val="99"/>
    <w:rsid w:val="00EE78BA"/>
    <w:rPr>
      <w:rFonts w:ascii="Arial Narrow" w:hAnsi="Arial Narrow"/>
    </w:rPr>
  </w:style>
  <w:style w:type="paragraph" w:styleId="BalloonText">
    <w:name w:val="Balloon Text"/>
    <w:basedOn w:val="Normal"/>
    <w:link w:val="BalloonTextChar"/>
    <w:uiPriority w:val="99"/>
    <w:semiHidden/>
    <w:unhideWhenUsed/>
    <w:rsid w:val="00EE78BA"/>
    <w:rPr>
      <w:rFonts w:ascii="Tahoma" w:hAnsi="Tahoma" w:cs="Tahoma"/>
      <w:sz w:val="16"/>
      <w:szCs w:val="16"/>
    </w:rPr>
  </w:style>
  <w:style w:type="character" w:customStyle="1" w:styleId="BalloonTextChar">
    <w:name w:val="Balloon Text Char"/>
    <w:basedOn w:val="DefaultParagraphFont"/>
    <w:link w:val="BalloonText"/>
    <w:uiPriority w:val="99"/>
    <w:semiHidden/>
    <w:rsid w:val="00EE78BA"/>
    <w:rPr>
      <w:rFonts w:ascii="Tahoma" w:hAnsi="Tahoma" w:cs="Tahoma"/>
      <w:sz w:val="16"/>
      <w:szCs w:val="16"/>
    </w:rPr>
  </w:style>
  <w:style w:type="table" w:styleId="MediumGrid1-Accent2">
    <w:name w:val="Medium Grid 1 Accent 2"/>
    <w:basedOn w:val="TableNormal"/>
    <w:uiPriority w:val="67"/>
    <w:rsid w:val="00EE78BA"/>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rsid w:val="00EE78BA"/>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TableGrid">
    <w:name w:val="Table Grid"/>
    <w:basedOn w:val="TableNormal"/>
    <w:uiPriority w:val="59"/>
    <w:rsid w:val="00EE7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2FCE"/>
    <w:rPr>
      <w:color w:val="808080"/>
    </w:rPr>
  </w:style>
  <w:style w:type="paragraph" w:customStyle="1" w:styleId="graphic">
    <w:name w:val="graphic"/>
    <w:basedOn w:val="Normal"/>
    <w:qFormat/>
    <w:rsid w:val="007715D3"/>
    <w:pPr>
      <w:keepNext/>
      <w:spacing w:before="120" w:after="120" w:line="264" w:lineRule="auto"/>
      <w:jc w:val="center"/>
    </w:pPr>
    <w:rPr>
      <w:rFonts w:asciiTheme="minorHAnsi" w:eastAsia="Times New Roman" w:hAnsiTheme="minorHAnsi" w:cs="Times New Roman"/>
      <w:noProof/>
      <w:lang w:val="en-US"/>
    </w:rPr>
  </w:style>
  <w:style w:type="paragraph" w:customStyle="1" w:styleId="Author">
    <w:name w:val="Author"/>
    <w:qFormat/>
    <w:rsid w:val="008D7279"/>
    <w:rPr>
      <w:rFonts w:eastAsia="Times New Roman" w:cs="Times New Roman"/>
      <w:b/>
      <w:lang w:val="en-US"/>
    </w:rPr>
  </w:style>
  <w:style w:type="paragraph" w:styleId="Caption">
    <w:name w:val="caption"/>
    <w:aliases w:val="CaptionFig"/>
    <w:basedOn w:val="Normal"/>
    <w:next w:val="Normal"/>
    <w:uiPriority w:val="35"/>
    <w:unhideWhenUsed/>
    <w:qFormat/>
    <w:rsid w:val="00DB08BD"/>
    <w:pPr>
      <w:jc w:val="left"/>
    </w:pPr>
    <w:rPr>
      <w:rFonts w:eastAsiaTheme="minorEastAsia"/>
      <w:bCs/>
      <w:color w:val="1F497D" w:themeColor="text2"/>
      <w:szCs w:val="18"/>
    </w:rPr>
  </w:style>
  <w:style w:type="paragraph" w:styleId="ListParagraph">
    <w:name w:val="List Paragraph"/>
    <w:basedOn w:val="Normal"/>
    <w:uiPriority w:val="34"/>
    <w:qFormat/>
    <w:rsid w:val="0054261B"/>
    <w:pPr>
      <w:numPr>
        <w:numId w:val="1"/>
      </w:numPr>
      <w:ind w:left="697" w:hanging="357"/>
    </w:pPr>
    <w:rPr>
      <w:rFonts w:eastAsiaTheme="minorEastAsia"/>
      <w:szCs w:val="20"/>
    </w:rPr>
  </w:style>
  <w:style w:type="paragraph" w:styleId="TOCHeading">
    <w:name w:val="TOC Heading"/>
    <w:basedOn w:val="Heading1"/>
    <w:next w:val="Normal"/>
    <w:uiPriority w:val="39"/>
    <w:semiHidden/>
    <w:unhideWhenUsed/>
    <w:qFormat/>
    <w:rsid w:val="00337680"/>
    <w:pPr>
      <w:keepNext/>
      <w:keepLines/>
      <w:numPr>
        <w:numId w:val="0"/>
      </w:numPr>
      <w:spacing w:before="480" w:after="0" w:line="276" w:lineRule="auto"/>
      <w:contextualSpacing w:val="0"/>
      <w:outlineLvl w:val="9"/>
    </w:pPr>
    <w:rPr>
      <w:rFonts w:asciiTheme="majorHAnsi" w:hAnsiTheme="majorHAnsi"/>
      <w:bCs/>
      <w:color w:val="365F91" w:themeColor="accent1" w:themeShade="BF"/>
      <w:sz w:val="28"/>
      <w:szCs w:val="28"/>
      <w:lang w:val="en-US" w:eastAsia="ja-JP"/>
    </w:rPr>
  </w:style>
  <w:style w:type="paragraph" w:styleId="TOC1">
    <w:name w:val="toc 1"/>
    <w:basedOn w:val="Normal"/>
    <w:next w:val="Normal"/>
    <w:autoRedefine/>
    <w:uiPriority w:val="39"/>
    <w:unhideWhenUsed/>
    <w:rsid w:val="00337680"/>
    <w:pPr>
      <w:spacing w:after="100"/>
    </w:pPr>
  </w:style>
  <w:style w:type="paragraph" w:styleId="TOC2">
    <w:name w:val="toc 2"/>
    <w:basedOn w:val="Normal"/>
    <w:next w:val="Normal"/>
    <w:autoRedefine/>
    <w:uiPriority w:val="39"/>
    <w:unhideWhenUsed/>
    <w:rsid w:val="00337680"/>
    <w:pPr>
      <w:spacing w:after="100"/>
      <w:ind w:left="220"/>
    </w:pPr>
  </w:style>
  <w:style w:type="paragraph" w:styleId="TOC3">
    <w:name w:val="toc 3"/>
    <w:basedOn w:val="Normal"/>
    <w:next w:val="Normal"/>
    <w:autoRedefine/>
    <w:uiPriority w:val="39"/>
    <w:unhideWhenUsed/>
    <w:rsid w:val="00337680"/>
    <w:pPr>
      <w:spacing w:after="100"/>
      <w:ind w:left="440"/>
    </w:pPr>
  </w:style>
  <w:style w:type="character" w:styleId="Hyperlink">
    <w:name w:val="Hyperlink"/>
    <w:basedOn w:val="DefaultParagraphFont"/>
    <w:uiPriority w:val="99"/>
    <w:unhideWhenUsed/>
    <w:rsid w:val="00337680"/>
    <w:rPr>
      <w:color w:val="0000FF" w:themeColor="hyperlink"/>
      <w:u w:val="single"/>
    </w:rPr>
  </w:style>
  <w:style w:type="paragraph" w:styleId="BodyText">
    <w:name w:val="Body Text"/>
    <w:basedOn w:val="Normal"/>
    <w:link w:val="BodyTextChar"/>
    <w:uiPriority w:val="1"/>
    <w:qFormat/>
    <w:rsid w:val="00800C05"/>
    <w:pPr>
      <w:widowControl w:val="0"/>
      <w:spacing w:before="101"/>
      <w:ind w:left="107"/>
      <w:jc w:val="left"/>
    </w:pPr>
    <w:rPr>
      <w:rFonts w:ascii="Arial" w:eastAsia="Arial" w:hAnsi="Arial"/>
      <w:sz w:val="19"/>
      <w:szCs w:val="19"/>
      <w:lang w:val="en-US"/>
    </w:rPr>
  </w:style>
  <w:style w:type="character" w:customStyle="1" w:styleId="BodyTextChar">
    <w:name w:val="Body Text Char"/>
    <w:basedOn w:val="DefaultParagraphFont"/>
    <w:link w:val="BodyText"/>
    <w:uiPriority w:val="1"/>
    <w:rsid w:val="00800C05"/>
    <w:rPr>
      <w:rFonts w:ascii="Arial" w:eastAsia="Arial" w:hAnsi="Arial"/>
      <w:sz w:val="19"/>
      <w:szCs w:val="19"/>
      <w:lang w:val="en-US"/>
    </w:rPr>
  </w:style>
  <w:style w:type="character" w:styleId="CommentReference">
    <w:name w:val="annotation reference"/>
    <w:basedOn w:val="DefaultParagraphFont"/>
    <w:uiPriority w:val="99"/>
    <w:semiHidden/>
    <w:unhideWhenUsed/>
    <w:rsid w:val="002030D3"/>
    <w:rPr>
      <w:sz w:val="16"/>
      <w:szCs w:val="16"/>
    </w:rPr>
  </w:style>
  <w:style w:type="paragraph" w:styleId="CommentText">
    <w:name w:val="annotation text"/>
    <w:basedOn w:val="Normal"/>
    <w:link w:val="CommentTextChar"/>
    <w:uiPriority w:val="99"/>
    <w:semiHidden/>
    <w:unhideWhenUsed/>
    <w:rsid w:val="002030D3"/>
    <w:rPr>
      <w:sz w:val="20"/>
      <w:szCs w:val="20"/>
    </w:rPr>
  </w:style>
  <w:style w:type="character" w:customStyle="1" w:styleId="CommentTextChar">
    <w:name w:val="Comment Text Char"/>
    <w:basedOn w:val="DefaultParagraphFont"/>
    <w:link w:val="CommentText"/>
    <w:uiPriority w:val="99"/>
    <w:semiHidden/>
    <w:rsid w:val="002030D3"/>
    <w:rPr>
      <w:rFonts w:ascii="Arial Narrow" w:hAnsi="Arial Narrow"/>
      <w:sz w:val="20"/>
      <w:szCs w:val="20"/>
    </w:rPr>
  </w:style>
  <w:style w:type="paragraph" w:styleId="CommentSubject">
    <w:name w:val="annotation subject"/>
    <w:basedOn w:val="CommentText"/>
    <w:next w:val="CommentText"/>
    <w:link w:val="CommentSubjectChar"/>
    <w:uiPriority w:val="99"/>
    <w:semiHidden/>
    <w:unhideWhenUsed/>
    <w:rsid w:val="002030D3"/>
    <w:rPr>
      <w:b/>
      <w:bCs/>
    </w:rPr>
  </w:style>
  <w:style w:type="character" w:customStyle="1" w:styleId="CommentSubjectChar">
    <w:name w:val="Comment Subject Char"/>
    <w:basedOn w:val="CommentTextChar"/>
    <w:link w:val="CommentSubject"/>
    <w:uiPriority w:val="99"/>
    <w:semiHidden/>
    <w:rsid w:val="002030D3"/>
    <w:rPr>
      <w:rFonts w:ascii="Arial Narrow" w:hAnsi="Arial Narrow"/>
      <w:b/>
      <w:bCs/>
      <w:sz w:val="20"/>
      <w:szCs w:val="20"/>
    </w:rPr>
  </w:style>
  <w:style w:type="paragraph" w:styleId="Title">
    <w:name w:val="Title"/>
    <w:basedOn w:val="Normal"/>
    <w:next w:val="Normal"/>
    <w:link w:val="TitleChar"/>
    <w:uiPriority w:val="10"/>
    <w:qFormat/>
    <w:rsid w:val="006835A1"/>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fr-FR"/>
    </w:rPr>
  </w:style>
  <w:style w:type="character" w:customStyle="1" w:styleId="TitleChar">
    <w:name w:val="Title Char"/>
    <w:basedOn w:val="DefaultParagraphFont"/>
    <w:link w:val="Title"/>
    <w:uiPriority w:val="10"/>
    <w:rsid w:val="006835A1"/>
    <w:rPr>
      <w:rFonts w:asciiTheme="majorHAnsi" w:eastAsiaTheme="majorEastAsia" w:hAnsiTheme="majorHAnsi" w:cstheme="majorBidi"/>
      <w:color w:val="17365D" w:themeColor="text2" w:themeShade="BF"/>
      <w:spacing w:val="5"/>
      <w:kern w:val="28"/>
      <w:sz w:val="52"/>
      <w:szCs w:val="52"/>
      <w:lang w:val="fr-FR"/>
    </w:rPr>
  </w:style>
  <w:style w:type="character" w:customStyle="1" w:styleId="st">
    <w:name w:val="st"/>
    <w:basedOn w:val="DefaultParagraphFont"/>
    <w:rsid w:val="00DA1AC9"/>
  </w:style>
  <w:style w:type="character" w:styleId="Emphasis">
    <w:name w:val="Emphasis"/>
    <w:basedOn w:val="DefaultParagraphFont"/>
    <w:uiPriority w:val="20"/>
    <w:qFormat/>
    <w:rsid w:val="00DA1AC9"/>
    <w:rPr>
      <w:i/>
      <w:iCs/>
    </w:rPr>
  </w:style>
  <w:style w:type="paragraph" w:styleId="TOC4">
    <w:name w:val="toc 4"/>
    <w:basedOn w:val="Normal"/>
    <w:next w:val="Normal"/>
    <w:autoRedefine/>
    <w:uiPriority w:val="39"/>
    <w:unhideWhenUsed/>
    <w:rsid w:val="00D2714E"/>
    <w:pPr>
      <w:spacing w:after="100" w:line="276" w:lineRule="auto"/>
      <w:ind w:left="660"/>
      <w:jc w:val="left"/>
    </w:pPr>
    <w:rPr>
      <w:rFonts w:asciiTheme="minorHAnsi" w:eastAsiaTheme="minorEastAsia" w:hAnsiTheme="minorHAnsi"/>
      <w:lang w:eastAsia="en-GB"/>
    </w:rPr>
  </w:style>
  <w:style w:type="paragraph" w:styleId="TOC5">
    <w:name w:val="toc 5"/>
    <w:basedOn w:val="Normal"/>
    <w:next w:val="Normal"/>
    <w:autoRedefine/>
    <w:uiPriority w:val="39"/>
    <w:unhideWhenUsed/>
    <w:rsid w:val="00D2714E"/>
    <w:pPr>
      <w:spacing w:after="100" w:line="276" w:lineRule="auto"/>
      <w:ind w:left="880"/>
      <w:jc w:val="left"/>
    </w:pPr>
    <w:rPr>
      <w:rFonts w:asciiTheme="minorHAnsi" w:eastAsiaTheme="minorEastAsia" w:hAnsiTheme="minorHAnsi"/>
      <w:lang w:eastAsia="en-GB"/>
    </w:rPr>
  </w:style>
  <w:style w:type="paragraph" w:styleId="TOC6">
    <w:name w:val="toc 6"/>
    <w:basedOn w:val="Normal"/>
    <w:next w:val="Normal"/>
    <w:autoRedefine/>
    <w:uiPriority w:val="39"/>
    <w:unhideWhenUsed/>
    <w:rsid w:val="00D2714E"/>
    <w:pPr>
      <w:spacing w:after="100" w:line="276" w:lineRule="auto"/>
      <w:ind w:left="1100"/>
      <w:jc w:val="left"/>
    </w:pPr>
    <w:rPr>
      <w:rFonts w:asciiTheme="minorHAnsi" w:eastAsiaTheme="minorEastAsia" w:hAnsiTheme="minorHAnsi"/>
      <w:lang w:eastAsia="en-GB"/>
    </w:rPr>
  </w:style>
  <w:style w:type="paragraph" w:styleId="TOC7">
    <w:name w:val="toc 7"/>
    <w:basedOn w:val="Normal"/>
    <w:next w:val="Normal"/>
    <w:autoRedefine/>
    <w:uiPriority w:val="39"/>
    <w:unhideWhenUsed/>
    <w:rsid w:val="00D2714E"/>
    <w:pPr>
      <w:spacing w:after="100" w:line="276" w:lineRule="auto"/>
      <w:ind w:left="1320"/>
      <w:jc w:val="left"/>
    </w:pPr>
    <w:rPr>
      <w:rFonts w:asciiTheme="minorHAnsi" w:eastAsiaTheme="minorEastAsia" w:hAnsiTheme="minorHAnsi"/>
      <w:lang w:eastAsia="en-GB"/>
    </w:rPr>
  </w:style>
  <w:style w:type="paragraph" w:styleId="TOC8">
    <w:name w:val="toc 8"/>
    <w:basedOn w:val="Normal"/>
    <w:next w:val="Normal"/>
    <w:autoRedefine/>
    <w:uiPriority w:val="39"/>
    <w:unhideWhenUsed/>
    <w:rsid w:val="00D2714E"/>
    <w:pPr>
      <w:spacing w:after="100" w:line="276" w:lineRule="auto"/>
      <w:ind w:left="1540"/>
      <w:jc w:val="left"/>
    </w:pPr>
    <w:rPr>
      <w:rFonts w:asciiTheme="minorHAnsi" w:eastAsiaTheme="minorEastAsia" w:hAnsiTheme="minorHAnsi"/>
      <w:lang w:eastAsia="en-GB"/>
    </w:rPr>
  </w:style>
  <w:style w:type="paragraph" w:styleId="TOC9">
    <w:name w:val="toc 9"/>
    <w:basedOn w:val="Normal"/>
    <w:next w:val="Normal"/>
    <w:autoRedefine/>
    <w:uiPriority w:val="39"/>
    <w:unhideWhenUsed/>
    <w:rsid w:val="00D2714E"/>
    <w:pPr>
      <w:spacing w:after="100" w:line="276" w:lineRule="auto"/>
      <w:ind w:left="1760"/>
      <w:jc w:val="left"/>
    </w:pPr>
    <w:rPr>
      <w:rFonts w:asciiTheme="minorHAnsi" w:eastAsiaTheme="minorEastAsia" w:hAnsiTheme="minorHAnsi"/>
      <w:lang w:eastAsia="en-GB"/>
    </w:rPr>
  </w:style>
  <w:style w:type="paragraph" w:customStyle="1" w:styleId="Default">
    <w:name w:val="Default"/>
    <w:rsid w:val="00757C8E"/>
    <w:pPr>
      <w:autoSpaceDE w:val="0"/>
      <w:autoSpaceDN w:val="0"/>
      <w:adjustRightInd w:val="0"/>
    </w:pPr>
    <w:rPr>
      <w:rFonts w:ascii="Calibri" w:hAnsi="Calibri" w:cs="Calibri"/>
      <w:color w:val="000000"/>
      <w:sz w:val="24"/>
      <w:szCs w:val="24"/>
      <w:lang w:val="fr-FR"/>
    </w:rPr>
  </w:style>
  <w:style w:type="paragraph" w:styleId="Revision">
    <w:name w:val="Revision"/>
    <w:hidden/>
    <w:uiPriority w:val="99"/>
    <w:semiHidden/>
    <w:rsid w:val="00D629FA"/>
    <w:rPr>
      <w:rFonts w:ascii="Arial Narrow" w:hAnsi="Arial Narrow"/>
    </w:rPr>
  </w:style>
  <w:style w:type="paragraph" w:customStyle="1" w:styleId="JRCText">
    <w:name w:val="JRC_Text"/>
    <w:basedOn w:val="Normal"/>
    <w:qFormat/>
    <w:rsid w:val="00EB5BC9"/>
    <w:pPr>
      <w:suppressAutoHyphens/>
      <w:spacing w:before="160" w:after="160" w:line="264" w:lineRule="auto"/>
      <w:jc w:val="left"/>
    </w:pPr>
    <w:rPr>
      <w:rFonts w:asciiTheme="minorHAnsi" w:hAnsiTheme="minorHAnsi"/>
    </w:rPr>
  </w:style>
  <w:style w:type="character" w:styleId="UnresolvedMention">
    <w:name w:val="Unresolved Mention"/>
    <w:basedOn w:val="DefaultParagraphFont"/>
    <w:uiPriority w:val="99"/>
    <w:semiHidden/>
    <w:unhideWhenUsed/>
    <w:rsid w:val="00EB5BC9"/>
    <w:rPr>
      <w:color w:val="605E5C"/>
      <w:shd w:val="clear" w:color="auto" w:fill="E1DFDD"/>
    </w:rPr>
  </w:style>
  <w:style w:type="paragraph" w:customStyle="1" w:styleId="JRCTablesource">
    <w:name w:val="JRC_Table_source"/>
    <w:basedOn w:val="Normal"/>
    <w:next w:val="JRCText"/>
    <w:qFormat/>
    <w:rsid w:val="0092415A"/>
    <w:pPr>
      <w:spacing w:after="120"/>
    </w:pPr>
    <w:rPr>
      <w:rFonts w:ascii="EC Square Sans Pro" w:eastAsia="Times New Roman" w:hAnsi="EC Square Sans Pro" w:cs="Times New Roman"/>
      <w:i/>
      <w:sz w:val="16"/>
      <w:lang w:eastAsia="en-GB"/>
    </w:rPr>
  </w:style>
  <w:style w:type="paragraph" w:styleId="NormalWeb">
    <w:name w:val="Normal (Web)"/>
    <w:basedOn w:val="Normal"/>
    <w:uiPriority w:val="99"/>
    <w:unhideWhenUsed/>
    <w:rsid w:val="00FF589B"/>
    <w:pPr>
      <w:spacing w:before="100" w:beforeAutospacing="1" w:after="100" w:afterAutospacing="1"/>
      <w:jc w:val="left"/>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090462">
      <w:bodyDiv w:val="1"/>
      <w:marLeft w:val="0"/>
      <w:marRight w:val="0"/>
      <w:marTop w:val="0"/>
      <w:marBottom w:val="0"/>
      <w:divBdr>
        <w:top w:val="none" w:sz="0" w:space="0" w:color="auto"/>
        <w:left w:val="none" w:sz="0" w:space="0" w:color="auto"/>
        <w:bottom w:val="none" w:sz="0" w:space="0" w:color="auto"/>
        <w:right w:val="none" w:sz="0" w:space="0" w:color="auto"/>
      </w:divBdr>
    </w:div>
    <w:div w:id="672608348">
      <w:bodyDiv w:val="1"/>
      <w:marLeft w:val="0"/>
      <w:marRight w:val="0"/>
      <w:marTop w:val="0"/>
      <w:marBottom w:val="0"/>
      <w:divBdr>
        <w:top w:val="none" w:sz="0" w:space="0" w:color="auto"/>
        <w:left w:val="none" w:sz="0" w:space="0" w:color="auto"/>
        <w:bottom w:val="none" w:sz="0" w:space="0" w:color="auto"/>
        <w:right w:val="none" w:sz="0" w:space="0" w:color="auto"/>
      </w:divBdr>
    </w:div>
    <w:div w:id="880702511">
      <w:bodyDiv w:val="1"/>
      <w:marLeft w:val="0"/>
      <w:marRight w:val="0"/>
      <w:marTop w:val="0"/>
      <w:marBottom w:val="0"/>
      <w:divBdr>
        <w:top w:val="none" w:sz="0" w:space="0" w:color="auto"/>
        <w:left w:val="none" w:sz="0" w:space="0" w:color="auto"/>
        <w:bottom w:val="none" w:sz="0" w:space="0" w:color="auto"/>
        <w:right w:val="none" w:sz="0" w:space="0" w:color="auto"/>
      </w:divBdr>
    </w:div>
    <w:div w:id="1122991012">
      <w:bodyDiv w:val="1"/>
      <w:marLeft w:val="0"/>
      <w:marRight w:val="0"/>
      <w:marTop w:val="0"/>
      <w:marBottom w:val="0"/>
      <w:divBdr>
        <w:top w:val="none" w:sz="0" w:space="0" w:color="auto"/>
        <w:left w:val="none" w:sz="0" w:space="0" w:color="auto"/>
        <w:bottom w:val="none" w:sz="0" w:space="0" w:color="auto"/>
        <w:right w:val="none" w:sz="0" w:space="0" w:color="auto"/>
      </w:divBdr>
    </w:div>
    <w:div w:id="193621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72/7359476" TargetMode="Externa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doi.org/10.2172/6043692"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6450FE-07F7-4ADA-9198-270FEC2CD787}">
  <ds:schemaRefs>
    <ds:schemaRef ds:uri="http://schemas.openxmlformats.org/officeDocument/2006/bibliography"/>
  </ds:schemaRefs>
</ds:datastoreItem>
</file>

<file path=customXml/itemProps2.xml><?xml version="1.0" encoding="utf-8"?>
<ds:datastoreItem xmlns:ds="http://schemas.openxmlformats.org/officeDocument/2006/customXml" ds:itemID="{45DD6565-92EC-4F94-B384-1F1DB7BCEAFF}"/>
</file>

<file path=customXml/itemProps3.xml><?xml version="1.0" encoding="utf-8"?>
<ds:datastoreItem xmlns:ds="http://schemas.openxmlformats.org/officeDocument/2006/customXml" ds:itemID="{66B764BA-0ABF-4344-B48F-F35A9CFC6C99}"/>
</file>

<file path=customXml/itemProps4.xml><?xml version="1.0" encoding="utf-8"?>
<ds:datastoreItem xmlns:ds="http://schemas.openxmlformats.org/officeDocument/2006/customXml" ds:itemID="{9F0F8915-D89C-4561-81C6-F9004180AC22}"/>
</file>

<file path=docProps/app.xml><?xml version="1.0" encoding="utf-8"?>
<Properties xmlns="http://schemas.openxmlformats.org/officeDocument/2006/extended-properties" xmlns:vt="http://schemas.openxmlformats.org/officeDocument/2006/docPropsVTypes">
  <Template>Normal.dotm</Template>
  <TotalTime>2</TotalTime>
  <Pages>2</Pages>
  <Words>527</Words>
  <Characters>2805</Characters>
  <Application>Microsoft Office Word</Application>
  <DocSecurity>0</DocSecurity>
  <Lines>59</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Assessment of the primary pumps operation and capability of preventing sodium boiling</vt:lpstr>
      <vt:lpstr>Specification of the new system safety measures</vt:lpstr>
    </vt:vector>
  </TitlesOfParts>
  <Company>PSI - Paul Scherrer Institut</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of the primary pumps operation and capability of preventing sodium boiling</dc:title>
  <dc:creator>DeliverableNumber</dc:creator>
  <cp:lastModifiedBy>AMMIRABILE Luca (JRC-PETTEN)</cp:lastModifiedBy>
  <cp:revision>3</cp:revision>
  <cp:lastPrinted>2018-06-28T05:54:00Z</cp:lastPrinted>
  <dcterms:created xsi:type="dcterms:W3CDTF">2026-02-10T14:29:00Z</dcterms:created>
  <dcterms:modified xsi:type="dcterms:W3CDTF">2026-02-10T14:30:00Z</dcterms:modified>
  <cp:category>D1.3.2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2025-12-05T11:10:42Z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613aab19-ea6a-4218-9b20-da816fb6d66e</vt:lpwstr>
  </property>
  <property fmtid="{D5CDD505-2E9C-101B-9397-08002B2CF9AE}" pid="8" name="MSIP_Label_6bd9ddd1-4d20-43f6-abfa-fc3c07406f94_ContentBits">
    <vt:lpwstr>0</vt:lpwstr>
  </property>
  <property fmtid="{D5CDD505-2E9C-101B-9397-08002B2CF9AE}" pid="9" name="MSIP_Label_6bd9ddd1-4d20-43f6-abfa-fc3c07406f94_Tag">
    <vt:lpwstr>10, 3, 0, 1</vt:lpwstr>
  </property>
  <property fmtid="{D5CDD505-2E9C-101B-9397-08002B2CF9AE}" pid="10" name="ContentTypeId">
    <vt:lpwstr>0x010100C38D9328E238A74E9F29FD7E721AEDAB</vt:lpwstr>
  </property>
</Properties>
</file>