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65369" w14:textId="5BD3A5C1" w:rsidR="009878D0" w:rsidRDefault="009878D0" w:rsidP="009878D0">
      <w:pPr>
        <w:pStyle w:val="Heading1"/>
        <w:numPr>
          <w:ilvl w:val="0"/>
          <w:numId w:val="0"/>
        </w:numPr>
        <w:ind w:left="567" w:hanging="567"/>
      </w:pPr>
      <w:r>
        <w:t>RELAP5</w:t>
      </w:r>
    </w:p>
    <w:p w14:paraId="3D10EE4D" w14:textId="79581EAB" w:rsidR="009878D0" w:rsidRDefault="009878D0" w:rsidP="009878D0">
      <w:pPr>
        <w:spacing w:line="240" w:lineRule="auto"/>
        <w:jc w:val="both"/>
      </w:pPr>
      <w:r>
        <w:t xml:space="preserve">RELAP5 series of codes has been developed at the Idaho National Laboratory (INL) under sponsorship of the U.S. Department of Energy (DoE), the U.S. Nuclear Regulatory Commission (NRC), members of the International Code Assessment and Applications Program (ICAP), members of the Code Applications and Maintenance Program (CAMP), and members of the International RELAP5 Users Group (IRUG). Specific code applications have included simulations of transients in Light Water Reactors (LWR) such as loss of coolant, anticipated transients without scram, and operational transients such as loss of feedwater, loss of offsite power, station blackout, and turbine trip. </w:t>
      </w:r>
      <w:r w:rsidRPr="00BC2F90">
        <w:t xml:space="preserve">RELAP5 </w:t>
      </w:r>
      <w:r>
        <w:t xml:space="preserve">is a highly generic code that, in addition to calculating the behavior of a reactor coolant system during a transient, can be used for simulation of a wide variety of hydraulic and thermal transients in both nuclear and </w:t>
      </w:r>
      <w:proofErr w:type="gramStart"/>
      <w:r>
        <w:t>nonnuclear</w:t>
      </w:r>
      <w:proofErr w:type="gramEnd"/>
      <w:r>
        <w:t xml:space="preserve"> systems involving mixtures of vapor, liquid, noncondensable gases, and nonvolatile solute.</w:t>
      </w:r>
    </w:p>
    <w:p w14:paraId="4D92DAC9" w14:textId="11BD0768" w:rsidR="009878D0" w:rsidRDefault="009878D0" w:rsidP="009878D0">
      <w:pPr>
        <w:spacing w:line="240" w:lineRule="auto"/>
        <w:jc w:val="both"/>
      </w:pPr>
      <w:r>
        <w:t xml:space="preserve">The mission of the RELAP5 development program was to develop a code suitable for the analysis of all </w:t>
      </w:r>
      <w:proofErr w:type="gramStart"/>
      <w:r>
        <w:t>transients</w:t>
      </w:r>
      <w:proofErr w:type="gramEnd"/>
      <w:r>
        <w:t xml:space="preserve"> and postulated accidents in LWRs, including large and small-break loss of coolant accidents as well as the full range of operational transient applications. However, the code can also be used for space reactor simulations, gas cooled reactor applications, fast breeder reactor modelling, and nuclear fusion reactor calculations.</w:t>
      </w:r>
    </w:p>
    <w:p w14:paraId="15E0308E" w14:textId="49D1F236" w:rsidR="009878D0" w:rsidRDefault="009878D0" w:rsidP="009878D0">
      <w:pPr>
        <w:spacing w:line="240" w:lineRule="auto"/>
        <w:jc w:val="both"/>
      </w:pPr>
      <w:r>
        <w:t>The RELAP5 code is based on a nonhomogeneous and nonequilibrium model for the two-phase system that is solved by a fast, partially implicit numerical scheme to permit economical calculation of system transients. The RELAP5 development effort was aimed at producing a code that included important first-order effects necessary for accurate prediction of system transients but that was sufficiently simple and cost effective so that parametric or sensitivity studies can be carried out.</w:t>
      </w:r>
    </w:p>
    <w:p w14:paraId="54B381C4" w14:textId="58066D1C" w:rsidR="009878D0" w:rsidRDefault="009878D0" w:rsidP="009878D0">
      <w:pPr>
        <w:spacing w:line="240" w:lineRule="auto"/>
        <w:jc w:val="both"/>
      </w:pPr>
      <w:r>
        <w:t>The code includes many generic component models from which general systems can be simulated, including pumps, valves, pipes, heat releasing or absorbing structures, reactor kinetics, electric heaters, jet pumps, turbines, compressors, separators, annuli, pressurizers, feedwater heaters, ECC mixers, accumulators, and control system components. In addition, special process models are included for effects such as form loss, flow at an abrupt area change, branching, choked flow, boron tracking, and noncondensable gas transport.</w:t>
      </w:r>
    </w:p>
    <w:p w14:paraId="05860F4D" w14:textId="77777777" w:rsidR="009878D0" w:rsidRDefault="009878D0" w:rsidP="009878D0">
      <w:pPr>
        <w:spacing w:line="240" w:lineRule="auto"/>
        <w:jc w:val="both"/>
      </w:pPr>
      <w:r>
        <w:t xml:space="preserve">The hydrodynamic model and the associated numerical scheme are based on the use of fluid control volumes and junctions to represent the spatial character of the flow. The control volumes can be viewed as stream tubes having inlet and outlet junctions. The control volume has a direction associated with it that is positive from the inlet to the outlet. Velocities are located at the junctions and are associated with mass and energy flow between control volumes. Control volumes are connected in series, using junctions to represent a flow path. All internal flow paths, such as recirculation flows, must be explicitly modelled in this way since only single liquid and vapor velocities are represented at a junction. (In other words, a counter-current liquid-liquid flow cannot be represented by a single-junction.) </w:t>
      </w:r>
    </w:p>
    <w:p w14:paraId="0305C150" w14:textId="77777777" w:rsidR="009878D0" w:rsidRPr="008846FC" w:rsidRDefault="009878D0" w:rsidP="009878D0">
      <w:pPr>
        <w:spacing w:line="240" w:lineRule="auto"/>
        <w:jc w:val="both"/>
      </w:pPr>
      <w:r>
        <w:t>Heat flow paths are also modelled in a one-dimensional sense, using a finite difference mesh to calculate temperatures and heat flux vectors. The heat conductors can be connected to hydrodynamic volumes to simulate a heat flow path normal to the fluid flow path. The heat conductor or heat structure is thermally connected to the hydrodynamic volume through a heat flux that is calculated using heat transfer correlations. Electrical or nuclear heating of the heat structure can also be modelled as either a surface heat flux or as a volumetric heat source. The heat structures are used to simulate pipe walls, heater elements, nuclear fuel pins, and heat exchanger surfaces.</w:t>
      </w:r>
    </w:p>
    <w:p w14:paraId="01493C9A" w14:textId="6DD292A9" w:rsidR="009878D0" w:rsidRDefault="004E559B" w:rsidP="00203601">
      <w:pPr>
        <w:spacing w:line="240" w:lineRule="auto"/>
        <w:jc w:val="both"/>
      </w:pPr>
      <w:r>
        <w:t>In the last decades, the code has been extensively used for the simulation of liquid metal fast reactors, as discussed in many papers available in the most important journals of the nuclear field.</w:t>
      </w:r>
      <w:r w:rsidR="00562739">
        <w:t xml:space="preserve"> A comprehensive review is available in </w:t>
      </w:r>
      <w:r w:rsidR="00562739">
        <w:fldChar w:fldCharType="begin"/>
      </w:r>
      <w:r w:rsidR="00562739">
        <w:instrText xml:space="preserve"> REF _Ref218844971 \r \h </w:instrText>
      </w:r>
      <w:r w:rsidR="00562739">
        <w:fldChar w:fldCharType="separate"/>
      </w:r>
      <w:r w:rsidR="00A9195D">
        <w:t>[1]</w:t>
      </w:r>
      <w:r w:rsidR="00562739">
        <w:fldChar w:fldCharType="end"/>
      </w:r>
      <w:r w:rsidR="00562739">
        <w:t>.</w:t>
      </w:r>
    </w:p>
    <w:p w14:paraId="7B0095B1" w14:textId="75FA01A8" w:rsidR="004E559B" w:rsidRDefault="004E559B" w:rsidP="00203601">
      <w:pPr>
        <w:spacing w:line="240" w:lineRule="auto"/>
        <w:jc w:val="both"/>
      </w:pPr>
      <w:r>
        <w:t>Referring to this benchmark activity, different versions of the code are currently used, such as RELAP5-3D</w:t>
      </w:r>
      <w:r w:rsidR="00A9195D">
        <w:t xml:space="preserve"> </w:t>
      </w:r>
      <w:r w:rsidR="00A9195D">
        <w:fldChar w:fldCharType="begin"/>
      </w:r>
      <w:r w:rsidR="00A9195D">
        <w:instrText xml:space="preserve"> REF _Ref218874482 \r \h </w:instrText>
      </w:r>
      <w:r w:rsidR="00A9195D">
        <w:fldChar w:fldCharType="separate"/>
      </w:r>
      <w:r w:rsidR="00A9195D">
        <w:t>[2]</w:t>
      </w:r>
      <w:r w:rsidR="00A9195D">
        <w:fldChar w:fldCharType="end"/>
      </w:r>
      <w:r>
        <w:t xml:space="preserve">, RELAP5/Mod3.3 </w:t>
      </w:r>
      <w:r w:rsidR="00A9195D">
        <w:fldChar w:fldCharType="begin"/>
      </w:r>
      <w:r w:rsidR="00A9195D">
        <w:instrText xml:space="preserve"> REF _Ref218874487 \r \h </w:instrText>
      </w:r>
      <w:r w:rsidR="00A9195D">
        <w:fldChar w:fldCharType="separate"/>
      </w:r>
      <w:r w:rsidR="00A9195D">
        <w:t>[3]</w:t>
      </w:r>
      <w:r w:rsidR="00A9195D">
        <w:fldChar w:fldCharType="end"/>
      </w:r>
      <w:r w:rsidR="00A9195D">
        <w:t xml:space="preserve"> </w:t>
      </w:r>
      <w:r>
        <w:t xml:space="preserve">and </w:t>
      </w:r>
      <w:r w:rsidR="00203601" w:rsidRPr="00203601">
        <w:t>RELAP/SCDAPSIM/MOD 4.1</w:t>
      </w:r>
      <w:r w:rsidR="00A9195D">
        <w:t xml:space="preserve"> </w:t>
      </w:r>
      <w:r w:rsidR="00A9195D">
        <w:fldChar w:fldCharType="begin"/>
      </w:r>
      <w:r w:rsidR="00A9195D">
        <w:instrText xml:space="preserve"> REF _Ref218874593 \r \h </w:instrText>
      </w:r>
      <w:r w:rsidR="00A9195D">
        <w:fldChar w:fldCharType="separate"/>
      </w:r>
      <w:r w:rsidR="00A9195D">
        <w:t>[4]</w:t>
      </w:r>
      <w:r w:rsidR="00A9195D">
        <w:fldChar w:fldCharType="end"/>
      </w:r>
      <w:r w:rsidR="00203601">
        <w:t>.</w:t>
      </w:r>
    </w:p>
    <w:p w14:paraId="72F810D7" w14:textId="3D7DA4BD" w:rsidR="00203601" w:rsidRPr="00203601" w:rsidRDefault="00203601" w:rsidP="00A579B8">
      <w:pPr>
        <w:numPr>
          <w:ilvl w:val="0"/>
          <w:numId w:val="22"/>
        </w:numPr>
        <w:spacing w:after="9" w:line="270" w:lineRule="auto"/>
        <w:jc w:val="both"/>
      </w:pPr>
      <w:bookmarkStart w:id="0" w:name="_Ref218844971"/>
      <w:r>
        <w:lastRenderedPageBreak/>
        <w:t xml:space="preserve">P. Lorusso et al., </w:t>
      </w:r>
      <w:r w:rsidR="00562739" w:rsidRPr="00562739">
        <w:t>State-of-the-art review of the T/H system codes RELAP5 for HLM applications</w:t>
      </w:r>
      <w:r w:rsidR="00562739">
        <w:t xml:space="preserve">, Nuclear Engineering and Design, vol. 414, Article n° 112627 (2023). </w:t>
      </w:r>
      <w:r w:rsidR="00562739" w:rsidRPr="00562739">
        <w:t>https://doi.org/10.1016/j.nucengdes.2023.112627</w:t>
      </w:r>
      <w:r w:rsidR="00562739">
        <w:t>.</w:t>
      </w:r>
      <w:bookmarkEnd w:id="0"/>
      <w:r w:rsidR="00562739">
        <w:t xml:space="preserve"> </w:t>
      </w:r>
    </w:p>
    <w:p w14:paraId="7D27ADE8" w14:textId="39D1D8D9" w:rsidR="00525CEC" w:rsidRDefault="00525CEC" w:rsidP="00525CEC">
      <w:pPr>
        <w:numPr>
          <w:ilvl w:val="0"/>
          <w:numId w:val="22"/>
        </w:numPr>
        <w:spacing w:after="9" w:line="270" w:lineRule="auto"/>
        <w:jc w:val="both"/>
      </w:pPr>
      <w:bookmarkStart w:id="1" w:name="_Ref74580517"/>
      <w:bookmarkStart w:id="2" w:name="_Ref218874482"/>
      <w:r w:rsidRPr="00203601">
        <w:t>The US Nuclear Regulatory Commission (USNRC)</w:t>
      </w:r>
      <w:r>
        <w:t>,</w:t>
      </w:r>
      <w:r w:rsidRPr="00525CEC">
        <w:t xml:space="preserve"> RELAP5-3D</w:t>
      </w:r>
      <w:r w:rsidRPr="00525CEC">
        <w:rPr>
          <w:vertAlign w:val="superscript"/>
        </w:rPr>
        <w:t>©</w:t>
      </w:r>
      <w:r w:rsidRPr="00525CEC">
        <w:t xml:space="preserve"> </w:t>
      </w:r>
      <w:r w:rsidRPr="00203601">
        <w:t xml:space="preserve">Code </w:t>
      </w:r>
      <w:r>
        <w:t xml:space="preserve">Manual: </w:t>
      </w:r>
      <w:r w:rsidRPr="00203601">
        <w:t>Structure, System Models, and Solution Methods</w:t>
      </w:r>
      <w:r>
        <w:t>,</w:t>
      </w:r>
      <w:r w:rsidRPr="00525CEC">
        <w:t xml:space="preserve"> INL/MIS-15-36723, Revision 4.3, </w:t>
      </w:r>
      <w:r>
        <w:t xml:space="preserve">Volume I, </w:t>
      </w:r>
      <w:r w:rsidRPr="00525CEC">
        <w:t>Idaho Falls, Idaho</w:t>
      </w:r>
      <w:r>
        <w:t xml:space="preserve"> (</w:t>
      </w:r>
      <w:r w:rsidRPr="00525CEC">
        <w:t>USA</w:t>
      </w:r>
      <w:r>
        <w:t>) 2015</w:t>
      </w:r>
      <w:bookmarkEnd w:id="2"/>
    </w:p>
    <w:p w14:paraId="6A1522AF" w14:textId="77777777" w:rsidR="00525CEC" w:rsidRDefault="00525CEC" w:rsidP="00525CEC">
      <w:pPr>
        <w:numPr>
          <w:ilvl w:val="0"/>
          <w:numId w:val="22"/>
        </w:numPr>
        <w:spacing w:after="9" w:line="270" w:lineRule="auto"/>
        <w:jc w:val="both"/>
      </w:pPr>
      <w:bookmarkStart w:id="3" w:name="_Ref218874487"/>
      <w:r w:rsidRPr="00203601">
        <w:t>The US Nuclear Regulatory Commission (USNRC)</w:t>
      </w:r>
      <w:r>
        <w:t xml:space="preserve">, </w:t>
      </w:r>
      <w:r w:rsidRPr="00203601">
        <w:t>RELAP5/MOD3 Code Manual: Code Structure, System Models, and Solution Methods</w:t>
      </w:r>
      <w:r>
        <w:t xml:space="preserve">, </w:t>
      </w:r>
      <w:r w:rsidRPr="00203601">
        <w:t>NUREG/CR-5535</w:t>
      </w:r>
      <w:r>
        <w:t>,</w:t>
      </w:r>
      <w:r w:rsidRPr="00203601">
        <w:t xml:space="preserve"> USNRC</w:t>
      </w:r>
      <w:r>
        <w:t>,</w:t>
      </w:r>
      <w:r w:rsidRPr="00203601">
        <w:t xml:space="preserve"> Volume I</w:t>
      </w:r>
      <w:r>
        <w:t xml:space="preserve">, </w:t>
      </w:r>
      <w:r w:rsidRPr="00203601">
        <w:t>Washington</w:t>
      </w:r>
      <w:r>
        <w:t xml:space="preserve"> </w:t>
      </w:r>
      <w:r w:rsidRPr="00203601">
        <w:t>DC</w:t>
      </w:r>
      <w:r>
        <w:t xml:space="preserve"> (USA)</w:t>
      </w:r>
      <w:r w:rsidRPr="00203601">
        <w:t xml:space="preserve"> 1998.</w:t>
      </w:r>
      <w:bookmarkEnd w:id="1"/>
      <w:bookmarkEnd w:id="3"/>
    </w:p>
    <w:p w14:paraId="68BDFECF" w14:textId="6C116F75" w:rsidR="00A9195D" w:rsidRDefault="00A9195D" w:rsidP="006A5BDD">
      <w:pPr>
        <w:numPr>
          <w:ilvl w:val="0"/>
          <w:numId w:val="22"/>
        </w:numPr>
        <w:spacing w:after="9" w:line="270" w:lineRule="auto"/>
        <w:jc w:val="both"/>
      </w:pPr>
      <w:bookmarkStart w:id="4" w:name="_Ref218874593"/>
      <w:r>
        <w:t>C. M. Allison</w:t>
      </w:r>
      <w:r>
        <w:t xml:space="preserve"> et al.</w:t>
      </w:r>
      <w:r>
        <w:t>, The development of RELAP5/SCDAPSIM/MOD4.0</w:t>
      </w:r>
      <w:r>
        <w:t xml:space="preserve"> </w:t>
      </w:r>
      <w:r>
        <w:t>for reactor system analysis and simulation</w:t>
      </w:r>
      <w:r>
        <w:t xml:space="preserve">, </w:t>
      </w:r>
      <w:r>
        <w:t>in Proceedings of</w:t>
      </w:r>
      <w:r>
        <w:t xml:space="preserve"> </w:t>
      </w:r>
      <w:r>
        <w:t>the 7</w:t>
      </w:r>
      <w:r w:rsidRPr="00A9195D">
        <w:rPr>
          <w:vertAlign w:val="superscript"/>
        </w:rPr>
        <w:t>th</w:t>
      </w:r>
      <w:r>
        <w:t xml:space="preserve"> International Conference on Nuclear Option in</w:t>
      </w:r>
      <w:r>
        <w:t xml:space="preserve"> </w:t>
      </w:r>
      <w:r>
        <w:t>Countries with Small and Medium Electricity Grids,</w:t>
      </w:r>
      <w:r>
        <w:t xml:space="preserve"> </w:t>
      </w:r>
      <w:r>
        <w:t>Dubrovnik, Croatia, May 2008.</w:t>
      </w:r>
      <w:bookmarkEnd w:id="4"/>
    </w:p>
    <w:p w14:paraId="31E741CC" w14:textId="77777777" w:rsidR="009878D0" w:rsidRPr="00EC6C51" w:rsidRDefault="009878D0" w:rsidP="009878D0">
      <w:pPr>
        <w:spacing w:after="9" w:line="270" w:lineRule="auto"/>
        <w:jc w:val="both"/>
      </w:pPr>
    </w:p>
    <w:sectPr w:rsidR="009878D0" w:rsidRPr="00EC6C51" w:rsidSect="0032253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oto Sans CJK SC">
    <w:altName w:val="Calibri"/>
    <w:charset w:val="00"/>
    <w:family w:val="auto"/>
    <w:pitch w:val="variable"/>
  </w:font>
  <w:font w:name="Noto Sans Devanagari">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450"/>
    <w:multiLevelType w:val="hybridMultilevel"/>
    <w:tmpl w:val="E370BB8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04EE406A"/>
    <w:multiLevelType w:val="hybridMultilevel"/>
    <w:tmpl w:val="BF604832"/>
    <w:lvl w:ilvl="0" w:tplc="747C45E0">
      <w:start w:val="1"/>
      <w:numFmt w:val="decimal"/>
      <w:lvlText w:val="[%1]."/>
      <w:lvlJc w:val="left"/>
      <w:pPr>
        <w:ind w:left="720" w:hanging="360"/>
      </w:pPr>
      <w:rPr>
        <w:rFonts w:ascii="Times New Roman" w:hAnsi="Times New Roman" w:cs="Times New Roman"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20339EC"/>
    <w:multiLevelType w:val="hybridMultilevel"/>
    <w:tmpl w:val="DCD2FA5C"/>
    <w:lvl w:ilvl="0" w:tplc="75D012EE">
      <w:start w:val="1"/>
      <w:numFmt w:val="decimal"/>
      <w:lvlText w:val="%1."/>
      <w:lvlJc w:val="left"/>
      <w:pPr>
        <w:ind w:left="720" w:hanging="360"/>
      </w:pPr>
      <w:rPr>
        <w:rFonts w:ascii="Arial" w:hAnsi="Arial" w:hint="default"/>
        <w:b/>
        <w:i w:val="0"/>
        <w:sz w:val="20"/>
      </w:rPr>
    </w:lvl>
    <w:lvl w:ilvl="1" w:tplc="04100001">
      <w:start w:val="1"/>
      <w:numFmt w:val="bullet"/>
      <w:lvlText w:val=""/>
      <w:lvlJc w:val="left"/>
      <w:pPr>
        <w:ind w:left="1440" w:hanging="360"/>
      </w:pPr>
      <w:rPr>
        <w:rFonts w:ascii="Symbol" w:hAnsi="Symbol" w:hint="default"/>
        <w:spacing w:val="0"/>
        <w:w w:val="10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CEF42F0"/>
    <w:multiLevelType w:val="hybridMultilevel"/>
    <w:tmpl w:val="605E52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75233C3"/>
    <w:multiLevelType w:val="hybridMultilevel"/>
    <w:tmpl w:val="FBF44F62"/>
    <w:lvl w:ilvl="0" w:tplc="04100001">
      <w:start w:val="1"/>
      <w:numFmt w:val="bullet"/>
      <w:lvlText w:val=""/>
      <w:lvlJc w:val="left"/>
      <w:pPr>
        <w:ind w:left="720" w:hanging="360"/>
      </w:pPr>
      <w:rPr>
        <w:rFonts w:ascii="Symbol" w:hAnsi="Symbol" w:hint="default"/>
        <w:b/>
        <w:i w:val="0"/>
        <w:sz w:val="20"/>
      </w:rPr>
    </w:lvl>
    <w:lvl w:ilvl="1" w:tplc="FFFFFFFF">
      <w:start w:val="1"/>
      <w:numFmt w:val="bullet"/>
      <w:lvlText w:val=""/>
      <w:lvlJc w:val="left"/>
      <w:pPr>
        <w:ind w:left="1440" w:hanging="360"/>
      </w:pPr>
      <w:rPr>
        <w:rFonts w:ascii="Symbol" w:hAnsi="Symbol" w:hint="default"/>
        <w:spacing w:val="0"/>
        <w:w w:val="1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9232C4"/>
    <w:multiLevelType w:val="hybridMultilevel"/>
    <w:tmpl w:val="8EAE252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3947863"/>
    <w:multiLevelType w:val="hybridMultilevel"/>
    <w:tmpl w:val="9B06A2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44C065F"/>
    <w:multiLevelType w:val="hybridMultilevel"/>
    <w:tmpl w:val="42E269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6F74347"/>
    <w:multiLevelType w:val="hybridMultilevel"/>
    <w:tmpl w:val="DCD2FA5C"/>
    <w:lvl w:ilvl="0" w:tplc="75D012EE">
      <w:start w:val="1"/>
      <w:numFmt w:val="decimal"/>
      <w:lvlText w:val="%1."/>
      <w:lvlJc w:val="left"/>
      <w:pPr>
        <w:ind w:left="720" w:hanging="360"/>
      </w:pPr>
      <w:rPr>
        <w:rFonts w:ascii="Arial" w:hAnsi="Arial" w:hint="default"/>
        <w:b/>
        <w:i w:val="0"/>
        <w:sz w:val="20"/>
      </w:rPr>
    </w:lvl>
    <w:lvl w:ilvl="1" w:tplc="04100001">
      <w:start w:val="1"/>
      <w:numFmt w:val="bullet"/>
      <w:lvlText w:val=""/>
      <w:lvlJc w:val="left"/>
      <w:pPr>
        <w:ind w:left="1440" w:hanging="360"/>
      </w:pPr>
      <w:rPr>
        <w:rFonts w:ascii="Symbol" w:hAnsi="Symbol" w:hint="default"/>
        <w:spacing w:val="0"/>
        <w:w w:val="10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7E73816"/>
    <w:multiLevelType w:val="hybridMultilevel"/>
    <w:tmpl w:val="D1A8B9DE"/>
    <w:lvl w:ilvl="0" w:tplc="75D012EE">
      <w:start w:val="1"/>
      <w:numFmt w:val="decimal"/>
      <w:lvlText w:val="%1."/>
      <w:lvlJc w:val="left"/>
      <w:pPr>
        <w:ind w:left="1440" w:hanging="360"/>
      </w:pPr>
      <w:rPr>
        <w:rFonts w:ascii="Arial" w:hAnsi="Arial" w:hint="default"/>
        <w:b/>
        <w:i w:val="0"/>
        <w:sz w:val="20"/>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490D28C4"/>
    <w:multiLevelType w:val="hybridMultilevel"/>
    <w:tmpl w:val="6486C32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4743E56"/>
    <w:multiLevelType w:val="hybridMultilevel"/>
    <w:tmpl w:val="6D7211B8"/>
    <w:lvl w:ilvl="0" w:tplc="75D012EE">
      <w:start w:val="1"/>
      <w:numFmt w:val="decimal"/>
      <w:lvlText w:val="%1."/>
      <w:lvlJc w:val="left"/>
      <w:pPr>
        <w:ind w:left="1080" w:hanging="360"/>
      </w:pPr>
      <w:rPr>
        <w:rFonts w:ascii="Arial" w:hAnsi="Arial" w:hint="default"/>
        <w:b/>
        <w:i w:val="0"/>
        <w:sz w:val="20"/>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2" w15:restartNumberingAfterBreak="0">
    <w:nsid w:val="5D9C61FB"/>
    <w:multiLevelType w:val="hybridMultilevel"/>
    <w:tmpl w:val="33D4BD6C"/>
    <w:lvl w:ilvl="0" w:tplc="04100001">
      <w:start w:val="1"/>
      <w:numFmt w:val="bullet"/>
      <w:lvlText w:val=""/>
      <w:lvlJc w:val="left"/>
      <w:pPr>
        <w:ind w:left="1776" w:hanging="360"/>
      </w:pPr>
      <w:rPr>
        <w:rFonts w:ascii="Symbol" w:hAnsi="Symbol"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13" w15:restartNumberingAfterBreak="0">
    <w:nsid w:val="5E1A46B3"/>
    <w:multiLevelType w:val="multilevel"/>
    <w:tmpl w:val="041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2755FA7"/>
    <w:multiLevelType w:val="hybridMultilevel"/>
    <w:tmpl w:val="2B863788"/>
    <w:lvl w:ilvl="0" w:tplc="4EEAD2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3796B02"/>
    <w:multiLevelType w:val="hybridMultilevel"/>
    <w:tmpl w:val="0E507F0A"/>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4367B36"/>
    <w:multiLevelType w:val="hybridMultilevel"/>
    <w:tmpl w:val="0FDCE25E"/>
    <w:lvl w:ilvl="0" w:tplc="E12847CC">
      <w:start w:val="1"/>
      <w:numFmt w:val="upperRoman"/>
      <w:pStyle w:val="Annex2"/>
      <w:lvlText w:val="%1I.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46E7AF1"/>
    <w:multiLevelType w:val="hybridMultilevel"/>
    <w:tmpl w:val="6DAA81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79405AA0"/>
    <w:multiLevelType w:val="hybridMultilevel"/>
    <w:tmpl w:val="BF604832"/>
    <w:lvl w:ilvl="0" w:tplc="747C45E0">
      <w:start w:val="1"/>
      <w:numFmt w:val="decimal"/>
      <w:lvlText w:val="[%1]."/>
      <w:lvlJc w:val="left"/>
      <w:pPr>
        <w:ind w:left="720" w:hanging="360"/>
      </w:pPr>
      <w:rPr>
        <w:rFonts w:ascii="Times New Roman" w:hAnsi="Times New Roman" w:cs="Times New Roman"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7C0813B8"/>
    <w:multiLevelType w:val="hybridMultilevel"/>
    <w:tmpl w:val="256ACEB0"/>
    <w:lvl w:ilvl="0" w:tplc="325692C6">
      <w:start w:val="1"/>
      <w:numFmt w:val="decimal"/>
      <w:lvlText w:val="[%1]"/>
      <w:lvlJc w:val="left"/>
      <w:pPr>
        <w:tabs>
          <w:tab w:val="num" w:pos="360"/>
        </w:tabs>
        <w:ind w:left="360" w:hanging="360"/>
      </w:pPr>
      <w:rPr>
        <w:rFonts w:cs="Times New Roman" w:hint="default"/>
      </w:rPr>
    </w:lvl>
    <w:lvl w:ilvl="1" w:tplc="BD1A41C8" w:tentative="1">
      <w:start w:val="1"/>
      <w:numFmt w:val="lowerLetter"/>
      <w:lvlText w:val="%2."/>
      <w:lvlJc w:val="left"/>
      <w:pPr>
        <w:tabs>
          <w:tab w:val="num" w:pos="1440"/>
        </w:tabs>
        <w:ind w:left="1440" w:hanging="360"/>
      </w:pPr>
      <w:rPr>
        <w:rFonts w:cs="Times New Roman"/>
      </w:rPr>
    </w:lvl>
    <w:lvl w:ilvl="2" w:tplc="1860A23E" w:tentative="1">
      <w:start w:val="1"/>
      <w:numFmt w:val="lowerRoman"/>
      <w:lvlText w:val="%3."/>
      <w:lvlJc w:val="right"/>
      <w:pPr>
        <w:tabs>
          <w:tab w:val="num" w:pos="2160"/>
        </w:tabs>
        <w:ind w:left="2160" w:hanging="180"/>
      </w:pPr>
      <w:rPr>
        <w:rFonts w:cs="Times New Roman"/>
      </w:rPr>
    </w:lvl>
    <w:lvl w:ilvl="3" w:tplc="A366F354" w:tentative="1">
      <w:start w:val="1"/>
      <w:numFmt w:val="decimal"/>
      <w:lvlText w:val="%4."/>
      <w:lvlJc w:val="left"/>
      <w:pPr>
        <w:tabs>
          <w:tab w:val="num" w:pos="2880"/>
        </w:tabs>
        <w:ind w:left="2880" w:hanging="360"/>
      </w:pPr>
      <w:rPr>
        <w:rFonts w:cs="Times New Roman"/>
      </w:rPr>
    </w:lvl>
    <w:lvl w:ilvl="4" w:tplc="7A70A796" w:tentative="1">
      <w:start w:val="1"/>
      <w:numFmt w:val="lowerLetter"/>
      <w:lvlText w:val="%5."/>
      <w:lvlJc w:val="left"/>
      <w:pPr>
        <w:tabs>
          <w:tab w:val="num" w:pos="3600"/>
        </w:tabs>
        <w:ind w:left="3600" w:hanging="360"/>
      </w:pPr>
      <w:rPr>
        <w:rFonts w:cs="Times New Roman"/>
      </w:rPr>
    </w:lvl>
    <w:lvl w:ilvl="5" w:tplc="C218BBD0" w:tentative="1">
      <w:start w:val="1"/>
      <w:numFmt w:val="lowerRoman"/>
      <w:lvlText w:val="%6."/>
      <w:lvlJc w:val="right"/>
      <w:pPr>
        <w:tabs>
          <w:tab w:val="num" w:pos="4320"/>
        </w:tabs>
        <w:ind w:left="4320" w:hanging="180"/>
      </w:pPr>
      <w:rPr>
        <w:rFonts w:cs="Times New Roman"/>
      </w:rPr>
    </w:lvl>
    <w:lvl w:ilvl="6" w:tplc="CAD29204" w:tentative="1">
      <w:start w:val="1"/>
      <w:numFmt w:val="decimal"/>
      <w:lvlText w:val="%7."/>
      <w:lvlJc w:val="left"/>
      <w:pPr>
        <w:tabs>
          <w:tab w:val="num" w:pos="5040"/>
        </w:tabs>
        <w:ind w:left="5040" w:hanging="360"/>
      </w:pPr>
      <w:rPr>
        <w:rFonts w:cs="Times New Roman"/>
      </w:rPr>
    </w:lvl>
    <w:lvl w:ilvl="7" w:tplc="45A67194" w:tentative="1">
      <w:start w:val="1"/>
      <w:numFmt w:val="lowerLetter"/>
      <w:lvlText w:val="%8."/>
      <w:lvlJc w:val="left"/>
      <w:pPr>
        <w:tabs>
          <w:tab w:val="num" w:pos="5760"/>
        </w:tabs>
        <w:ind w:left="5760" w:hanging="360"/>
      </w:pPr>
      <w:rPr>
        <w:rFonts w:cs="Times New Roman"/>
      </w:rPr>
    </w:lvl>
    <w:lvl w:ilvl="8" w:tplc="CCC659C4" w:tentative="1">
      <w:start w:val="1"/>
      <w:numFmt w:val="lowerRoman"/>
      <w:lvlText w:val="%9."/>
      <w:lvlJc w:val="right"/>
      <w:pPr>
        <w:tabs>
          <w:tab w:val="num" w:pos="6480"/>
        </w:tabs>
        <w:ind w:left="6480" w:hanging="180"/>
      </w:pPr>
      <w:rPr>
        <w:rFonts w:cs="Times New Roman"/>
      </w:rPr>
    </w:lvl>
  </w:abstractNum>
  <w:abstractNum w:abstractNumId="20" w15:restartNumberingAfterBreak="0">
    <w:nsid w:val="7C68738B"/>
    <w:multiLevelType w:val="hybridMultilevel"/>
    <w:tmpl w:val="8976067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7F8C7FB1"/>
    <w:multiLevelType w:val="hybridMultilevel"/>
    <w:tmpl w:val="202EE4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35823067">
    <w:abstractNumId w:val="8"/>
  </w:num>
  <w:num w:numId="2" w16cid:durableId="1988196629">
    <w:abstractNumId w:val="11"/>
  </w:num>
  <w:num w:numId="3" w16cid:durableId="1789423826">
    <w:abstractNumId w:val="10"/>
  </w:num>
  <w:num w:numId="4" w16cid:durableId="2119132077">
    <w:abstractNumId w:val="4"/>
  </w:num>
  <w:num w:numId="5" w16cid:durableId="433524076">
    <w:abstractNumId w:val="7"/>
  </w:num>
  <w:num w:numId="6" w16cid:durableId="2133939734">
    <w:abstractNumId w:val="9"/>
  </w:num>
  <w:num w:numId="7" w16cid:durableId="914436936">
    <w:abstractNumId w:val="2"/>
  </w:num>
  <w:num w:numId="8" w16cid:durableId="684359541">
    <w:abstractNumId w:val="14"/>
  </w:num>
  <w:num w:numId="9" w16cid:durableId="656887097">
    <w:abstractNumId w:val="12"/>
  </w:num>
  <w:num w:numId="10" w16cid:durableId="833230186">
    <w:abstractNumId w:val="5"/>
  </w:num>
  <w:num w:numId="11" w16cid:durableId="2098557265">
    <w:abstractNumId w:val="17"/>
  </w:num>
  <w:num w:numId="12" w16cid:durableId="22632165">
    <w:abstractNumId w:val="13"/>
  </w:num>
  <w:num w:numId="13" w16cid:durableId="1059206255">
    <w:abstractNumId w:val="1"/>
  </w:num>
  <w:num w:numId="14" w16cid:durableId="1313749684">
    <w:abstractNumId w:val="18"/>
  </w:num>
  <w:num w:numId="15" w16cid:durableId="196359063">
    <w:abstractNumId w:val="20"/>
  </w:num>
  <w:num w:numId="16" w16cid:durableId="705258878">
    <w:abstractNumId w:val="21"/>
  </w:num>
  <w:num w:numId="17" w16cid:durableId="1228766751">
    <w:abstractNumId w:val="3"/>
  </w:num>
  <w:num w:numId="18" w16cid:durableId="1321082856">
    <w:abstractNumId w:val="6"/>
  </w:num>
  <w:num w:numId="19" w16cid:durableId="2119055272">
    <w:abstractNumId w:val="15"/>
  </w:num>
  <w:num w:numId="20" w16cid:durableId="679159652">
    <w:abstractNumId w:val="16"/>
  </w:num>
  <w:num w:numId="21" w16cid:durableId="1251740942">
    <w:abstractNumId w:val="0"/>
  </w:num>
  <w:num w:numId="22" w16cid:durableId="15652894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891"/>
    <w:rsid w:val="000125B0"/>
    <w:rsid w:val="0001545A"/>
    <w:rsid w:val="000214FD"/>
    <w:rsid w:val="00046830"/>
    <w:rsid w:val="00070F59"/>
    <w:rsid w:val="00075DEC"/>
    <w:rsid w:val="000805E5"/>
    <w:rsid w:val="00081992"/>
    <w:rsid w:val="000B2601"/>
    <w:rsid w:val="000C159E"/>
    <w:rsid w:val="000C7EDB"/>
    <w:rsid w:val="000D3501"/>
    <w:rsid w:val="000D6C23"/>
    <w:rsid w:val="0011110E"/>
    <w:rsid w:val="00141FC4"/>
    <w:rsid w:val="00142FD6"/>
    <w:rsid w:val="001478DF"/>
    <w:rsid w:val="0015290C"/>
    <w:rsid w:val="00160796"/>
    <w:rsid w:val="00163701"/>
    <w:rsid w:val="00173650"/>
    <w:rsid w:val="001756BE"/>
    <w:rsid w:val="00176CB6"/>
    <w:rsid w:val="00180C2C"/>
    <w:rsid w:val="0018567A"/>
    <w:rsid w:val="001958C4"/>
    <w:rsid w:val="001A50A4"/>
    <w:rsid w:val="001B1BD1"/>
    <w:rsid w:val="001C3AEB"/>
    <w:rsid w:val="001C3D13"/>
    <w:rsid w:val="001C689B"/>
    <w:rsid w:val="001E1829"/>
    <w:rsid w:val="00203601"/>
    <w:rsid w:val="0021666F"/>
    <w:rsid w:val="0023052F"/>
    <w:rsid w:val="002366BA"/>
    <w:rsid w:val="00242AE6"/>
    <w:rsid w:val="0025194E"/>
    <w:rsid w:val="00257669"/>
    <w:rsid w:val="00260BD1"/>
    <w:rsid w:val="00265EEB"/>
    <w:rsid w:val="002705EE"/>
    <w:rsid w:val="00291157"/>
    <w:rsid w:val="002938A0"/>
    <w:rsid w:val="00293AD3"/>
    <w:rsid w:val="002C045D"/>
    <w:rsid w:val="002C7344"/>
    <w:rsid w:val="002E3D8D"/>
    <w:rsid w:val="002E552D"/>
    <w:rsid w:val="002E5728"/>
    <w:rsid w:val="00320819"/>
    <w:rsid w:val="00322534"/>
    <w:rsid w:val="00325A24"/>
    <w:rsid w:val="00326D23"/>
    <w:rsid w:val="00330399"/>
    <w:rsid w:val="00341DC3"/>
    <w:rsid w:val="00344294"/>
    <w:rsid w:val="0034546E"/>
    <w:rsid w:val="00352119"/>
    <w:rsid w:val="00364DFB"/>
    <w:rsid w:val="003673A7"/>
    <w:rsid w:val="003871A7"/>
    <w:rsid w:val="003E29E1"/>
    <w:rsid w:val="004121B5"/>
    <w:rsid w:val="00446917"/>
    <w:rsid w:val="00451093"/>
    <w:rsid w:val="004574D7"/>
    <w:rsid w:val="00462541"/>
    <w:rsid w:val="00462C16"/>
    <w:rsid w:val="004734C4"/>
    <w:rsid w:val="00475C91"/>
    <w:rsid w:val="00477804"/>
    <w:rsid w:val="0048459C"/>
    <w:rsid w:val="0048789A"/>
    <w:rsid w:val="00490CB8"/>
    <w:rsid w:val="00491308"/>
    <w:rsid w:val="00495CC7"/>
    <w:rsid w:val="004E559B"/>
    <w:rsid w:val="004F1CB2"/>
    <w:rsid w:val="004F748E"/>
    <w:rsid w:val="00510A3A"/>
    <w:rsid w:val="005235E2"/>
    <w:rsid w:val="00525CEC"/>
    <w:rsid w:val="00562739"/>
    <w:rsid w:val="00564FCF"/>
    <w:rsid w:val="00581005"/>
    <w:rsid w:val="005D5EDB"/>
    <w:rsid w:val="005F4BCF"/>
    <w:rsid w:val="00611C84"/>
    <w:rsid w:val="00623DD2"/>
    <w:rsid w:val="00634873"/>
    <w:rsid w:val="00640A41"/>
    <w:rsid w:val="00666E49"/>
    <w:rsid w:val="00667A36"/>
    <w:rsid w:val="006719F8"/>
    <w:rsid w:val="006830BF"/>
    <w:rsid w:val="006A71E5"/>
    <w:rsid w:val="006C09EA"/>
    <w:rsid w:val="006D2069"/>
    <w:rsid w:val="0070665F"/>
    <w:rsid w:val="00711A7D"/>
    <w:rsid w:val="00724BC4"/>
    <w:rsid w:val="0073531C"/>
    <w:rsid w:val="00736A0D"/>
    <w:rsid w:val="00744B4B"/>
    <w:rsid w:val="007456DC"/>
    <w:rsid w:val="007503D6"/>
    <w:rsid w:val="0075662D"/>
    <w:rsid w:val="007805A1"/>
    <w:rsid w:val="007810E9"/>
    <w:rsid w:val="007956E3"/>
    <w:rsid w:val="007A62F1"/>
    <w:rsid w:val="007C416A"/>
    <w:rsid w:val="007D2ED0"/>
    <w:rsid w:val="007E51FD"/>
    <w:rsid w:val="00800891"/>
    <w:rsid w:val="00805722"/>
    <w:rsid w:val="008102D5"/>
    <w:rsid w:val="00812668"/>
    <w:rsid w:val="00814616"/>
    <w:rsid w:val="00837053"/>
    <w:rsid w:val="00862C2C"/>
    <w:rsid w:val="0087041A"/>
    <w:rsid w:val="00882433"/>
    <w:rsid w:val="008828E4"/>
    <w:rsid w:val="008A34DB"/>
    <w:rsid w:val="008B42AB"/>
    <w:rsid w:val="008C0D11"/>
    <w:rsid w:val="008D571F"/>
    <w:rsid w:val="008E2675"/>
    <w:rsid w:val="008F34F2"/>
    <w:rsid w:val="00912B63"/>
    <w:rsid w:val="00942ED1"/>
    <w:rsid w:val="00944B31"/>
    <w:rsid w:val="00944E22"/>
    <w:rsid w:val="00945A8E"/>
    <w:rsid w:val="009834EB"/>
    <w:rsid w:val="009878D0"/>
    <w:rsid w:val="00987E51"/>
    <w:rsid w:val="009C551B"/>
    <w:rsid w:val="009C67D1"/>
    <w:rsid w:val="009D1AB6"/>
    <w:rsid w:val="009D1C08"/>
    <w:rsid w:val="009E4A65"/>
    <w:rsid w:val="00A168C1"/>
    <w:rsid w:val="00A16EFF"/>
    <w:rsid w:val="00A4139E"/>
    <w:rsid w:val="00A41D91"/>
    <w:rsid w:val="00A445D6"/>
    <w:rsid w:val="00A45FF1"/>
    <w:rsid w:val="00A46425"/>
    <w:rsid w:val="00A54DC8"/>
    <w:rsid w:val="00A77DD8"/>
    <w:rsid w:val="00A83DC8"/>
    <w:rsid w:val="00A9195D"/>
    <w:rsid w:val="00A9400C"/>
    <w:rsid w:val="00AA2C49"/>
    <w:rsid w:val="00AC5660"/>
    <w:rsid w:val="00AC722B"/>
    <w:rsid w:val="00AD0B95"/>
    <w:rsid w:val="00AD3938"/>
    <w:rsid w:val="00AD56B9"/>
    <w:rsid w:val="00AD7110"/>
    <w:rsid w:val="00AE1567"/>
    <w:rsid w:val="00AE64BE"/>
    <w:rsid w:val="00B11F60"/>
    <w:rsid w:val="00B21DFA"/>
    <w:rsid w:val="00B277E5"/>
    <w:rsid w:val="00B530E5"/>
    <w:rsid w:val="00B73122"/>
    <w:rsid w:val="00B825DB"/>
    <w:rsid w:val="00B91C04"/>
    <w:rsid w:val="00B963E9"/>
    <w:rsid w:val="00BB79E5"/>
    <w:rsid w:val="00BD64D5"/>
    <w:rsid w:val="00C031F5"/>
    <w:rsid w:val="00C06359"/>
    <w:rsid w:val="00C32D03"/>
    <w:rsid w:val="00C35E46"/>
    <w:rsid w:val="00C553E1"/>
    <w:rsid w:val="00C625E7"/>
    <w:rsid w:val="00C6659C"/>
    <w:rsid w:val="00C676FB"/>
    <w:rsid w:val="00C7159F"/>
    <w:rsid w:val="00C77215"/>
    <w:rsid w:val="00CB2974"/>
    <w:rsid w:val="00CD5065"/>
    <w:rsid w:val="00CE3022"/>
    <w:rsid w:val="00CF6F88"/>
    <w:rsid w:val="00CF73B7"/>
    <w:rsid w:val="00D15121"/>
    <w:rsid w:val="00D1710E"/>
    <w:rsid w:val="00D32781"/>
    <w:rsid w:val="00D34738"/>
    <w:rsid w:val="00D37777"/>
    <w:rsid w:val="00D44F8B"/>
    <w:rsid w:val="00D55AB7"/>
    <w:rsid w:val="00D627AB"/>
    <w:rsid w:val="00D82DFF"/>
    <w:rsid w:val="00D938EA"/>
    <w:rsid w:val="00DB0AD8"/>
    <w:rsid w:val="00DB1F79"/>
    <w:rsid w:val="00DB7243"/>
    <w:rsid w:val="00DC2CCC"/>
    <w:rsid w:val="00DD62C6"/>
    <w:rsid w:val="00DF143C"/>
    <w:rsid w:val="00DF4FC0"/>
    <w:rsid w:val="00DF6D28"/>
    <w:rsid w:val="00E05A09"/>
    <w:rsid w:val="00E065CA"/>
    <w:rsid w:val="00E271E9"/>
    <w:rsid w:val="00E60E35"/>
    <w:rsid w:val="00E72CAE"/>
    <w:rsid w:val="00E75AE1"/>
    <w:rsid w:val="00E76065"/>
    <w:rsid w:val="00E76A4D"/>
    <w:rsid w:val="00E833AD"/>
    <w:rsid w:val="00E86227"/>
    <w:rsid w:val="00E9417A"/>
    <w:rsid w:val="00EC6C51"/>
    <w:rsid w:val="00EC7BD5"/>
    <w:rsid w:val="00ED58A7"/>
    <w:rsid w:val="00EF6B41"/>
    <w:rsid w:val="00F0441E"/>
    <w:rsid w:val="00F12685"/>
    <w:rsid w:val="00F16707"/>
    <w:rsid w:val="00F510DE"/>
    <w:rsid w:val="00F64D25"/>
    <w:rsid w:val="00F706F8"/>
    <w:rsid w:val="00F94470"/>
    <w:rsid w:val="00FB1F94"/>
    <w:rsid w:val="00FB5125"/>
    <w:rsid w:val="00FB7434"/>
    <w:rsid w:val="00FD1351"/>
    <w:rsid w:val="00FF55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140C1"/>
  <w15:chartTrackingRefBased/>
  <w15:docId w15:val="{6B77B09F-A4EB-4FDF-9743-404B80402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344"/>
    <w:rPr>
      <w:lang w:val="en-US"/>
    </w:rPr>
  </w:style>
  <w:style w:type="paragraph" w:styleId="Heading1">
    <w:name w:val="heading 1"/>
    <w:basedOn w:val="Normal"/>
    <w:next w:val="Normal"/>
    <w:link w:val="Heading1Char"/>
    <w:uiPriority w:val="9"/>
    <w:qFormat/>
    <w:rsid w:val="00160796"/>
    <w:pPr>
      <w:keepNext/>
      <w:keepLines/>
      <w:numPr>
        <w:numId w:val="12"/>
      </w:numPr>
      <w:spacing w:before="240" w:after="240"/>
      <w:ind w:left="431" w:hanging="431"/>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553E1"/>
    <w:pPr>
      <w:keepNext/>
      <w:keepLines/>
      <w:numPr>
        <w:ilvl w:val="1"/>
        <w:numId w:val="12"/>
      </w:numPr>
      <w:spacing w:before="40" w:after="200"/>
      <w:ind w:left="578" w:hanging="578"/>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60796"/>
    <w:pPr>
      <w:keepNext/>
      <w:keepLines/>
      <w:numPr>
        <w:ilvl w:val="2"/>
        <w:numId w:val="1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60796"/>
    <w:pPr>
      <w:keepNext/>
      <w:keepLines/>
      <w:numPr>
        <w:ilvl w:val="3"/>
        <w:numId w:val="1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60796"/>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60796"/>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60796"/>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6079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079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A3A"/>
    <w:pPr>
      <w:ind w:left="720"/>
      <w:contextualSpacing/>
    </w:pPr>
  </w:style>
  <w:style w:type="table" w:styleId="TableGrid">
    <w:name w:val="Table Grid"/>
    <w:basedOn w:val="TableNormal"/>
    <w:rsid w:val="009D1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159E"/>
    <w:rPr>
      <w:color w:val="808080"/>
    </w:rPr>
  </w:style>
  <w:style w:type="paragraph" w:styleId="Caption">
    <w:name w:val="caption"/>
    <w:basedOn w:val="Normal"/>
    <w:next w:val="Normal"/>
    <w:uiPriority w:val="35"/>
    <w:unhideWhenUsed/>
    <w:qFormat/>
    <w:rsid w:val="00A54DC8"/>
    <w:pPr>
      <w:spacing w:after="200" w:line="240" w:lineRule="auto"/>
      <w:jc w:val="center"/>
    </w:pPr>
    <w:rPr>
      <w:iCs/>
      <w:szCs w:val="18"/>
    </w:rPr>
  </w:style>
  <w:style w:type="paragraph" w:customStyle="1" w:styleId="Default">
    <w:name w:val="Default"/>
    <w:rsid w:val="008A34DB"/>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8E2675"/>
    <w:pPr>
      <w:spacing w:after="0" w:line="240" w:lineRule="auto"/>
    </w:pPr>
    <w:rPr>
      <w:lang w:val="en-US"/>
    </w:rPr>
  </w:style>
  <w:style w:type="character" w:customStyle="1" w:styleId="Heading1Char">
    <w:name w:val="Heading 1 Char"/>
    <w:basedOn w:val="DefaultParagraphFont"/>
    <w:link w:val="Heading1"/>
    <w:uiPriority w:val="9"/>
    <w:rsid w:val="00160796"/>
    <w:rPr>
      <w:rFonts w:asciiTheme="majorHAnsi" w:eastAsiaTheme="majorEastAsia" w:hAnsiTheme="majorHAnsi" w:cstheme="majorBidi"/>
      <w:color w:val="2E74B5" w:themeColor="accent1" w:themeShade="BF"/>
      <w:sz w:val="32"/>
      <w:szCs w:val="32"/>
      <w:lang w:val="en-US"/>
    </w:rPr>
  </w:style>
  <w:style w:type="paragraph" w:customStyle="1" w:styleId="Index">
    <w:name w:val="Index"/>
    <w:basedOn w:val="Normal"/>
    <w:rsid w:val="008E2675"/>
    <w:pPr>
      <w:suppressLineNumbers/>
      <w:suppressAutoHyphens/>
      <w:autoSpaceDN w:val="0"/>
      <w:spacing w:after="0" w:line="240" w:lineRule="auto"/>
      <w:textAlignment w:val="baseline"/>
    </w:pPr>
    <w:rPr>
      <w:rFonts w:ascii="Liberation Serif" w:eastAsia="Noto Sans CJK SC" w:hAnsi="Liberation Serif" w:cs="Noto Sans Devanagari"/>
      <w:kern w:val="3"/>
      <w:sz w:val="24"/>
      <w:szCs w:val="24"/>
      <w:lang w:eastAsia="zh-CN" w:bidi="hi-IN"/>
    </w:rPr>
  </w:style>
  <w:style w:type="character" w:customStyle="1" w:styleId="Heading2Char">
    <w:name w:val="Heading 2 Char"/>
    <w:basedOn w:val="DefaultParagraphFont"/>
    <w:link w:val="Heading2"/>
    <w:uiPriority w:val="9"/>
    <w:rsid w:val="00C553E1"/>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160796"/>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160796"/>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160796"/>
    <w:rPr>
      <w:rFonts w:asciiTheme="majorHAnsi" w:eastAsiaTheme="majorEastAsia" w:hAnsiTheme="majorHAnsi" w:cstheme="majorBidi"/>
      <w:color w:val="2E74B5" w:themeColor="accent1" w:themeShade="BF"/>
      <w:lang w:val="en-US"/>
    </w:rPr>
  </w:style>
  <w:style w:type="character" w:customStyle="1" w:styleId="Heading6Char">
    <w:name w:val="Heading 6 Char"/>
    <w:basedOn w:val="DefaultParagraphFont"/>
    <w:link w:val="Heading6"/>
    <w:uiPriority w:val="9"/>
    <w:semiHidden/>
    <w:rsid w:val="00160796"/>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
    <w:semiHidden/>
    <w:rsid w:val="00160796"/>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160796"/>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60796"/>
    <w:rPr>
      <w:rFonts w:asciiTheme="majorHAnsi" w:eastAsiaTheme="majorEastAsia" w:hAnsiTheme="majorHAnsi" w:cstheme="majorBidi"/>
      <w:i/>
      <w:iCs/>
      <w:color w:val="272727" w:themeColor="text1" w:themeTint="D8"/>
      <w:sz w:val="21"/>
      <w:szCs w:val="21"/>
      <w:lang w:val="en-US"/>
    </w:rPr>
  </w:style>
  <w:style w:type="paragraph" w:styleId="Title">
    <w:name w:val="Title"/>
    <w:basedOn w:val="Normal"/>
    <w:next w:val="Normal"/>
    <w:link w:val="TitleChar"/>
    <w:uiPriority w:val="10"/>
    <w:qFormat/>
    <w:rsid w:val="00160796"/>
    <w:pPr>
      <w:spacing w:after="0" w:line="240" w:lineRule="auto"/>
      <w:contextualSpacing/>
      <w:jc w:val="center"/>
    </w:pPr>
    <w:rPr>
      <w:rFonts w:asciiTheme="majorHAnsi" w:eastAsiaTheme="majorEastAsia" w:hAnsiTheme="majorHAnsi" w:cstheme="majorBidi"/>
      <w:color w:val="4472C4" w:themeColor="accent5"/>
      <w:spacing w:val="-10"/>
      <w:kern w:val="28"/>
      <w:sz w:val="40"/>
      <w:szCs w:val="56"/>
    </w:rPr>
  </w:style>
  <w:style w:type="character" w:customStyle="1" w:styleId="TitleChar">
    <w:name w:val="Title Char"/>
    <w:basedOn w:val="DefaultParagraphFont"/>
    <w:link w:val="Title"/>
    <w:uiPriority w:val="10"/>
    <w:rsid w:val="00160796"/>
    <w:rPr>
      <w:rFonts w:asciiTheme="majorHAnsi" w:eastAsiaTheme="majorEastAsia" w:hAnsiTheme="majorHAnsi" w:cstheme="majorBidi"/>
      <w:color w:val="4472C4" w:themeColor="accent5"/>
      <w:spacing w:val="-10"/>
      <w:kern w:val="28"/>
      <w:sz w:val="40"/>
      <w:szCs w:val="56"/>
      <w:lang w:val="en-US"/>
    </w:rPr>
  </w:style>
  <w:style w:type="character" w:styleId="Hyperlink">
    <w:name w:val="Hyperlink"/>
    <w:basedOn w:val="DefaultParagraphFont"/>
    <w:uiPriority w:val="99"/>
    <w:unhideWhenUsed/>
    <w:rsid w:val="001A50A4"/>
    <w:rPr>
      <w:color w:val="0563C1" w:themeColor="hyperlink"/>
      <w:u w:val="single"/>
    </w:rPr>
  </w:style>
  <w:style w:type="character" w:customStyle="1" w:styleId="Menzionenonrisolta1">
    <w:name w:val="Menzione non risolta1"/>
    <w:basedOn w:val="DefaultParagraphFont"/>
    <w:uiPriority w:val="99"/>
    <w:semiHidden/>
    <w:unhideWhenUsed/>
    <w:rsid w:val="00451093"/>
    <w:rPr>
      <w:color w:val="605E5C"/>
      <w:shd w:val="clear" w:color="auto" w:fill="E1DFDD"/>
    </w:rPr>
  </w:style>
  <w:style w:type="paragraph" w:styleId="Index1">
    <w:name w:val="index 1"/>
    <w:basedOn w:val="Normal"/>
    <w:next w:val="Normal"/>
    <w:autoRedefine/>
    <w:uiPriority w:val="99"/>
    <w:semiHidden/>
    <w:unhideWhenUsed/>
    <w:rsid w:val="00070F59"/>
    <w:pPr>
      <w:spacing w:after="0" w:line="240" w:lineRule="auto"/>
      <w:ind w:left="220" w:hanging="220"/>
    </w:pPr>
  </w:style>
  <w:style w:type="paragraph" w:customStyle="1" w:styleId="Annex2">
    <w:name w:val="Annex 2"/>
    <w:basedOn w:val="Heading2"/>
    <w:link w:val="Annex2Char"/>
    <w:qFormat/>
    <w:rsid w:val="009D1C08"/>
    <w:pPr>
      <w:numPr>
        <w:ilvl w:val="0"/>
        <w:numId w:val="20"/>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240" w:after="240" w:line="240" w:lineRule="auto"/>
      <w:ind w:left="714" w:hanging="357"/>
    </w:pPr>
    <w:rPr>
      <w:rFonts w:ascii="Times New Roman" w:eastAsia="SimSun" w:hAnsi="Times New Roman" w:cs="Times New Roman"/>
      <w:bCs/>
      <w:iCs/>
      <w:caps/>
      <w:color w:val="auto"/>
      <w:sz w:val="24"/>
      <w:szCs w:val="28"/>
    </w:rPr>
  </w:style>
  <w:style w:type="character" w:customStyle="1" w:styleId="Annex2Char">
    <w:name w:val="Annex 2 Char"/>
    <w:basedOn w:val="DefaultParagraphFont"/>
    <w:link w:val="Annex2"/>
    <w:rsid w:val="009D1C08"/>
    <w:rPr>
      <w:rFonts w:ascii="Times New Roman" w:eastAsia="SimSun" w:hAnsi="Times New Roman" w:cs="Times New Roman"/>
      <w:bCs/>
      <w:iCs/>
      <w:caps/>
      <w:sz w:val="24"/>
      <w:szCs w:val="28"/>
      <w:lang w:val="en-US"/>
    </w:rPr>
  </w:style>
  <w:style w:type="paragraph" w:customStyle="1" w:styleId="TableParagraph">
    <w:name w:val="Table Paragraph"/>
    <w:basedOn w:val="Normal"/>
    <w:uiPriority w:val="1"/>
    <w:qFormat/>
    <w:rsid w:val="00320819"/>
    <w:pPr>
      <w:widowControl w:val="0"/>
      <w:autoSpaceDE w:val="0"/>
      <w:autoSpaceDN w:val="0"/>
      <w:spacing w:after="0" w:line="240" w:lineRule="auto"/>
    </w:pPr>
    <w:rPr>
      <w:rFonts w:ascii="Times New Roman" w:eastAsia="Times New Roman" w:hAnsi="Times New Roman" w:cs="Times New Roman"/>
    </w:rPr>
  </w:style>
  <w:style w:type="table" w:styleId="GridTable1Light-Accent1">
    <w:name w:val="Grid Table 1 Light Accent 1"/>
    <w:basedOn w:val="TableNormal"/>
    <w:uiPriority w:val="46"/>
    <w:rsid w:val="009878D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556">
      <w:bodyDiv w:val="1"/>
      <w:marLeft w:val="0"/>
      <w:marRight w:val="0"/>
      <w:marTop w:val="0"/>
      <w:marBottom w:val="0"/>
      <w:divBdr>
        <w:top w:val="none" w:sz="0" w:space="0" w:color="auto"/>
        <w:left w:val="none" w:sz="0" w:space="0" w:color="auto"/>
        <w:bottom w:val="none" w:sz="0" w:space="0" w:color="auto"/>
        <w:right w:val="none" w:sz="0" w:space="0" w:color="auto"/>
      </w:divBdr>
    </w:div>
    <w:div w:id="63308284">
      <w:bodyDiv w:val="1"/>
      <w:marLeft w:val="0"/>
      <w:marRight w:val="0"/>
      <w:marTop w:val="0"/>
      <w:marBottom w:val="0"/>
      <w:divBdr>
        <w:top w:val="none" w:sz="0" w:space="0" w:color="auto"/>
        <w:left w:val="none" w:sz="0" w:space="0" w:color="auto"/>
        <w:bottom w:val="none" w:sz="0" w:space="0" w:color="auto"/>
        <w:right w:val="none" w:sz="0" w:space="0" w:color="auto"/>
      </w:divBdr>
    </w:div>
    <w:div w:id="213928419">
      <w:bodyDiv w:val="1"/>
      <w:marLeft w:val="0"/>
      <w:marRight w:val="0"/>
      <w:marTop w:val="0"/>
      <w:marBottom w:val="0"/>
      <w:divBdr>
        <w:top w:val="none" w:sz="0" w:space="0" w:color="auto"/>
        <w:left w:val="none" w:sz="0" w:space="0" w:color="auto"/>
        <w:bottom w:val="none" w:sz="0" w:space="0" w:color="auto"/>
        <w:right w:val="none" w:sz="0" w:space="0" w:color="auto"/>
      </w:divBdr>
    </w:div>
    <w:div w:id="344746116">
      <w:bodyDiv w:val="1"/>
      <w:marLeft w:val="0"/>
      <w:marRight w:val="0"/>
      <w:marTop w:val="0"/>
      <w:marBottom w:val="0"/>
      <w:divBdr>
        <w:top w:val="none" w:sz="0" w:space="0" w:color="auto"/>
        <w:left w:val="none" w:sz="0" w:space="0" w:color="auto"/>
        <w:bottom w:val="none" w:sz="0" w:space="0" w:color="auto"/>
        <w:right w:val="none" w:sz="0" w:space="0" w:color="auto"/>
      </w:divBdr>
    </w:div>
    <w:div w:id="348602207">
      <w:bodyDiv w:val="1"/>
      <w:marLeft w:val="0"/>
      <w:marRight w:val="0"/>
      <w:marTop w:val="0"/>
      <w:marBottom w:val="0"/>
      <w:divBdr>
        <w:top w:val="none" w:sz="0" w:space="0" w:color="auto"/>
        <w:left w:val="none" w:sz="0" w:space="0" w:color="auto"/>
        <w:bottom w:val="none" w:sz="0" w:space="0" w:color="auto"/>
        <w:right w:val="none" w:sz="0" w:space="0" w:color="auto"/>
      </w:divBdr>
    </w:div>
    <w:div w:id="383411727">
      <w:bodyDiv w:val="1"/>
      <w:marLeft w:val="0"/>
      <w:marRight w:val="0"/>
      <w:marTop w:val="0"/>
      <w:marBottom w:val="0"/>
      <w:divBdr>
        <w:top w:val="none" w:sz="0" w:space="0" w:color="auto"/>
        <w:left w:val="none" w:sz="0" w:space="0" w:color="auto"/>
        <w:bottom w:val="none" w:sz="0" w:space="0" w:color="auto"/>
        <w:right w:val="none" w:sz="0" w:space="0" w:color="auto"/>
      </w:divBdr>
    </w:div>
    <w:div w:id="418261361">
      <w:bodyDiv w:val="1"/>
      <w:marLeft w:val="0"/>
      <w:marRight w:val="0"/>
      <w:marTop w:val="0"/>
      <w:marBottom w:val="0"/>
      <w:divBdr>
        <w:top w:val="none" w:sz="0" w:space="0" w:color="auto"/>
        <w:left w:val="none" w:sz="0" w:space="0" w:color="auto"/>
        <w:bottom w:val="none" w:sz="0" w:space="0" w:color="auto"/>
        <w:right w:val="none" w:sz="0" w:space="0" w:color="auto"/>
      </w:divBdr>
    </w:div>
    <w:div w:id="633408201">
      <w:bodyDiv w:val="1"/>
      <w:marLeft w:val="0"/>
      <w:marRight w:val="0"/>
      <w:marTop w:val="0"/>
      <w:marBottom w:val="0"/>
      <w:divBdr>
        <w:top w:val="none" w:sz="0" w:space="0" w:color="auto"/>
        <w:left w:val="none" w:sz="0" w:space="0" w:color="auto"/>
        <w:bottom w:val="none" w:sz="0" w:space="0" w:color="auto"/>
        <w:right w:val="none" w:sz="0" w:space="0" w:color="auto"/>
      </w:divBdr>
    </w:div>
    <w:div w:id="702634865">
      <w:bodyDiv w:val="1"/>
      <w:marLeft w:val="0"/>
      <w:marRight w:val="0"/>
      <w:marTop w:val="0"/>
      <w:marBottom w:val="0"/>
      <w:divBdr>
        <w:top w:val="none" w:sz="0" w:space="0" w:color="auto"/>
        <w:left w:val="none" w:sz="0" w:space="0" w:color="auto"/>
        <w:bottom w:val="none" w:sz="0" w:space="0" w:color="auto"/>
        <w:right w:val="none" w:sz="0" w:space="0" w:color="auto"/>
      </w:divBdr>
    </w:div>
    <w:div w:id="703212901">
      <w:bodyDiv w:val="1"/>
      <w:marLeft w:val="0"/>
      <w:marRight w:val="0"/>
      <w:marTop w:val="0"/>
      <w:marBottom w:val="0"/>
      <w:divBdr>
        <w:top w:val="none" w:sz="0" w:space="0" w:color="auto"/>
        <w:left w:val="none" w:sz="0" w:space="0" w:color="auto"/>
        <w:bottom w:val="none" w:sz="0" w:space="0" w:color="auto"/>
        <w:right w:val="none" w:sz="0" w:space="0" w:color="auto"/>
      </w:divBdr>
    </w:div>
    <w:div w:id="742751492">
      <w:bodyDiv w:val="1"/>
      <w:marLeft w:val="0"/>
      <w:marRight w:val="0"/>
      <w:marTop w:val="0"/>
      <w:marBottom w:val="0"/>
      <w:divBdr>
        <w:top w:val="none" w:sz="0" w:space="0" w:color="auto"/>
        <w:left w:val="none" w:sz="0" w:space="0" w:color="auto"/>
        <w:bottom w:val="none" w:sz="0" w:space="0" w:color="auto"/>
        <w:right w:val="none" w:sz="0" w:space="0" w:color="auto"/>
      </w:divBdr>
    </w:div>
    <w:div w:id="746803693">
      <w:bodyDiv w:val="1"/>
      <w:marLeft w:val="0"/>
      <w:marRight w:val="0"/>
      <w:marTop w:val="0"/>
      <w:marBottom w:val="0"/>
      <w:divBdr>
        <w:top w:val="none" w:sz="0" w:space="0" w:color="auto"/>
        <w:left w:val="none" w:sz="0" w:space="0" w:color="auto"/>
        <w:bottom w:val="none" w:sz="0" w:space="0" w:color="auto"/>
        <w:right w:val="none" w:sz="0" w:space="0" w:color="auto"/>
      </w:divBdr>
    </w:div>
    <w:div w:id="749546480">
      <w:bodyDiv w:val="1"/>
      <w:marLeft w:val="0"/>
      <w:marRight w:val="0"/>
      <w:marTop w:val="0"/>
      <w:marBottom w:val="0"/>
      <w:divBdr>
        <w:top w:val="none" w:sz="0" w:space="0" w:color="auto"/>
        <w:left w:val="none" w:sz="0" w:space="0" w:color="auto"/>
        <w:bottom w:val="none" w:sz="0" w:space="0" w:color="auto"/>
        <w:right w:val="none" w:sz="0" w:space="0" w:color="auto"/>
      </w:divBdr>
    </w:div>
    <w:div w:id="928662573">
      <w:bodyDiv w:val="1"/>
      <w:marLeft w:val="0"/>
      <w:marRight w:val="0"/>
      <w:marTop w:val="0"/>
      <w:marBottom w:val="0"/>
      <w:divBdr>
        <w:top w:val="none" w:sz="0" w:space="0" w:color="auto"/>
        <w:left w:val="none" w:sz="0" w:space="0" w:color="auto"/>
        <w:bottom w:val="none" w:sz="0" w:space="0" w:color="auto"/>
        <w:right w:val="none" w:sz="0" w:space="0" w:color="auto"/>
      </w:divBdr>
    </w:div>
    <w:div w:id="1003971423">
      <w:bodyDiv w:val="1"/>
      <w:marLeft w:val="0"/>
      <w:marRight w:val="0"/>
      <w:marTop w:val="0"/>
      <w:marBottom w:val="0"/>
      <w:divBdr>
        <w:top w:val="none" w:sz="0" w:space="0" w:color="auto"/>
        <w:left w:val="none" w:sz="0" w:space="0" w:color="auto"/>
        <w:bottom w:val="none" w:sz="0" w:space="0" w:color="auto"/>
        <w:right w:val="none" w:sz="0" w:space="0" w:color="auto"/>
      </w:divBdr>
    </w:div>
    <w:div w:id="1013143051">
      <w:bodyDiv w:val="1"/>
      <w:marLeft w:val="0"/>
      <w:marRight w:val="0"/>
      <w:marTop w:val="0"/>
      <w:marBottom w:val="0"/>
      <w:divBdr>
        <w:top w:val="none" w:sz="0" w:space="0" w:color="auto"/>
        <w:left w:val="none" w:sz="0" w:space="0" w:color="auto"/>
        <w:bottom w:val="none" w:sz="0" w:space="0" w:color="auto"/>
        <w:right w:val="none" w:sz="0" w:space="0" w:color="auto"/>
      </w:divBdr>
    </w:div>
    <w:div w:id="1015427249">
      <w:bodyDiv w:val="1"/>
      <w:marLeft w:val="0"/>
      <w:marRight w:val="0"/>
      <w:marTop w:val="0"/>
      <w:marBottom w:val="0"/>
      <w:divBdr>
        <w:top w:val="none" w:sz="0" w:space="0" w:color="auto"/>
        <w:left w:val="none" w:sz="0" w:space="0" w:color="auto"/>
        <w:bottom w:val="none" w:sz="0" w:space="0" w:color="auto"/>
        <w:right w:val="none" w:sz="0" w:space="0" w:color="auto"/>
      </w:divBdr>
    </w:div>
    <w:div w:id="1040394455">
      <w:bodyDiv w:val="1"/>
      <w:marLeft w:val="0"/>
      <w:marRight w:val="0"/>
      <w:marTop w:val="0"/>
      <w:marBottom w:val="0"/>
      <w:divBdr>
        <w:top w:val="none" w:sz="0" w:space="0" w:color="auto"/>
        <w:left w:val="none" w:sz="0" w:space="0" w:color="auto"/>
        <w:bottom w:val="none" w:sz="0" w:space="0" w:color="auto"/>
        <w:right w:val="none" w:sz="0" w:space="0" w:color="auto"/>
      </w:divBdr>
    </w:div>
    <w:div w:id="1071580088">
      <w:bodyDiv w:val="1"/>
      <w:marLeft w:val="0"/>
      <w:marRight w:val="0"/>
      <w:marTop w:val="0"/>
      <w:marBottom w:val="0"/>
      <w:divBdr>
        <w:top w:val="none" w:sz="0" w:space="0" w:color="auto"/>
        <w:left w:val="none" w:sz="0" w:space="0" w:color="auto"/>
        <w:bottom w:val="none" w:sz="0" w:space="0" w:color="auto"/>
        <w:right w:val="none" w:sz="0" w:space="0" w:color="auto"/>
      </w:divBdr>
    </w:div>
    <w:div w:id="1080100647">
      <w:bodyDiv w:val="1"/>
      <w:marLeft w:val="0"/>
      <w:marRight w:val="0"/>
      <w:marTop w:val="0"/>
      <w:marBottom w:val="0"/>
      <w:divBdr>
        <w:top w:val="none" w:sz="0" w:space="0" w:color="auto"/>
        <w:left w:val="none" w:sz="0" w:space="0" w:color="auto"/>
        <w:bottom w:val="none" w:sz="0" w:space="0" w:color="auto"/>
        <w:right w:val="none" w:sz="0" w:space="0" w:color="auto"/>
      </w:divBdr>
    </w:div>
    <w:div w:id="1192107751">
      <w:bodyDiv w:val="1"/>
      <w:marLeft w:val="0"/>
      <w:marRight w:val="0"/>
      <w:marTop w:val="0"/>
      <w:marBottom w:val="0"/>
      <w:divBdr>
        <w:top w:val="none" w:sz="0" w:space="0" w:color="auto"/>
        <w:left w:val="none" w:sz="0" w:space="0" w:color="auto"/>
        <w:bottom w:val="none" w:sz="0" w:space="0" w:color="auto"/>
        <w:right w:val="none" w:sz="0" w:space="0" w:color="auto"/>
      </w:divBdr>
    </w:div>
    <w:div w:id="1246526301">
      <w:bodyDiv w:val="1"/>
      <w:marLeft w:val="0"/>
      <w:marRight w:val="0"/>
      <w:marTop w:val="0"/>
      <w:marBottom w:val="0"/>
      <w:divBdr>
        <w:top w:val="none" w:sz="0" w:space="0" w:color="auto"/>
        <w:left w:val="none" w:sz="0" w:space="0" w:color="auto"/>
        <w:bottom w:val="none" w:sz="0" w:space="0" w:color="auto"/>
        <w:right w:val="none" w:sz="0" w:space="0" w:color="auto"/>
      </w:divBdr>
    </w:div>
    <w:div w:id="1276323644">
      <w:bodyDiv w:val="1"/>
      <w:marLeft w:val="0"/>
      <w:marRight w:val="0"/>
      <w:marTop w:val="0"/>
      <w:marBottom w:val="0"/>
      <w:divBdr>
        <w:top w:val="none" w:sz="0" w:space="0" w:color="auto"/>
        <w:left w:val="none" w:sz="0" w:space="0" w:color="auto"/>
        <w:bottom w:val="none" w:sz="0" w:space="0" w:color="auto"/>
        <w:right w:val="none" w:sz="0" w:space="0" w:color="auto"/>
      </w:divBdr>
    </w:div>
    <w:div w:id="1285307376">
      <w:bodyDiv w:val="1"/>
      <w:marLeft w:val="0"/>
      <w:marRight w:val="0"/>
      <w:marTop w:val="0"/>
      <w:marBottom w:val="0"/>
      <w:divBdr>
        <w:top w:val="none" w:sz="0" w:space="0" w:color="auto"/>
        <w:left w:val="none" w:sz="0" w:space="0" w:color="auto"/>
        <w:bottom w:val="none" w:sz="0" w:space="0" w:color="auto"/>
        <w:right w:val="none" w:sz="0" w:space="0" w:color="auto"/>
      </w:divBdr>
    </w:div>
    <w:div w:id="1307472335">
      <w:bodyDiv w:val="1"/>
      <w:marLeft w:val="0"/>
      <w:marRight w:val="0"/>
      <w:marTop w:val="0"/>
      <w:marBottom w:val="0"/>
      <w:divBdr>
        <w:top w:val="none" w:sz="0" w:space="0" w:color="auto"/>
        <w:left w:val="none" w:sz="0" w:space="0" w:color="auto"/>
        <w:bottom w:val="none" w:sz="0" w:space="0" w:color="auto"/>
        <w:right w:val="none" w:sz="0" w:space="0" w:color="auto"/>
      </w:divBdr>
    </w:div>
    <w:div w:id="1399748562">
      <w:bodyDiv w:val="1"/>
      <w:marLeft w:val="0"/>
      <w:marRight w:val="0"/>
      <w:marTop w:val="0"/>
      <w:marBottom w:val="0"/>
      <w:divBdr>
        <w:top w:val="none" w:sz="0" w:space="0" w:color="auto"/>
        <w:left w:val="none" w:sz="0" w:space="0" w:color="auto"/>
        <w:bottom w:val="none" w:sz="0" w:space="0" w:color="auto"/>
        <w:right w:val="none" w:sz="0" w:space="0" w:color="auto"/>
      </w:divBdr>
    </w:div>
    <w:div w:id="1446001601">
      <w:bodyDiv w:val="1"/>
      <w:marLeft w:val="0"/>
      <w:marRight w:val="0"/>
      <w:marTop w:val="0"/>
      <w:marBottom w:val="0"/>
      <w:divBdr>
        <w:top w:val="none" w:sz="0" w:space="0" w:color="auto"/>
        <w:left w:val="none" w:sz="0" w:space="0" w:color="auto"/>
        <w:bottom w:val="none" w:sz="0" w:space="0" w:color="auto"/>
        <w:right w:val="none" w:sz="0" w:space="0" w:color="auto"/>
      </w:divBdr>
    </w:div>
    <w:div w:id="1466772788">
      <w:bodyDiv w:val="1"/>
      <w:marLeft w:val="0"/>
      <w:marRight w:val="0"/>
      <w:marTop w:val="0"/>
      <w:marBottom w:val="0"/>
      <w:divBdr>
        <w:top w:val="none" w:sz="0" w:space="0" w:color="auto"/>
        <w:left w:val="none" w:sz="0" w:space="0" w:color="auto"/>
        <w:bottom w:val="none" w:sz="0" w:space="0" w:color="auto"/>
        <w:right w:val="none" w:sz="0" w:space="0" w:color="auto"/>
      </w:divBdr>
    </w:div>
    <w:div w:id="1573656460">
      <w:bodyDiv w:val="1"/>
      <w:marLeft w:val="0"/>
      <w:marRight w:val="0"/>
      <w:marTop w:val="0"/>
      <w:marBottom w:val="0"/>
      <w:divBdr>
        <w:top w:val="none" w:sz="0" w:space="0" w:color="auto"/>
        <w:left w:val="none" w:sz="0" w:space="0" w:color="auto"/>
        <w:bottom w:val="none" w:sz="0" w:space="0" w:color="auto"/>
        <w:right w:val="none" w:sz="0" w:space="0" w:color="auto"/>
      </w:divBdr>
    </w:div>
    <w:div w:id="1617129107">
      <w:bodyDiv w:val="1"/>
      <w:marLeft w:val="0"/>
      <w:marRight w:val="0"/>
      <w:marTop w:val="0"/>
      <w:marBottom w:val="0"/>
      <w:divBdr>
        <w:top w:val="none" w:sz="0" w:space="0" w:color="auto"/>
        <w:left w:val="none" w:sz="0" w:space="0" w:color="auto"/>
        <w:bottom w:val="none" w:sz="0" w:space="0" w:color="auto"/>
        <w:right w:val="none" w:sz="0" w:space="0" w:color="auto"/>
      </w:divBdr>
    </w:div>
    <w:div w:id="1664746466">
      <w:bodyDiv w:val="1"/>
      <w:marLeft w:val="0"/>
      <w:marRight w:val="0"/>
      <w:marTop w:val="0"/>
      <w:marBottom w:val="0"/>
      <w:divBdr>
        <w:top w:val="none" w:sz="0" w:space="0" w:color="auto"/>
        <w:left w:val="none" w:sz="0" w:space="0" w:color="auto"/>
        <w:bottom w:val="none" w:sz="0" w:space="0" w:color="auto"/>
        <w:right w:val="none" w:sz="0" w:space="0" w:color="auto"/>
      </w:divBdr>
    </w:div>
    <w:div w:id="1716198865">
      <w:bodyDiv w:val="1"/>
      <w:marLeft w:val="0"/>
      <w:marRight w:val="0"/>
      <w:marTop w:val="0"/>
      <w:marBottom w:val="0"/>
      <w:divBdr>
        <w:top w:val="none" w:sz="0" w:space="0" w:color="auto"/>
        <w:left w:val="none" w:sz="0" w:space="0" w:color="auto"/>
        <w:bottom w:val="none" w:sz="0" w:space="0" w:color="auto"/>
        <w:right w:val="none" w:sz="0" w:space="0" w:color="auto"/>
      </w:divBdr>
    </w:div>
    <w:div w:id="1820610874">
      <w:bodyDiv w:val="1"/>
      <w:marLeft w:val="0"/>
      <w:marRight w:val="0"/>
      <w:marTop w:val="0"/>
      <w:marBottom w:val="0"/>
      <w:divBdr>
        <w:top w:val="none" w:sz="0" w:space="0" w:color="auto"/>
        <w:left w:val="none" w:sz="0" w:space="0" w:color="auto"/>
        <w:bottom w:val="none" w:sz="0" w:space="0" w:color="auto"/>
        <w:right w:val="none" w:sz="0" w:space="0" w:color="auto"/>
      </w:divBdr>
    </w:div>
    <w:div w:id="1861435535">
      <w:bodyDiv w:val="1"/>
      <w:marLeft w:val="0"/>
      <w:marRight w:val="0"/>
      <w:marTop w:val="0"/>
      <w:marBottom w:val="0"/>
      <w:divBdr>
        <w:top w:val="none" w:sz="0" w:space="0" w:color="auto"/>
        <w:left w:val="none" w:sz="0" w:space="0" w:color="auto"/>
        <w:bottom w:val="none" w:sz="0" w:space="0" w:color="auto"/>
        <w:right w:val="none" w:sz="0" w:space="0" w:color="auto"/>
      </w:divBdr>
    </w:div>
    <w:div w:id="2031951757">
      <w:bodyDiv w:val="1"/>
      <w:marLeft w:val="0"/>
      <w:marRight w:val="0"/>
      <w:marTop w:val="0"/>
      <w:marBottom w:val="0"/>
      <w:divBdr>
        <w:top w:val="none" w:sz="0" w:space="0" w:color="auto"/>
        <w:left w:val="none" w:sz="0" w:space="0" w:color="auto"/>
        <w:bottom w:val="none" w:sz="0" w:space="0" w:color="auto"/>
        <w:right w:val="none" w:sz="0" w:space="0" w:color="auto"/>
      </w:divBdr>
    </w:div>
    <w:div w:id="2072003374">
      <w:bodyDiv w:val="1"/>
      <w:marLeft w:val="0"/>
      <w:marRight w:val="0"/>
      <w:marTop w:val="0"/>
      <w:marBottom w:val="0"/>
      <w:divBdr>
        <w:top w:val="none" w:sz="0" w:space="0" w:color="auto"/>
        <w:left w:val="none" w:sz="0" w:space="0" w:color="auto"/>
        <w:bottom w:val="none" w:sz="0" w:space="0" w:color="auto"/>
        <w:right w:val="none" w:sz="0" w:space="0" w:color="auto"/>
      </w:divBdr>
    </w:div>
    <w:div w:id="2090275051">
      <w:bodyDiv w:val="1"/>
      <w:marLeft w:val="0"/>
      <w:marRight w:val="0"/>
      <w:marTop w:val="0"/>
      <w:marBottom w:val="0"/>
      <w:divBdr>
        <w:top w:val="none" w:sz="0" w:space="0" w:color="auto"/>
        <w:left w:val="none" w:sz="0" w:space="0" w:color="auto"/>
        <w:bottom w:val="none" w:sz="0" w:space="0" w:color="auto"/>
        <w:right w:val="none" w:sz="0" w:space="0" w:color="auto"/>
      </w:divBdr>
    </w:div>
    <w:div w:id="213097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Segnaposto1</b:Tag>
    <b:SourceType>Book</b:SourceType>
    <b:Guid>{14C8AD20-6297-4152-854E-BA7F9EF2C333}</b:Guid>
    <b:Author>
      <b:Author>
        <b:NameList>
          <b:Person>
            <b:Last>INL</b:Last>
          </b:Person>
        </b:NameList>
      </b:Author>
    </b:Author>
    <b:Title>The RELAP5-3D Code Development Team, RELAP5-3D Code Manual Volume I: Code Structure, System Models and Solution Methods, INL-MIS-15-36723, Revision 4.3</b:Title>
    <b:Year>2015</b:Year>
    <b:RefOrder>2</b:RefOrder>
  </b:Source>
  <b:Source>
    <b:Tag>Nar19</b:Tag>
    <b:SourceType>JournalArticle</b:SourceType>
    <b:Guid>{DE094A64-10F3-4F3C-8620-2D5F4AB19AFE}</b:Guid>
    <b:Title>System thermal-hydraulic modelling of the phénix dissymmetric test benchmark</b:Title>
    <b:Year>2019</b:Year>
    <b:Author>
      <b:Author>
        <b:NameList>
          <b:Person>
            <b:Last>Narcisi</b:Last>
            <b:First>V.</b:First>
          </b:Person>
          <b:Person>
            <b:Last>Giannetti</b:Last>
            <b:First>F.</b:First>
          </b:Person>
          <b:Person>
            <b:Last>Del Nevo</b:Last>
            <b:First>A.</b:First>
          </b:Person>
          <b:Person>
            <b:Last>Alcaro</b:Last>
            <b:First>F.</b:First>
          </b:Person>
          <b:Person>
            <b:Last>Wang</b:Last>
            <b:First>X.</b:First>
          </b:Person>
          <b:Person>
            <b:Last>Kraus</b:Last>
            <b:First>A.</b:First>
          </b:Person>
          <b:Person>
            <b:Last>Brunnett</b:Last>
            <b:First>A.</b:First>
          </b:Person>
          <b:Person>
            <b:Last>Thomas</b:Last>
            <b:First>J.</b:First>
          </b:Person>
          <b:Person>
            <b:Last>Girault</b:Last>
            <b:First>N.</b:First>
          </b:Person>
          <b:Person>
            <b:Last>Grosjean</b:Last>
            <b:First>B.</b:First>
          </b:Person>
          <b:Person>
            <b:Last>Caruso</b:Last>
            <b:First>G.</b:First>
          </b:Person>
          <b:Person>
            <b:Last>Gerschenfeld</b:Last>
            <b:First>A.</b:First>
          </b:Person>
        </b:NameList>
      </b:Author>
    </b:Author>
    <b:JournalName>Nuclear Engineering and Design</b:JournalName>
    <b:Volume>353</b:Volume>
    <b:Issue>110272</b:Issue>
    <b:RefOrder>3</b:RefOrder>
  </b:Source>
  <b:Source>
    <b:Tag>Nar20</b:Tag>
    <b:SourceType>JournalArticle</b:SourceType>
    <b:Guid>{123A269E-180D-40C9-8D67-10CC89DEDB06}</b:Guid>
    <b:Author>
      <b:Author>
        <b:NameList>
          <b:Person>
            <b:Last>Narcisi</b:Last>
            <b:First>V.</b:First>
          </b:Person>
          <b:Person>
            <b:Last>Giannetti</b:Last>
            <b:First>F.</b:First>
          </b:Person>
          <b:Person>
            <b:Last>Subioli</b:Last>
            <b:First>A.</b:First>
          </b:Person>
          <b:Person>
            <b:Last>Del Nevo</b:Last>
            <b:First>A.</b:First>
          </b:Person>
          <b:Person>
            <b:Last>Caruso</b:Last>
            <b:First>G.</b:First>
          </b:Person>
        </b:NameList>
      </b:Author>
    </b:Author>
    <b:Title>Assessment of a RELAP5-3D three-dimensional analysis based on PHÉNIX dissymmetric transient test</b:Title>
    <b:JournalName>Journal of Nuclear Engineering and Radiation Science</b:JournalName>
    <b:Year>2020</b:Year>
    <b:Volume>6</b:Volume>
    <b:Issue>011301</b:Issue>
    <b:RefOrder>4</b:RefOrder>
  </b:Source>
  <b:Source>
    <b:Tag>Nar192</b:Tag>
    <b:SourceType>JournalArticle</b:SourceType>
    <b:Guid>{14A67916-7625-4FA1-AB14-907713E2482E}</b:Guid>
    <b:Title>Investigation on RELAP5-3D© capability to predict thermal stratification in liquid metal pool-type system and comparison with experimental data</b:Title>
    <b:JournalName>Nuclear Engineering and Design</b:JournalName>
    <b:Year>2019</b:Year>
    <b:Volume>352</b:Volume>
    <b:Issue>110152</b:Issue>
    <b:Author>
      <b:Author>
        <b:NameList>
          <b:Person>
            <b:Last>Narcisi</b:Last>
            <b:First>V.</b:First>
          </b:Person>
          <b:Person>
            <b:Last>Giannetti</b:Last>
            <b:First>F.</b:First>
          </b:Person>
          <b:Person>
            <b:Last>Caruso</b:Last>
            <b:First>G.</b:First>
          </b:Person>
        </b:NameList>
      </b:Author>
    </b:Author>
    <b:RefOrder>5</b:RefOrder>
  </b:Source>
  <b:Source>
    <b:Tag>Nar193</b:Tag>
    <b:SourceType>JournalArticle</b:SourceType>
    <b:Guid>{5882A789-E994-4185-BEC5-9F565668DB0F}</b:Guid>
    <b:Title>Post-test simulation of a PLOFA transient test in the CIRCE-HERO facility</b:Title>
    <b:JournalName>Nuclear Engineering and Design</b:JournalName>
    <b:Year>2019</b:Year>
    <b:Volume>355</b:Volume>
    <b:Issue>110321</b:Issue>
    <b:Author>
      <b:Author>
        <b:NameList>
          <b:Person>
            <b:Last>Narcisi</b:Last>
            <b:First>V.</b:First>
          </b:Person>
          <b:Person>
            <b:Last>Giannetti</b:Last>
            <b:First>F.</b:First>
          </b:Person>
          <b:Person>
            <b:Last>Del Nevo</b:Last>
            <b:First>A.</b:First>
          </b:Person>
          <b:Person>
            <b:Last>Tarantino</b:Last>
            <b:First>M.</b:First>
          </b:Person>
          <b:Person>
            <b:Last>Caruso G.</b:Last>
          </b:Person>
        </b:NameList>
      </b:Author>
    </b:Author>
    <b:RefOrder>6</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B955E8-6CBC-451B-B952-ED5185BC0FCE}">
  <ds:schemaRefs>
    <ds:schemaRef ds:uri="http://schemas.openxmlformats.org/officeDocument/2006/bibliography"/>
  </ds:schemaRefs>
</ds:datastoreItem>
</file>

<file path=customXml/itemProps2.xml><?xml version="1.0" encoding="utf-8"?>
<ds:datastoreItem xmlns:ds="http://schemas.openxmlformats.org/officeDocument/2006/customXml" ds:itemID="{C786DF3C-47DF-476F-97B6-90E10057ACD8}"/>
</file>

<file path=customXml/itemProps3.xml><?xml version="1.0" encoding="utf-8"?>
<ds:datastoreItem xmlns:ds="http://schemas.openxmlformats.org/officeDocument/2006/customXml" ds:itemID="{AAF50532-ECBB-416A-A13E-3782924ECDAF}"/>
</file>

<file path=customXml/itemProps4.xml><?xml version="1.0" encoding="utf-8"?>
<ds:datastoreItem xmlns:ds="http://schemas.openxmlformats.org/officeDocument/2006/customXml" ds:itemID="{3A878E1B-4742-409C-8997-A22098B1A3D4}"/>
</file>

<file path=docProps/app.xml><?xml version="1.0" encoding="utf-8"?>
<Properties xmlns="http://schemas.openxmlformats.org/officeDocument/2006/extended-properties" xmlns:vt="http://schemas.openxmlformats.org/officeDocument/2006/docPropsVTypes">
  <Template>Normal.dotm</Template>
  <TotalTime>4001</TotalTime>
  <Pages>2</Pages>
  <Words>792</Words>
  <Characters>4521</Characters>
  <Application>Microsoft Office Word</Application>
  <DocSecurity>0</DocSecurity>
  <Lines>37</Lines>
  <Paragraphs>10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Ciurluini</dc:creator>
  <cp:keywords/>
  <dc:description/>
  <cp:lastModifiedBy>Cristiano Ciurluini</cp:lastModifiedBy>
  <cp:revision>358</cp:revision>
  <dcterms:created xsi:type="dcterms:W3CDTF">2023-01-25T09:06:00Z</dcterms:created>
  <dcterms:modified xsi:type="dcterms:W3CDTF">2026-01-09T17:11:00Z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