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89B07" w14:textId="5ACA5C81" w:rsidR="0038208D" w:rsidRDefault="00E42948">
      <w:pPr>
        <w:rPr>
          <w:rFonts w:ascii="Garamond" w:hAnsi="Garamond"/>
          <w:sz w:val="24"/>
          <w:szCs w:val="24"/>
        </w:rPr>
      </w:pPr>
      <w:r>
        <w:rPr>
          <w:rFonts w:ascii="Garamond" w:hAnsi="Garamond"/>
          <w:sz w:val="24"/>
          <w:szCs w:val="24"/>
        </w:rPr>
        <w:t>General Questions Homework 4</w:t>
      </w:r>
    </w:p>
    <w:p w14:paraId="7ECDA66E" w14:textId="30EA8547" w:rsidR="00E42948" w:rsidRDefault="00E42948" w:rsidP="001776FA">
      <w:pPr>
        <w:pStyle w:val="ListParagraph"/>
        <w:numPr>
          <w:ilvl w:val="0"/>
          <w:numId w:val="1"/>
        </w:numPr>
        <w:rPr>
          <w:rFonts w:ascii="Garamond" w:hAnsi="Garamond"/>
          <w:sz w:val="24"/>
          <w:szCs w:val="24"/>
        </w:rPr>
      </w:pPr>
      <w:r>
        <w:rPr>
          <w:rFonts w:ascii="Garamond" w:hAnsi="Garamond"/>
          <w:sz w:val="24"/>
          <w:szCs w:val="24"/>
        </w:rPr>
        <w:t>The Mako Robotic System for total joint replacement is another major advancement of robotic assisted surgeries. Some of the pros of the system are that it allows surgeons to make fewer cuts and are guided when making cuts by the system. Also</w:t>
      </w:r>
      <w:r w:rsidR="001776FA">
        <w:rPr>
          <w:rFonts w:ascii="Garamond" w:hAnsi="Garamond"/>
          <w:sz w:val="24"/>
          <w:szCs w:val="24"/>
        </w:rPr>
        <w:t>,</w:t>
      </w:r>
      <w:r>
        <w:rPr>
          <w:rFonts w:ascii="Garamond" w:hAnsi="Garamond"/>
          <w:sz w:val="24"/>
          <w:szCs w:val="24"/>
        </w:rPr>
        <w:t xml:space="preserve"> patients that went to a surgeon who used the Mako </w:t>
      </w:r>
      <w:r w:rsidR="001776FA">
        <w:rPr>
          <w:rFonts w:ascii="Garamond" w:hAnsi="Garamond"/>
          <w:sz w:val="24"/>
          <w:szCs w:val="24"/>
        </w:rPr>
        <w:t xml:space="preserve">system had better satisfaction scores than those who received conventional TKAs. </w:t>
      </w:r>
      <w:r w:rsidR="001776FA" w:rsidRPr="001776FA">
        <w:rPr>
          <w:rFonts w:ascii="Garamond" w:hAnsi="Garamond"/>
          <w:sz w:val="24"/>
          <w:szCs w:val="24"/>
        </w:rPr>
        <w:t xml:space="preserve">Unfortunately, Mako also has cons/drawbacks. Due to </w:t>
      </w:r>
      <w:r w:rsidR="001776FA">
        <w:rPr>
          <w:rFonts w:ascii="Garamond" w:hAnsi="Garamond"/>
          <w:sz w:val="24"/>
          <w:szCs w:val="24"/>
        </w:rPr>
        <w:t xml:space="preserve">the robot, surgery time is most likely longer than </w:t>
      </w:r>
      <w:r w:rsidR="00572B08">
        <w:rPr>
          <w:rFonts w:ascii="Garamond" w:hAnsi="Garamond"/>
          <w:sz w:val="24"/>
          <w:szCs w:val="24"/>
        </w:rPr>
        <w:t>traditionally,</w:t>
      </w:r>
      <w:r w:rsidR="001776FA">
        <w:rPr>
          <w:rFonts w:ascii="Garamond" w:hAnsi="Garamond"/>
          <w:sz w:val="24"/>
          <w:szCs w:val="24"/>
        </w:rPr>
        <w:t xml:space="preserve"> and </w:t>
      </w:r>
      <w:r w:rsidR="00572B08">
        <w:rPr>
          <w:rFonts w:ascii="Garamond" w:hAnsi="Garamond"/>
          <w:sz w:val="24"/>
          <w:szCs w:val="24"/>
        </w:rPr>
        <w:t xml:space="preserve">any robotic system is limited to the strength of it inputs so we can only have superior success if the inputs are strong. </w:t>
      </w:r>
    </w:p>
    <w:p w14:paraId="6CB517A0" w14:textId="77777777" w:rsidR="008A1B02" w:rsidRDefault="008A1B02" w:rsidP="008A1B02">
      <w:pPr>
        <w:pStyle w:val="ListParagraph"/>
        <w:rPr>
          <w:rFonts w:ascii="Garamond" w:hAnsi="Garamond"/>
          <w:sz w:val="24"/>
          <w:szCs w:val="24"/>
        </w:rPr>
      </w:pPr>
    </w:p>
    <w:p w14:paraId="68C51731" w14:textId="38AA878E" w:rsidR="00572B08" w:rsidRDefault="00572B08" w:rsidP="004F1A64">
      <w:pPr>
        <w:pStyle w:val="ListParagraph"/>
        <w:numPr>
          <w:ilvl w:val="0"/>
          <w:numId w:val="1"/>
        </w:numPr>
        <w:rPr>
          <w:rFonts w:ascii="Garamond" w:hAnsi="Garamond"/>
          <w:sz w:val="24"/>
          <w:szCs w:val="24"/>
        </w:rPr>
      </w:pPr>
      <w:r>
        <w:rPr>
          <w:rFonts w:ascii="Garamond" w:hAnsi="Garamond"/>
          <w:sz w:val="24"/>
          <w:szCs w:val="24"/>
        </w:rPr>
        <w:t>A patient would want a large-diameter femoral head in a THA because the larger head has shown to improve stability and range of motion of the hip. The large-diameter femoral head also provides the benefit of a larger jump distance, the distance needed to travel before subluxation/dislocation occurs. (</w:t>
      </w:r>
      <w:hyperlink r:id="rId5" w:history="1">
        <w:r w:rsidRPr="0016633A">
          <w:rPr>
            <w:rStyle w:val="Hyperlink"/>
            <w:rFonts w:ascii="Garamond" w:hAnsi="Garamond"/>
            <w:sz w:val="24"/>
            <w:szCs w:val="24"/>
          </w:rPr>
          <w:t>https://www.ncbi.nlm.nih.gov/pmc/articles/PMC7877256/</w:t>
        </w:r>
      </w:hyperlink>
      <w:r>
        <w:rPr>
          <w:rFonts w:ascii="Garamond" w:hAnsi="Garamond"/>
          <w:sz w:val="24"/>
          <w:szCs w:val="24"/>
        </w:rPr>
        <w:t>)</w:t>
      </w:r>
    </w:p>
    <w:p w14:paraId="0CECB0AE" w14:textId="77777777" w:rsidR="008A1B02" w:rsidRDefault="008A1B02" w:rsidP="008A1B02">
      <w:pPr>
        <w:pStyle w:val="ListParagraph"/>
        <w:rPr>
          <w:rFonts w:ascii="Garamond" w:hAnsi="Garamond"/>
          <w:sz w:val="24"/>
          <w:szCs w:val="24"/>
        </w:rPr>
      </w:pPr>
    </w:p>
    <w:p w14:paraId="011F2FCD" w14:textId="49BA48EB" w:rsidR="004F1A64" w:rsidRDefault="00BF3DC6" w:rsidP="004F1A64">
      <w:pPr>
        <w:pStyle w:val="ListParagraph"/>
        <w:numPr>
          <w:ilvl w:val="0"/>
          <w:numId w:val="1"/>
        </w:numPr>
        <w:rPr>
          <w:rFonts w:ascii="Garamond" w:hAnsi="Garamond"/>
          <w:sz w:val="24"/>
          <w:szCs w:val="24"/>
        </w:rPr>
      </w:pPr>
      <w:r>
        <w:rPr>
          <w:rFonts w:ascii="Garamond" w:hAnsi="Garamond"/>
          <w:sz w:val="24"/>
          <w:szCs w:val="24"/>
        </w:rPr>
        <w:t xml:space="preserve">The advantages and disadvantages </w:t>
      </w:r>
      <w:r w:rsidR="00C517D5">
        <w:rPr>
          <w:rFonts w:ascii="Garamond" w:hAnsi="Garamond"/>
          <w:sz w:val="24"/>
          <w:szCs w:val="24"/>
        </w:rPr>
        <w:t>of different motion capture methods for gait analysis is in the following table:</w:t>
      </w:r>
    </w:p>
    <w:tbl>
      <w:tblPr>
        <w:tblStyle w:val="TableGrid"/>
        <w:tblW w:w="0" w:type="auto"/>
        <w:tblInd w:w="720" w:type="dxa"/>
        <w:tblLook w:val="04A0" w:firstRow="1" w:lastRow="0" w:firstColumn="1" w:lastColumn="0" w:noHBand="0" w:noVBand="1"/>
      </w:tblPr>
      <w:tblGrid>
        <w:gridCol w:w="1795"/>
        <w:gridCol w:w="3420"/>
        <w:gridCol w:w="3415"/>
      </w:tblGrid>
      <w:tr w:rsidR="00771742" w14:paraId="5957274C" w14:textId="77777777" w:rsidTr="00330E06">
        <w:tc>
          <w:tcPr>
            <w:tcW w:w="1795" w:type="dxa"/>
          </w:tcPr>
          <w:p w14:paraId="1E86D105" w14:textId="77777777" w:rsidR="00C517D5" w:rsidRDefault="00C517D5" w:rsidP="00C517D5">
            <w:pPr>
              <w:pStyle w:val="ListParagraph"/>
              <w:ind w:left="0"/>
              <w:rPr>
                <w:rFonts w:ascii="Garamond" w:hAnsi="Garamond"/>
                <w:sz w:val="24"/>
                <w:szCs w:val="24"/>
              </w:rPr>
            </w:pPr>
          </w:p>
        </w:tc>
        <w:tc>
          <w:tcPr>
            <w:tcW w:w="3420" w:type="dxa"/>
          </w:tcPr>
          <w:p w14:paraId="350D6DA1" w14:textId="1D947D91" w:rsidR="00C517D5" w:rsidRDefault="00C517D5" w:rsidP="00C517D5">
            <w:pPr>
              <w:pStyle w:val="ListParagraph"/>
              <w:ind w:left="0"/>
              <w:rPr>
                <w:rFonts w:ascii="Garamond" w:hAnsi="Garamond"/>
                <w:sz w:val="24"/>
                <w:szCs w:val="24"/>
              </w:rPr>
            </w:pPr>
            <w:r>
              <w:rPr>
                <w:rFonts w:ascii="Garamond" w:hAnsi="Garamond"/>
                <w:sz w:val="24"/>
                <w:szCs w:val="24"/>
              </w:rPr>
              <w:t>Advantages</w:t>
            </w:r>
          </w:p>
        </w:tc>
        <w:tc>
          <w:tcPr>
            <w:tcW w:w="3415" w:type="dxa"/>
          </w:tcPr>
          <w:p w14:paraId="5F3397E5" w14:textId="7D545FAF" w:rsidR="00C517D5" w:rsidRDefault="00C517D5" w:rsidP="00C517D5">
            <w:pPr>
              <w:pStyle w:val="ListParagraph"/>
              <w:ind w:left="0"/>
              <w:rPr>
                <w:rFonts w:ascii="Garamond" w:hAnsi="Garamond"/>
                <w:sz w:val="24"/>
                <w:szCs w:val="24"/>
              </w:rPr>
            </w:pPr>
            <w:r>
              <w:rPr>
                <w:rFonts w:ascii="Garamond" w:hAnsi="Garamond"/>
                <w:sz w:val="24"/>
                <w:szCs w:val="24"/>
              </w:rPr>
              <w:t>Disadvantages</w:t>
            </w:r>
          </w:p>
        </w:tc>
      </w:tr>
      <w:tr w:rsidR="00771742" w14:paraId="17C5DAF0" w14:textId="77777777" w:rsidTr="00330E06">
        <w:tc>
          <w:tcPr>
            <w:tcW w:w="1795" w:type="dxa"/>
          </w:tcPr>
          <w:p w14:paraId="7F8B7927" w14:textId="7B2F87D1" w:rsidR="00C517D5" w:rsidRDefault="00771742" w:rsidP="00C517D5">
            <w:pPr>
              <w:pStyle w:val="ListParagraph"/>
              <w:ind w:left="0"/>
              <w:rPr>
                <w:rFonts w:ascii="Garamond" w:hAnsi="Garamond"/>
                <w:sz w:val="24"/>
                <w:szCs w:val="24"/>
              </w:rPr>
            </w:pPr>
            <w:r>
              <w:rPr>
                <w:rFonts w:ascii="Garamond" w:hAnsi="Garamond"/>
                <w:sz w:val="24"/>
                <w:szCs w:val="24"/>
              </w:rPr>
              <w:t>Fluoroscopy</w:t>
            </w:r>
          </w:p>
        </w:tc>
        <w:tc>
          <w:tcPr>
            <w:tcW w:w="3420" w:type="dxa"/>
          </w:tcPr>
          <w:p w14:paraId="24B3D89D" w14:textId="6AFC4B22" w:rsidR="00C517D5" w:rsidRDefault="00771742" w:rsidP="00C517D5">
            <w:pPr>
              <w:pStyle w:val="ListParagraph"/>
              <w:ind w:left="0"/>
              <w:rPr>
                <w:rFonts w:ascii="Garamond" w:hAnsi="Garamond"/>
                <w:sz w:val="24"/>
                <w:szCs w:val="24"/>
              </w:rPr>
            </w:pPr>
            <w:r>
              <w:rPr>
                <w:rFonts w:ascii="Garamond" w:hAnsi="Garamond"/>
                <w:sz w:val="24"/>
                <w:szCs w:val="24"/>
              </w:rPr>
              <w:t>Can study and see bone movement</w:t>
            </w:r>
            <w:r w:rsidR="00330E06">
              <w:rPr>
                <w:rFonts w:ascii="Garamond" w:hAnsi="Garamond"/>
                <w:sz w:val="24"/>
                <w:szCs w:val="24"/>
              </w:rPr>
              <w:t xml:space="preserve">/tracking with </w:t>
            </w:r>
            <w:r w:rsidR="00615CE6">
              <w:rPr>
                <w:rFonts w:ascii="Garamond" w:hAnsi="Garamond"/>
                <w:sz w:val="24"/>
                <w:szCs w:val="24"/>
              </w:rPr>
              <w:t>high accuracy</w:t>
            </w:r>
            <w:r>
              <w:rPr>
                <w:rFonts w:ascii="Garamond" w:hAnsi="Garamond"/>
                <w:sz w:val="24"/>
                <w:szCs w:val="24"/>
              </w:rPr>
              <w:t xml:space="preserve"> </w:t>
            </w:r>
          </w:p>
        </w:tc>
        <w:tc>
          <w:tcPr>
            <w:tcW w:w="3415" w:type="dxa"/>
          </w:tcPr>
          <w:p w14:paraId="2289B3DD" w14:textId="61C796E5" w:rsidR="00C517D5" w:rsidRDefault="00615CE6" w:rsidP="00C517D5">
            <w:pPr>
              <w:pStyle w:val="ListParagraph"/>
              <w:ind w:left="0"/>
              <w:rPr>
                <w:rFonts w:ascii="Garamond" w:hAnsi="Garamond"/>
                <w:sz w:val="24"/>
                <w:szCs w:val="24"/>
              </w:rPr>
            </w:pPr>
            <w:r>
              <w:rPr>
                <w:rFonts w:ascii="Garamond" w:hAnsi="Garamond"/>
                <w:sz w:val="24"/>
                <w:szCs w:val="24"/>
              </w:rPr>
              <w:t>Limited to a lab setting with multiple radiographic/x-ray resources</w:t>
            </w:r>
          </w:p>
        </w:tc>
      </w:tr>
      <w:tr w:rsidR="00771742" w14:paraId="2529209A" w14:textId="77777777" w:rsidTr="00330E06">
        <w:tc>
          <w:tcPr>
            <w:tcW w:w="1795" w:type="dxa"/>
          </w:tcPr>
          <w:p w14:paraId="1C6CDEC4" w14:textId="381F6352" w:rsidR="00C517D5" w:rsidRDefault="00771742" w:rsidP="00C517D5">
            <w:pPr>
              <w:pStyle w:val="ListParagraph"/>
              <w:ind w:left="0"/>
              <w:rPr>
                <w:rFonts w:ascii="Garamond" w:hAnsi="Garamond"/>
                <w:sz w:val="24"/>
                <w:szCs w:val="24"/>
              </w:rPr>
            </w:pPr>
            <w:r>
              <w:rPr>
                <w:rFonts w:ascii="Garamond" w:hAnsi="Garamond"/>
                <w:sz w:val="24"/>
                <w:szCs w:val="24"/>
              </w:rPr>
              <w:t>RSA</w:t>
            </w:r>
          </w:p>
        </w:tc>
        <w:tc>
          <w:tcPr>
            <w:tcW w:w="3420" w:type="dxa"/>
          </w:tcPr>
          <w:p w14:paraId="17AAB3D0" w14:textId="04469671" w:rsidR="00C517D5" w:rsidRDefault="00CB0D7E" w:rsidP="00C517D5">
            <w:pPr>
              <w:pStyle w:val="ListParagraph"/>
              <w:ind w:left="0"/>
              <w:rPr>
                <w:rFonts w:ascii="Garamond" w:hAnsi="Garamond"/>
                <w:sz w:val="24"/>
                <w:szCs w:val="24"/>
              </w:rPr>
            </w:pPr>
            <w:r>
              <w:rPr>
                <w:rFonts w:ascii="Garamond" w:hAnsi="Garamond"/>
                <w:sz w:val="24"/>
                <w:szCs w:val="24"/>
              </w:rPr>
              <w:t xml:space="preserve">Highly accurate way to tell </w:t>
            </w:r>
            <w:r w:rsidR="002247AF">
              <w:rPr>
                <w:rFonts w:ascii="Garamond" w:hAnsi="Garamond"/>
                <w:sz w:val="24"/>
                <w:szCs w:val="24"/>
              </w:rPr>
              <w:t>how an implant is performing</w:t>
            </w:r>
            <w:r w:rsidR="00A5591C">
              <w:rPr>
                <w:rFonts w:ascii="Garamond" w:hAnsi="Garamond"/>
                <w:sz w:val="24"/>
                <w:szCs w:val="24"/>
              </w:rPr>
              <w:t xml:space="preserve"> because beads are easily detected in x-rays</w:t>
            </w:r>
          </w:p>
        </w:tc>
        <w:tc>
          <w:tcPr>
            <w:tcW w:w="3415" w:type="dxa"/>
          </w:tcPr>
          <w:p w14:paraId="0AC0E54B" w14:textId="21BAD199" w:rsidR="00C517D5" w:rsidRDefault="00512192" w:rsidP="00C517D5">
            <w:pPr>
              <w:pStyle w:val="ListParagraph"/>
              <w:ind w:left="0"/>
              <w:rPr>
                <w:rFonts w:ascii="Garamond" w:hAnsi="Garamond"/>
                <w:sz w:val="24"/>
                <w:szCs w:val="24"/>
              </w:rPr>
            </w:pPr>
            <w:r>
              <w:rPr>
                <w:rFonts w:ascii="Garamond" w:hAnsi="Garamond"/>
                <w:sz w:val="24"/>
                <w:szCs w:val="24"/>
              </w:rPr>
              <w:t xml:space="preserve">Beads have to be inserted into the bone during surgery and </w:t>
            </w:r>
            <w:r w:rsidR="00B34D73">
              <w:rPr>
                <w:rFonts w:ascii="Garamond" w:hAnsi="Garamond"/>
                <w:sz w:val="24"/>
                <w:szCs w:val="24"/>
              </w:rPr>
              <w:t xml:space="preserve">can </w:t>
            </w:r>
            <w:r w:rsidR="00316883">
              <w:rPr>
                <w:rFonts w:ascii="Garamond" w:hAnsi="Garamond"/>
                <w:sz w:val="24"/>
                <w:szCs w:val="24"/>
              </w:rPr>
              <w:t xml:space="preserve">only be used </w:t>
            </w:r>
            <w:r w:rsidR="00304122">
              <w:rPr>
                <w:rFonts w:ascii="Garamond" w:hAnsi="Garamond"/>
                <w:sz w:val="24"/>
                <w:szCs w:val="24"/>
              </w:rPr>
              <w:t>to track post-surgery</w:t>
            </w:r>
          </w:p>
        </w:tc>
      </w:tr>
      <w:tr w:rsidR="00771742" w14:paraId="0BADA734" w14:textId="77777777" w:rsidTr="00330E06">
        <w:tc>
          <w:tcPr>
            <w:tcW w:w="1795" w:type="dxa"/>
          </w:tcPr>
          <w:p w14:paraId="35D469D2" w14:textId="77783A2E" w:rsidR="00C517D5" w:rsidRDefault="00771742" w:rsidP="00C517D5">
            <w:pPr>
              <w:pStyle w:val="ListParagraph"/>
              <w:ind w:left="0"/>
              <w:rPr>
                <w:rFonts w:ascii="Garamond" w:hAnsi="Garamond"/>
                <w:sz w:val="24"/>
                <w:szCs w:val="24"/>
              </w:rPr>
            </w:pPr>
            <w:r>
              <w:rPr>
                <w:rFonts w:ascii="Garamond" w:hAnsi="Garamond"/>
                <w:sz w:val="24"/>
                <w:szCs w:val="24"/>
              </w:rPr>
              <w:t>Visual Marker</w:t>
            </w:r>
          </w:p>
        </w:tc>
        <w:tc>
          <w:tcPr>
            <w:tcW w:w="3420" w:type="dxa"/>
          </w:tcPr>
          <w:p w14:paraId="30EC67C5" w14:textId="5B753DE7" w:rsidR="00C517D5" w:rsidRDefault="00CF6615" w:rsidP="00C517D5">
            <w:pPr>
              <w:pStyle w:val="ListParagraph"/>
              <w:ind w:left="0"/>
              <w:rPr>
                <w:rFonts w:ascii="Garamond" w:hAnsi="Garamond"/>
                <w:sz w:val="24"/>
                <w:szCs w:val="24"/>
              </w:rPr>
            </w:pPr>
            <w:r>
              <w:rPr>
                <w:rFonts w:ascii="Garamond" w:hAnsi="Garamond"/>
                <w:sz w:val="24"/>
                <w:szCs w:val="24"/>
              </w:rPr>
              <w:t>Can be used with most video capturing systems (marker</w:t>
            </w:r>
            <w:r w:rsidR="002046FB">
              <w:rPr>
                <w:rFonts w:ascii="Garamond" w:hAnsi="Garamond"/>
                <w:sz w:val="24"/>
                <w:szCs w:val="24"/>
              </w:rPr>
              <w:t>-</w:t>
            </w:r>
            <w:r>
              <w:rPr>
                <w:rFonts w:ascii="Garamond" w:hAnsi="Garamond"/>
                <w:sz w:val="24"/>
                <w:szCs w:val="24"/>
              </w:rPr>
              <w:t xml:space="preserve">less) and </w:t>
            </w:r>
            <w:r w:rsidR="002046FB">
              <w:rPr>
                <w:rFonts w:ascii="Garamond" w:hAnsi="Garamond"/>
                <w:sz w:val="24"/>
                <w:szCs w:val="24"/>
              </w:rPr>
              <w:t xml:space="preserve">is accurate with little post-processing (marker-based) </w:t>
            </w:r>
          </w:p>
        </w:tc>
        <w:tc>
          <w:tcPr>
            <w:tcW w:w="3415" w:type="dxa"/>
          </w:tcPr>
          <w:p w14:paraId="7855B92B" w14:textId="5628622A" w:rsidR="00C517D5" w:rsidRDefault="003A57D6" w:rsidP="00C517D5">
            <w:pPr>
              <w:pStyle w:val="ListParagraph"/>
              <w:ind w:left="0"/>
              <w:rPr>
                <w:rFonts w:ascii="Garamond" w:hAnsi="Garamond"/>
                <w:sz w:val="24"/>
                <w:szCs w:val="24"/>
              </w:rPr>
            </w:pPr>
            <w:r>
              <w:rPr>
                <w:rFonts w:ascii="Garamond" w:hAnsi="Garamond"/>
                <w:sz w:val="24"/>
                <w:szCs w:val="24"/>
              </w:rPr>
              <w:t xml:space="preserve">Limitations with skin stretch </w:t>
            </w:r>
            <w:r w:rsidR="00C1093F">
              <w:rPr>
                <w:rFonts w:ascii="Garamond" w:hAnsi="Garamond"/>
                <w:sz w:val="24"/>
                <w:szCs w:val="24"/>
              </w:rPr>
              <w:t xml:space="preserve">and unable to confirm </w:t>
            </w:r>
            <w:r w:rsidR="00117472">
              <w:rPr>
                <w:rFonts w:ascii="Garamond" w:hAnsi="Garamond"/>
                <w:sz w:val="24"/>
                <w:szCs w:val="24"/>
              </w:rPr>
              <w:t>if points line up with the join</w:t>
            </w:r>
            <w:r w:rsidR="008A1B02">
              <w:rPr>
                <w:rFonts w:ascii="Garamond" w:hAnsi="Garamond"/>
                <w:sz w:val="24"/>
                <w:szCs w:val="24"/>
              </w:rPr>
              <w:t>t</w:t>
            </w:r>
          </w:p>
        </w:tc>
      </w:tr>
    </w:tbl>
    <w:p w14:paraId="15D10F48" w14:textId="77777777" w:rsidR="00C517D5" w:rsidRDefault="00C517D5" w:rsidP="00C517D5">
      <w:pPr>
        <w:pStyle w:val="ListParagraph"/>
        <w:rPr>
          <w:rFonts w:ascii="Garamond" w:hAnsi="Garamond"/>
          <w:sz w:val="24"/>
          <w:szCs w:val="24"/>
        </w:rPr>
      </w:pPr>
    </w:p>
    <w:p w14:paraId="3E22D952" w14:textId="4C7A4797" w:rsidR="00C517D5" w:rsidRDefault="005A1D6D" w:rsidP="004F1A64">
      <w:pPr>
        <w:pStyle w:val="ListParagraph"/>
        <w:numPr>
          <w:ilvl w:val="0"/>
          <w:numId w:val="1"/>
        </w:numPr>
        <w:rPr>
          <w:rFonts w:ascii="Garamond" w:hAnsi="Garamond"/>
          <w:sz w:val="24"/>
          <w:szCs w:val="24"/>
        </w:rPr>
      </w:pPr>
      <w:r>
        <w:rPr>
          <w:rFonts w:ascii="Garamond" w:hAnsi="Garamond"/>
          <w:sz w:val="24"/>
          <w:szCs w:val="24"/>
        </w:rPr>
        <w:t xml:space="preserve">The advantages and disadvantages of rigid body modeling </w:t>
      </w:r>
      <w:r w:rsidR="007A1B40">
        <w:rPr>
          <w:rFonts w:ascii="Garamond" w:hAnsi="Garamond"/>
          <w:sz w:val="24"/>
          <w:szCs w:val="24"/>
        </w:rPr>
        <w:t>vs finite element methods are below:</w:t>
      </w:r>
    </w:p>
    <w:tbl>
      <w:tblPr>
        <w:tblStyle w:val="TableGrid"/>
        <w:tblW w:w="0" w:type="auto"/>
        <w:tblInd w:w="720" w:type="dxa"/>
        <w:tblLook w:val="04A0" w:firstRow="1" w:lastRow="0" w:firstColumn="1" w:lastColumn="0" w:noHBand="0" w:noVBand="1"/>
      </w:tblPr>
      <w:tblGrid>
        <w:gridCol w:w="1705"/>
        <w:gridCol w:w="3510"/>
        <w:gridCol w:w="3415"/>
      </w:tblGrid>
      <w:tr w:rsidR="00EA5D36" w14:paraId="55C03544" w14:textId="77777777" w:rsidTr="00EA5D36">
        <w:tc>
          <w:tcPr>
            <w:tcW w:w="1705" w:type="dxa"/>
          </w:tcPr>
          <w:p w14:paraId="2C8EA52A" w14:textId="77777777" w:rsidR="00EA5D36" w:rsidRDefault="00EA5D36" w:rsidP="007A1B40">
            <w:pPr>
              <w:pStyle w:val="ListParagraph"/>
              <w:ind w:left="0"/>
              <w:rPr>
                <w:rFonts w:ascii="Garamond" w:hAnsi="Garamond"/>
                <w:sz w:val="24"/>
                <w:szCs w:val="24"/>
              </w:rPr>
            </w:pPr>
          </w:p>
        </w:tc>
        <w:tc>
          <w:tcPr>
            <w:tcW w:w="3510" w:type="dxa"/>
          </w:tcPr>
          <w:p w14:paraId="7762FAE5" w14:textId="2183FBF6" w:rsidR="00EA5D36" w:rsidRDefault="00674C2D" w:rsidP="007A1B40">
            <w:pPr>
              <w:pStyle w:val="ListParagraph"/>
              <w:ind w:left="0"/>
              <w:rPr>
                <w:rFonts w:ascii="Garamond" w:hAnsi="Garamond"/>
                <w:sz w:val="24"/>
                <w:szCs w:val="24"/>
              </w:rPr>
            </w:pPr>
            <w:r>
              <w:rPr>
                <w:rFonts w:ascii="Garamond" w:hAnsi="Garamond"/>
                <w:sz w:val="24"/>
                <w:szCs w:val="24"/>
              </w:rPr>
              <w:t>Advantages</w:t>
            </w:r>
          </w:p>
        </w:tc>
        <w:tc>
          <w:tcPr>
            <w:tcW w:w="3415" w:type="dxa"/>
          </w:tcPr>
          <w:p w14:paraId="2B401DB3" w14:textId="2FD40A5F" w:rsidR="00EA5D36" w:rsidRDefault="00674C2D" w:rsidP="007A1B40">
            <w:pPr>
              <w:pStyle w:val="ListParagraph"/>
              <w:ind w:left="0"/>
              <w:rPr>
                <w:rFonts w:ascii="Garamond" w:hAnsi="Garamond"/>
                <w:sz w:val="24"/>
                <w:szCs w:val="24"/>
              </w:rPr>
            </w:pPr>
            <w:r>
              <w:rPr>
                <w:rFonts w:ascii="Garamond" w:hAnsi="Garamond"/>
                <w:sz w:val="24"/>
                <w:szCs w:val="24"/>
              </w:rPr>
              <w:t>Disadvantages</w:t>
            </w:r>
          </w:p>
        </w:tc>
      </w:tr>
      <w:tr w:rsidR="00EA5D36" w14:paraId="3DA5DFFD" w14:textId="77777777" w:rsidTr="00EA5D36">
        <w:tc>
          <w:tcPr>
            <w:tcW w:w="1705" w:type="dxa"/>
          </w:tcPr>
          <w:p w14:paraId="49C8585B" w14:textId="7F2FF084" w:rsidR="00EA5D36" w:rsidRDefault="00EA5D36" w:rsidP="007A1B40">
            <w:pPr>
              <w:pStyle w:val="ListParagraph"/>
              <w:ind w:left="0"/>
              <w:rPr>
                <w:rFonts w:ascii="Garamond" w:hAnsi="Garamond"/>
                <w:sz w:val="24"/>
                <w:szCs w:val="24"/>
              </w:rPr>
            </w:pPr>
            <w:r>
              <w:rPr>
                <w:rFonts w:ascii="Garamond" w:hAnsi="Garamond"/>
                <w:sz w:val="24"/>
                <w:szCs w:val="24"/>
              </w:rPr>
              <w:t>Rigid Body Modeling</w:t>
            </w:r>
          </w:p>
        </w:tc>
        <w:tc>
          <w:tcPr>
            <w:tcW w:w="3510" w:type="dxa"/>
          </w:tcPr>
          <w:p w14:paraId="25F26F0E" w14:textId="6A11BC58" w:rsidR="00EA5D36" w:rsidRDefault="004F5D88" w:rsidP="007A1B40">
            <w:pPr>
              <w:pStyle w:val="ListParagraph"/>
              <w:ind w:left="0"/>
              <w:rPr>
                <w:rFonts w:ascii="Garamond" w:hAnsi="Garamond"/>
                <w:sz w:val="24"/>
                <w:szCs w:val="24"/>
              </w:rPr>
            </w:pPr>
            <w:r>
              <w:rPr>
                <w:rFonts w:ascii="Garamond" w:hAnsi="Garamond"/>
                <w:sz w:val="24"/>
                <w:szCs w:val="24"/>
              </w:rPr>
              <w:t>Can model any</w:t>
            </w:r>
            <w:r w:rsidR="004A027F">
              <w:rPr>
                <w:rFonts w:ascii="Garamond" w:hAnsi="Garamond"/>
                <w:sz w:val="24"/>
                <w:szCs w:val="24"/>
              </w:rPr>
              <w:t xml:space="preserve"> body or part of a body as rigid</w:t>
            </w:r>
            <w:r w:rsidR="004E5F7E">
              <w:rPr>
                <w:rFonts w:ascii="Garamond" w:hAnsi="Garamond"/>
                <w:sz w:val="24"/>
                <w:szCs w:val="24"/>
              </w:rPr>
              <w:t xml:space="preserve"> and</w:t>
            </w:r>
            <w:r w:rsidR="005A72D7">
              <w:rPr>
                <w:rFonts w:ascii="Garamond" w:hAnsi="Garamond"/>
                <w:sz w:val="24"/>
                <w:szCs w:val="24"/>
              </w:rPr>
              <w:t xml:space="preserve"> can be described by no more than 6 degrees of motion</w:t>
            </w:r>
          </w:p>
        </w:tc>
        <w:tc>
          <w:tcPr>
            <w:tcW w:w="3415" w:type="dxa"/>
          </w:tcPr>
          <w:p w14:paraId="609B3750" w14:textId="1576B58C" w:rsidR="00EA5D36" w:rsidRDefault="00CF5FC6" w:rsidP="007A1B40">
            <w:pPr>
              <w:pStyle w:val="ListParagraph"/>
              <w:ind w:left="0"/>
              <w:rPr>
                <w:rFonts w:ascii="Garamond" w:hAnsi="Garamond"/>
                <w:sz w:val="24"/>
                <w:szCs w:val="24"/>
              </w:rPr>
            </w:pPr>
            <w:r>
              <w:rPr>
                <w:rFonts w:ascii="Garamond" w:hAnsi="Garamond"/>
                <w:sz w:val="24"/>
                <w:szCs w:val="24"/>
              </w:rPr>
              <w:t>N</w:t>
            </w:r>
            <w:r w:rsidR="005B7B32">
              <w:rPr>
                <w:rFonts w:ascii="Garamond" w:hAnsi="Garamond"/>
                <w:sz w:val="24"/>
                <w:szCs w:val="24"/>
              </w:rPr>
              <w:t xml:space="preserve">ot all </w:t>
            </w:r>
            <w:r w:rsidR="008307F1">
              <w:rPr>
                <w:rFonts w:ascii="Garamond" w:hAnsi="Garamond"/>
                <w:sz w:val="24"/>
                <w:szCs w:val="24"/>
              </w:rPr>
              <w:t xml:space="preserve">bodies can </w:t>
            </w:r>
            <w:r w:rsidR="00C837F4">
              <w:rPr>
                <w:rFonts w:ascii="Garamond" w:hAnsi="Garamond"/>
                <w:sz w:val="24"/>
                <w:szCs w:val="24"/>
              </w:rPr>
              <w:t xml:space="preserve">be </w:t>
            </w:r>
            <w:r w:rsidR="007E71E1">
              <w:rPr>
                <w:rFonts w:ascii="Garamond" w:hAnsi="Garamond"/>
                <w:sz w:val="24"/>
                <w:szCs w:val="24"/>
              </w:rPr>
              <w:t>accurately</w:t>
            </w:r>
            <w:r w:rsidR="00C837F4">
              <w:rPr>
                <w:rFonts w:ascii="Garamond" w:hAnsi="Garamond"/>
                <w:sz w:val="24"/>
                <w:szCs w:val="24"/>
              </w:rPr>
              <w:t xml:space="preserve"> modeled with rigid bodies</w:t>
            </w:r>
          </w:p>
        </w:tc>
      </w:tr>
      <w:tr w:rsidR="00EA5D36" w14:paraId="62A6C6A8" w14:textId="77777777" w:rsidTr="00EA5D36">
        <w:tc>
          <w:tcPr>
            <w:tcW w:w="1705" w:type="dxa"/>
          </w:tcPr>
          <w:p w14:paraId="1F8EC447" w14:textId="2B82A690" w:rsidR="00EA5D36" w:rsidRDefault="00EA5D36" w:rsidP="007A1B40">
            <w:pPr>
              <w:pStyle w:val="ListParagraph"/>
              <w:ind w:left="0"/>
              <w:rPr>
                <w:rFonts w:ascii="Garamond" w:hAnsi="Garamond"/>
                <w:sz w:val="24"/>
                <w:szCs w:val="24"/>
              </w:rPr>
            </w:pPr>
            <w:r>
              <w:rPr>
                <w:rFonts w:ascii="Garamond" w:hAnsi="Garamond"/>
                <w:sz w:val="24"/>
                <w:szCs w:val="24"/>
              </w:rPr>
              <w:t>Finite Element Methods</w:t>
            </w:r>
          </w:p>
        </w:tc>
        <w:tc>
          <w:tcPr>
            <w:tcW w:w="3510" w:type="dxa"/>
          </w:tcPr>
          <w:p w14:paraId="430CA9B1" w14:textId="33793DC4" w:rsidR="00EA5D36" w:rsidRDefault="004C6E82" w:rsidP="007A1B40">
            <w:pPr>
              <w:pStyle w:val="ListParagraph"/>
              <w:ind w:left="0"/>
              <w:rPr>
                <w:rFonts w:ascii="Garamond" w:hAnsi="Garamond"/>
                <w:sz w:val="24"/>
                <w:szCs w:val="24"/>
              </w:rPr>
            </w:pPr>
            <w:r>
              <w:rPr>
                <w:rFonts w:ascii="Garamond" w:hAnsi="Garamond"/>
                <w:sz w:val="24"/>
                <w:szCs w:val="24"/>
              </w:rPr>
              <w:t xml:space="preserve">Helps reduce the need for </w:t>
            </w:r>
            <w:r w:rsidR="00CF5FC6">
              <w:rPr>
                <w:rFonts w:ascii="Garamond" w:hAnsi="Garamond"/>
                <w:sz w:val="24"/>
                <w:szCs w:val="24"/>
              </w:rPr>
              <w:t>physical prototypes</w:t>
            </w:r>
          </w:p>
        </w:tc>
        <w:tc>
          <w:tcPr>
            <w:tcW w:w="3415" w:type="dxa"/>
          </w:tcPr>
          <w:p w14:paraId="57D6B33B" w14:textId="514631D5" w:rsidR="00EA5D36" w:rsidRDefault="007E71E1" w:rsidP="007A1B40">
            <w:pPr>
              <w:pStyle w:val="ListParagraph"/>
              <w:ind w:left="0"/>
              <w:rPr>
                <w:rFonts w:ascii="Garamond" w:hAnsi="Garamond"/>
                <w:sz w:val="24"/>
                <w:szCs w:val="24"/>
              </w:rPr>
            </w:pPr>
            <w:r>
              <w:rPr>
                <w:rFonts w:ascii="Garamond" w:hAnsi="Garamond"/>
                <w:sz w:val="24"/>
                <w:szCs w:val="24"/>
              </w:rPr>
              <w:t>Complex calculations are needed to describe the body and can result in long computation times</w:t>
            </w:r>
          </w:p>
        </w:tc>
      </w:tr>
    </w:tbl>
    <w:p w14:paraId="15616819" w14:textId="2E7DB846" w:rsidR="007A1B40" w:rsidRDefault="007A1B40" w:rsidP="007A1B40">
      <w:pPr>
        <w:pStyle w:val="ListParagraph"/>
        <w:rPr>
          <w:rFonts w:ascii="Garamond" w:hAnsi="Garamond"/>
          <w:sz w:val="24"/>
          <w:szCs w:val="24"/>
        </w:rPr>
      </w:pPr>
    </w:p>
    <w:p w14:paraId="3AF03241" w14:textId="67A2549E" w:rsidR="007E71E1" w:rsidRDefault="007E71E1" w:rsidP="007A1B40">
      <w:pPr>
        <w:pStyle w:val="ListParagraph"/>
        <w:rPr>
          <w:rFonts w:ascii="Garamond" w:hAnsi="Garamond"/>
          <w:sz w:val="24"/>
          <w:szCs w:val="24"/>
        </w:rPr>
      </w:pPr>
      <w:r>
        <w:rPr>
          <w:rFonts w:ascii="Garamond" w:hAnsi="Garamond"/>
          <w:sz w:val="24"/>
          <w:szCs w:val="24"/>
        </w:rPr>
        <w:t xml:space="preserve">Rigid body modeling and finite element methods can be used together </w:t>
      </w:r>
      <w:r w:rsidR="00663DBD">
        <w:rPr>
          <w:rFonts w:ascii="Garamond" w:hAnsi="Garamond"/>
          <w:sz w:val="24"/>
          <w:szCs w:val="24"/>
        </w:rPr>
        <w:t xml:space="preserve">to make </w:t>
      </w:r>
      <w:r w:rsidR="00EC773E">
        <w:rPr>
          <w:rFonts w:ascii="Garamond" w:hAnsi="Garamond"/>
          <w:sz w:val="24"/>
          <w:szCs w:val="24"/>
        </w:rPr>
        <w:t>more accurate models of implants</w:t>
      </w:r>
      <w:r w:rsidR="00D541BD">
        <w:rPr>
          <w:rFonts w:ascii="Garamond" w:hAnsi="Garamond"/>
          <w:sz w:val="24"/>
          <w:szCs w:val="24"/>
        </w:rPr>
        <w:t xml:space="preserve"> and </w:t>
      </w:r>
      <w:r w:rsidR="00466C96">
        <w:rPr>
          <w:rFonts w:ascii="Garamond" w:hAnsi="Garamond"/>
          <w:sz w:val="24"/>
          <w:szCs w:val="24"/>
        </w:rPr>
        <w:t>joint relationships between rigid bodies.</w:t>
      </w:r>
    </w:p>
    <w:p w14:paraId="64EA2382" w14:textId="77777777" w:rsidR="00EF2D5D" w:rsidRDefault="00EF2D5D" w:rsidP="007A1B40">
      <w:pPr>
        <w:pStyle w:val="ListParagraph"/>
        <w:rPr>
          <w:rFonts w:ascii="Garamond" w:hAnsi="Garamond"/>
          <w:sz w:val="24"/>
          <w:szCs w:val="24"/>
        </w:rPr>
      </w:pPr>
    </w:p>
    <w:p w14:paraId="3CD27FE3" w14:textId="77777777" w:rsidR="00D32C27" w:rsidRDefault="00D32C27">
      <w:pPr>
        <w:rPr>
          <w:rFonts w:ascii="Garamond" w:hAnsi="Garamond"/>
          <w:sz w:val="24"/>
          <w:szCs w:val="24"/>
        </w:rPr>
      </w:pPr>
      <w:r>
        <w:rPr>
          <w:rFonts w:ascii="Garamond" w:hAnsi="Garamond"/>
          <w:sz w:val="24"/>
          <w:szCs w:val="24"/>
        </w:rPr>
        <w:br w:type="page"/>
      </w:r>
    </w:p>
    <w:p w14:paraId="0776A51F" w14:textId="7B065407" w:rsidR="007A1B40" w:rsidRDefault="00EF2D5D" w:rsidP="004F1A64">
      <w:pPr>
        <w:pStyle w:val="ListParagraph"/>
        <w:numPr>
          <w:ilvl w:val="0"/>
          <w:numId w:val="1"/>
        </w:numPr>
        <w:rPr>
          <w:rFonts w:ascii="Garamond" w:hAnsi="Garamond"/>
          <w:sz w:val="24"/>
          <w:szCs w:val="24"/>
        </w:rPr>
      </w:pPr>
      <w:r>
        <w:rPr>
          <w:rFonts w:ascii="Garamond" w:hAnsi="Garamond"/>
          <w:sz w:val="24"/>
          <w:szCs w:val="24"/>
        </w:rPr>
        <w:lastRenderedPageBreak/>
        <w:t>The differences between the following knee braces are in the table below:</w:t>
      </w:r>
    </w:p>
    <w:tbl>
      <w:tblPr>
        <w:tblStyle w:val="TableGrid"/>
        <w:tblW w:w="0" w:type="auto"/>
        <w:tblInd w:w="720" w:type="dxa"/>
        <w:tblLook w:val="04A0" w:firstRow="1" w:lastRow="0" w:firstColumn="1" w:lastColumn="0" w:noHBand="0" w:noVBand="1"/>
      </w:tblPr>
      <w:tblGrid>
        <w:gridCol w:w="1525"/>
        <w:gridCol w:w="7105"/>
      </w:tblGrid>
      <w:tr w:rsidR="00D32C27" w14:paraId="6FB5F335" w14:textId="77777777" w:rsidTr="00D32C27">
        <w:tc>
          <w:tcPr>
            <w:tcW w:w="1525" w:type="dxa"/>
          </w:tcPr>
          <w:p w14:paraId="5E7DA1E0" w14:textId="4ED7C0CF" w:rsidR="00D32C27" w:rsidRDefault="00D32C27" w:rsidP="00EF2D5D">
            <w:pPr>
              <w:pStyle w:val="ListParagraph"/>
              <w:ind w:left="0"/>
              <w:rPr>
                <w:rFonts w:ascii="Garamond" w:hAnsi="Garamond"/>
                <w:sz w:val="24"/>
                <w:szCs w:val="24"/>
              </w:rPr>
            </w:pPr>
            <w:r>
              <w:rPr>
                <w:rFonts w:ascii="Garamond" w:hAnsi="Garamond"/>
                <w:sz w:val="24"/>
                <w:szCs w:val="24"/>
              </w:rPr>
              <w:t>Prophylactic</w:t>
            </w:r>
          </w:p>
        </w:tc>
        <w:tc>
          <w:tcPr>
            <w:tcW w:w="7105" w:type="dxa"/>
          </w:tcPr>
          <w:p w14:paraId="14B7F16F" w14:textId="5F71AC49" w:rsidR="00D32C27" w:rsidRDefault="006C1BAB" w:rsidP="00EF2D5D">
            <w:pPr>
              <w:pStyle w:val="ListParagraph"/>
              <w:ind w:left="0"/>
              <w:rPr>
                <w:rFonts w:ascii="Garamond" w:hAnsi="Garamond"/>
                <w:sz w:val="24"/>
                <w:szCs w:val="24"/>
              </w:rPr>
            </w:pPr>
            <w:r>
              <w:rPr>
                <w:rFonts w:ascii="Garamond" w:hAnsi="Garamond"/>
                <w:sz w:val="24"/>
                <w:szCs w:val="24"/>
              </w:rPr>
              <w:t xml:space="preserve">Used to </w:t>
            </w:r>
            <w:r w:rsidR="00C830D3">
              <w:rPr>
                <w:rFonts w:ascii="Garamond" w:hAnsi="Garamond"/>
                <w:sz w:val="24"/>
                <w:szCs w:val="24"/>
              </w:rPr>
              <w:t xml:space="preserve">protect the knee and ligaments during contact and noncontact sports with a large amount of quick cutting </w:t>
            </w:r>
          </w:p>
        </w:tc>
      </w:tr>
      <w:tr w:rsidR="00D32C27" w14:paraId="7B2D4DE1" w14:textId="77777777" w:rsidTr="00D32C27">
        <w:tc>
          <w:tcPr>
            <w:tcW w:w="1525" w:type="dxa"/>
          </w:tcPr>
          <w:p w14:paraId="324027D3" w14:textId="4F8E13FD" w:rsidR="00D32C27" w:rsidRDefault="00D32C27" w:rsidP="00EF2D5D">
            <w:pPr>
              <w:pStyle w:val="ListParagraph"/>
              <w:ind w:left="0"/>
              <w:rPr>
                <w:rFonts w:ascii="Garamond" w:hAnsi="Garamond"/>
                <w:sz w:val="24"/>
                <w:szCs w:val="24"/>
              </w:rPr>
            </w:pPr>
            <w:r>
              <w:rPr>
                <w:rFonts w:ascii="Garamond" w:hAnsi="Garamond"/>
                <w:sz w:val="24"/>
                <w:szCs w:val="24"/>
              </w:rPr>
              <w:t>Functional</w:t>
            </w:r>
          </w:p>
        </w:tc>
        <w:tc>
          <w:tcPr>
            <w:tcW w:w="7105" w:type="dxa"/>
          </w:tcPr>
          <w:p w14:paraId="62448EF6" w14:textId="4AEBA164" w:rsidR="00D32C27" w:rsidRDefault="000B3038" w:rsidP="00EF2D5D">
            <w:pPr>
              <w:pStyle w:val="ListParagraph"/>
              <w:ind w:left="0"/>
              <w:rPr>
                <w:rFonts w:ascii="Garamond" w:hAnsi="Garamond"/>
                <w:sz w:val="24"/>
                <w:szCs w:val="24"/>
              </w:rPr>
            </w:pPr>
            <w:r>
              <w:rPr>
                <w:rFonts w:ascii="Garamond" w:hAnsi="Garamond"/>
                <w:sz w:val="24"/>
                <w:szCs w:val="24"/>
              </w:rPr>
              <w:t xml:space="preserve">Reduce </w:t>
            </w:r>
            <w:r w:rsidR="00865F20">
              <w:rPr>
                <w:rFonts w:ascii="Garamond" w:hAnsi="Garamond"/>
                <w:sz w:val="24"/>
                <w:szCs w:val="24"/>
              </w:rPr>
              <w:t>translations and rotations of the knee following ACL surgery</w:t>
            </w:r>
          </w:p>
        </w:tc>
      </w:tr>
      <w:tr w:rsidR="00D32C27" w14:paraId="5EC1D754" w14:textId="77777777" w:rsidTr="00D32C27">
        <w:tc>
          <w:tcPr>
            <w:tcW w:w="1525" w:type="dxa"/>
          </w:tcPr>
          <w:p w14:paraId="14119AC4" w14:textId="5B4652E4" w:rsidR="00D32C27" w:rsidRDefault="00D32C27" w:rsidP="00EF2D5D">
            <w:pPr>
              <w:pStyle w:val="ListParagraph"/>
              <w:ind w:left="0"/>
              <w:rPr>
                <w:rFonts w:ascii="Garamond" w:hAnsi="Garamond"/>
                <w:sz w:val="24"/>
                <w:szCs w:val="24"/>
              </w:rPr>
            </w:pPr>
            <w:r>
              <w:rPr>
                <w:rFonts w:ascii="Garamond" w:hAnsi="Garamond"/>
                <w:sz w:val="24"/>
                <w:szCs w:val="24"/>
              </w:rPr>
              <w:t>Rehabilitative</w:t>
            </w:r>
          </w:p>
        </w:tc>
        <w:tc>
          <w:tcPr>
            <w:tcW w:w="7105" w:type="dxa"/>
          </w:tcPr>
          <w:p w14:paraId="026B0595" w14:textId="33A16183" w:rsidR="00D32C27" w:rsidRDefault="003070AE" w:rsidP="00EF2D5D">
            <w:pPr>
              <w:pStyle w:val="ListParagraph"/>
              <w:ind w:left="0"/>
              <w:rPr>
                <w:rFonts w:ascii="Garamond" w:hAnsi="Garamond"/>
                <w:sz w:val="24"/>
                <w:szCs w:val="24"/>
              </w:rPr>
            </w:pPr>
            <w:r>
              <w:rPr>
                <w:rFonts w:ascii="Garamond" w:hAnsi="Garamond"/>
                <w:sz w:val="24"/>
                <w:szCs w:val="24"/>
              </w:rPr>
              <w:t>Used to allow for early motion of the knee post-surgery or injury</w:t>
            </w:r>
          </w:p>
        </w:tc>
      </w:tr>
      <w:tr w:rsidR="00D32C27" w14:paraId="3851B37A" w14:textId="77777777" w:rsidTr="00D32C27">
        <w:tc>
          <w:tcPr>
            <w:tcW w:w="1525" w:type="dxa"/>
          </w:tcPr>
          <w:p w14:paraId="4D6EA62E" w14:textId="25BDDB5D" w:rsidR="00D32C27" w:rsidRDefault="00D32C27" w:rsidP="00EF2D5D">
            <w:pPr>
              <w:pStyle w:val="ListParagraph"/>
              <w:ind w:left="0"/>
              <w:rPr>
                <w:rFonts w:ascii="Garamond" w:hAnsi="Garamond"/>
                <w:sz w:val="24"/>
                <w:szCs w:val="24"/>
              </w:rPr>
            </w:pPr>
            <w:r>
              <w:rPr>
                <w:rFonts w:ascii="Garamond" w:hAnsi="Garamond"/>
                <w:sz w:val="24"/>
                <w:szCs w:val="24"/>
              </w:rPr>
              <w:t>Unloader</w:t>
            </w:r>
          </w:p>
        </w:tc>
        <w:tc>
          <w:tcPr>
            <w:tcW w:w="7105" w:type="dxa"/>
          </w:tcPr>
          <w:p w14:paraId="28EA1C70" w14:textId="4AEE5A30" w:rsidR="00D32C27" w:rsidRDefault="000D1781" w:rsidP="00EF2D5D">
            <w:pPr>
              <w:pStyle w:val="ListParagraph"/>
              <w:ind w:left="0"/>
              <w:rPr>
                <w:rFonts w:ascii="Garamond" w:hAnsi="Garamond"/>
                <w:sz w:val="24"/>
                <w:szCs w:val="24"/>
              </w:rPr>
            </w:pPr>
            <w:r>
              <w:rPr>
                <w:rFonts w:ascii="Garamond" w:hAnsi="Garamond"/>
                <w:sz w:val="24"/>
                <w:szCs w:val="24"/>
              </w:rPr>
              <w:t xml:space="preserve">Designed to reduce pain </w:t>
            </w:r>
            <w:r w:rsidR="004B7BAC">
              <w:rPr>
                <w:rFonts w:ascii="Garamond" w:hAnsi="Garamond"/>
                <w:sz w:val="24"/>
                <w:szCs w:val="24"/>
              </w:rPr>
              <w:t>and provide relief to people with arthritis in their knee</w:t>
            </w:r>
          </w:p>
        </w:tc>
      </w:tr>
    </w:tbl>
    <w:p w14:paraId="183BFE92" w14:textId="77777777" w:rsidR="00EF2D5D" w:rsidRPr="004F1A64" w:rsidRDefault="00EF2D5D" w:rsidP="00EF2D5D">
      <w:pPr>
        <w:pStyle w:val="ListParagraph"/>
        <w:rPr>
          <w:rFonts w:ascii="Garamond" w:hAnsi="Garamond"/>
          <w:sz w:val="24"/>
          <w:szCs w:val="24"/>
        </w:rPr>
      </w:pPr>
    </w:p>
    <w:sectPr w:rsidR="00EF2D5D" w:rsidRPr="004F1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A6562"/>
    <w:multiLevelType w:val="hybridMultilevel"/>
    <w:tmpl w:val="E6EA5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48"/>
    <w:rsid w:val="000B3038"/>
    <w:rsid w:val="000D1781"/>
    <w:rsid w:val="00117472"/>
    <w:rsid w:val="001776FA"/>
    <w:rsid w:val="001F5DDA"/>
    <w:rsid w:val="002046FB"/>
    <w:rsid w:val="002247AF"/>
    <w:rsid w:val="00304122"/>
    <w:rsid w:val="003070AE"/>
    <w:rsid w:val="00316883"/>
    <w:rsid w:val="00330E06"/>
    <w:rsid w:val="003A57D6"/>
    <w:rsid w:val="00466C96"/>
    <w:rsid w:val="004A027F"/>
    <w:rsid w:val="004B7BAC"/>
    <w:rsid w:val="004C6E82"/>
    <w:rsid w:val="004E5F7E"/>
    <w:rsid w:val="004F1A64"/>
    <w:rsid w:val="004F5D88"/>
    <w:rsid w:val="00512192"/>
    <w:rsid w:val="00572B08"/>
    <w:rsid w:val="005A1D6D"/>
    <w:rsid w:val="005A72D7"/>
    <w:rsid w:val="005B7B32"/>
    <w:rsid w:val="00615CE6"/>
    <w:rsid w:val="00663DBD"/>
    <w:rsid w:val="00674C2D"/>
    <w:rsid w:val="006754A5"/>
    <w:rsid w:val="006C1BAB"/>
    <w:rsid w:val="00771742"/>
    <w:rsid w:val="007A1B40"/>
    <w:rsid w:val="007E71E1"/>
    <w:rsid w:val="008307F1"/>
    <w:rsid w:val="00865F20"/>
    <w:rsid w:val="008A1B02"/>
    <w:rsid w:val="00A5591C"/>
    <w:rsid w:val="00B13BBA"/>
    <w:rsid w:val="00B34D73"/>
    <w:rsid w:val="00BF3DC6"/>
    <w:rsid w:val="00C1093F"/>
    <w:rsid w:val="00C517D5"/>
    <w:rsid w:val="00C830D3"/>
    <w:rsid w:val="00C837F4"/>
    <w:rsid w:val="00CB0D7E"/>
    <w:rsid w:val="00CF5FC6"/>
    <w:rsid w:val="00CF6615"/>
    <w:rsid w:val="00D32C27"/>
    <w:rsid w:val="00D541BD"/>
    <w:rsid w:val="00E42948"/>
    <w:rsid w:val="00EA5D36"/>
    <w:rsid w:val="00EC773E"/>
    <w:rsid w:val="00EF2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B1E9"/>
  <w15:chartTrackingRefBased/>
  <w15:docId w15:val="{F65F2A45-CF06-4D17-A455-5748A2F7F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948"/>
    <w:pPr>
      <w:ind w:left="720"/>
      <w:contextualSpacing/>
    </w:pPr>
  </w:style>
  <w:style w:type="character" w:styleId="Hyperlink">
    <w:name w:val="Hyperlink"/>
    <w:basedOn w:val="DefaultParagraphFont"/>
    <w:uiPriority w:val="99"/>
    <w:unhideWhenUsed/>
    <w:rsid w:val="00572B08"/>
    <w:rPr>
      <w:color w:val="0563C1" w:themeColor="hyperlink"/>
      <w:u w:val="single"/>
    </w:rPr>
  </w:style>
  <w:style w:type="character" w:styleId="UnresolvedMention">
    <w:name w:val="Unresolved Mention"/>
    <w:basedOn w:val="DefaultParagraphFont"/>
    <w:uiPriority w:val="99"/>
    <w:semiHidden/>
    <w:unhideWhenUsed/>
    <w:rsid w:val="00572B08"/>
    <w:rPr>
      <w:color w:val="605E5C"/>
      <w:shd w:val="clear" w:color="auto" w:fill="E1DFDD"/>
    </w:rPr>
  </w:style>
  <w:style w:type="table" w:styleId="TableGrid">
    <w:name w:val="Table Grid"/>
    <w:basedOn w:val="TableNormal"/>
    <w:uiPriority w:val="39"/>
    <w:rsid w:val="00C51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787725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Miller</dc:creator>
  <cp:keywords/>
  <dc:description/>
  <cp:lastModifiedBy>Ken Miller</cp:lastModifiedBy>
  <cp:revision>48</cp:revision>
  <dcterms:created xsi:type="dcterms:W3CDTF">2021-11-16T01:28:00Z</dcterms:created>
  <dcterms:modified xsi:type="dcterms:W3CDTF">2021-11-16T03:14:00Z</dcterms:modified>
</cp:coreProperties>
</file>