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</w:t>
      </w:r>
      <w:r>
        <w:t xml:space="preserve"> </w:t>
      </w:r>
      <w:r>
        <w:t xml:space="preserve">Workbook</w:t>
      </w:r>
      <w:r>
        <w:t xml:space="preserve"> </w:t>
      </w:r>
      <w:r>
        <w:t xml:space="preserve">—</w:t>
      </w:r>
      <w:r>
        <w:t xml:space="preserve"> </w:t>
      </w:r>
      <w:r>
        <w:t xml:space="preserve">Session</w:t>
      </w:r>
      <w:r>
        <w:t xml:space="preserve"> </w:t>
      </w:r>
      <w:r>
        <w:t xml:space="preserve">1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On-Premises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Authentication</w:t>
      </w:r>
      <w:r>
        <w:t xml:space="preserve"> </w:t>
      </w:r>
      <w:r>
        <w:t xml:space="preserve">(hands-on)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about-this-lab"/>
      <w:r>
        <w:t xml:space="preserve">About this lab</w:t>
      </w:r>
      <w:bookmarkEnd w:id="20"/>
    </w:p>
    <w:p>
      <w:pPr>
        <w:pStyle w:val="FirstParagraph"/>
      </w:pPr>
      <w:r>
        <w:t xml:space="preserve">You’ll deploy a small AD DS + Azure Files environment in your own subscription,</w:t>
      </w:r>
      <w:r>
        <w:t xml:space="preserve"> </w:t>
      </w:r>
      <w:r>
        <w:t xml:space="preserve">confirm it works, then break and fix the most common authentication issues.</w:t>
      </w:r>
      <w:r>
        <w:t xml:space="preserve"> </w:t>
      </w:r>
      <w:r>
        <w:t xml:space="preserve">Each lab lists the commands to run, what you should see, and a short note on</w:t>
      </w:r>
      <w:r>
        <w:t xml:space="preserve"> </w:t>
      </w:r>
      <w:r>
        <w:t xml:space="preserve">why. Work at your own pace; the presenter keeps the room roughly in sync.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1 of 2</w:t>
      </w:r>
      <w:r>
        <w:t xml:space="preserve">. Session 2 runs a few days later, so you’ll delete</w:t>
      </w:r>
      <w:r>
        <w:t xml:space="preserve"> </w:t>
      </w:r>
      <w:r>
        <w:t xml:space="preserve">everything at the end and redeploy before Session 2 (you’ll get a reminder).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(IPs are printed when your deployment finishes):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DC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azflab-dc</w:t>
      </w:r>
      <w:r>
        <w:t xml:space="preserve">) — the simulated on-prem domain controller. Sign in as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Client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azflab-cli</w:t>
      </w:r>
      <w:r>
        <w:t xml:space="preserve">) — a domain-joined workstation. Sign in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everywhere with your storage account name from the deploy output</w:t>
      </w:r>
      <w:r>
        <w:t xml:space="preserve"> </w:t>
      </w:r>
      <w:r>
        <w:t xml:space="preserve">(it looks like</w:t>
      </w:r>
      <w:r>
        <w:t xml:space="preserve"> </w:t>
      </w:r>
      <w:r>
        <w:rPr>
          <w:rStyle w:val="VerbatimChar"/>
        </w:rPr>
        <w:t xml:space="preserve">azflab</w:t>
      </w:r>
      <w:r>
        <w:t xml:space="preserve"> </w:t>
      </w:r>
      <w:r>
        <w:t xml:space="preserve">+ a random suffix, e.g. </w:t>
      </w:r>
      <w:r>
        <w:rPr>
          <w:rStyle w:val="VerbatimChar"/>
        </w:rPr>
        <w:t xml:space="preserve">azflababcd1234efgh</w:t>
      </w:r>
      <w:r>
        <w:t xml:space="preserve">).</w:t>
      </w:r>
    </w:p>
    <w:p>
      <w:pPr>
        <w:pStyle w:val="BodyText"/>
      </w:pPr>
      <w:r>
        <w:rPr>
          <w:b/>
        </w:rPr>
        <w:t xml:space="preserve">Handy to keep open:</w:t>
      </w:r>
      <w:r>
        <w:t xml:space="preserve"> </w:t>
      </w:r>
      <w:r>
        <w:rPr>
          <w:rStyle w:val="VerbatimChar"/>
        </w:rPr>
        <w:t xml:space="preserve">diagnostic-flowchart.pdf</w:t>
      </w:r>
      <w:r>
        <w:t xml:space="preserve"> </w:t>
      </w:r>
      <w:r>
        <w:t xml:space="preserve">— a one-page</w:t>
      </w:r>
      <w:r>
        <w:t xml:space="preserve"> </w:t>
      </w:r>
      <w:r>
        <w:t xml:space="preserve">“</w:t>
      </w:r>
      <w:r>
        <w:t xml:space="preserve">symptom → cause</w:t>
      </w:r>
      <w:r>
        <w:t xml:space="preserve">”</w:t>
      </w:r>
      <w:r>
        <w:t xml:space="preserve"> </w:t>
      </w:r>
      <w:r>
        <w:t xml:space="preserve">tree for both sessions.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quick-background"/>
      <w:r>
        <w:t xml:space="preserve">Quick background</w:t>
      </w:r>
      <w:bookmarkEnd w:id="21"/>
    </w:p>
    <w:p>
      <w:pPr>
        <w:pStyle w:val="FirstParagraph"/>
      </w:pPr>
      <w:r>
        <w:t xml:space="preserve">“</w:t>
      </w:r>
      <w:r>
        <w:t xml:space="preserve">Domain-joining a storage account</w:t>
      </w:r>
      <w:r>
        <w:t xml:space="preserve">”</w:t>
      </w:r>
      <w:r>
        <w:t xml:space="preserve"> </w:t>
      </w:r>
      <w:r>
        <w:t xml:space="preserve">means AD holds a</w:t>
      </w:r>
      <w:r>
        <w:t xml:space="preserve"> </w:t>
      </w:r>
      <w:r>
        <w:rPr>
          <w:b/>
        </w:rPr>
        <w:t xml:space="preserve">computer account</w:t>
      </w:r>
      <w:r>
        <w:t xml:space="preserve"> </w:t>
      </w:r>
      <w:r>
        <w:t xml:space="preserve">for it</w:t>
      </w:r>
      <w:r>
        <w:t xml:space="preserve"> </w:t>
      </w:r>
      <w:r>
        <w:t xml:space="preserve">whose</w:t>
      </w:r>
      <w:r>
        <w:t xml:space="preserve"> </w:t>
      </w:r>
      <w:r>
        <w:rPr>
          <w:b/>
        </w:rPr>
        <w:t xml:space="preserve">SPN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</w:rPr>
        <w:t xml:space="preserve">password is the</w:t>
      </w:r>
      <w:r>
        <w:rPr>
          <w:b/>
        </w:rPr>
        <w:t xml:space="preserve"> </w:t>
      </w:r>
      <w:r>
        <w:rPr>
          <w:b/>
        </w:rPr>
        <w:t xml:space="preserve">storage kerb key</w:t>
      </w:r>
      <w:r>
        <w:t xml:space="preserve">. A client gets a Kerberos ticket for that SPN from the DC and</w:t>
      </w:r>
      <w:r>
        <w:t xml:space="preserve"> </w:t>
      </w:r>
      <w:r>
        <w:t xml:space="preserve">presents it to the file service over SMB (port 445). Access then passes through</w:t>
      </w:r>
      <w:r>
        <w:t xml:space="preserve"> </w:t>
      </w:r>
      <w:r>
        <w:t xml:space="preserve">three layers: network (445) → share-level RBAC → NTFS permissions. Each fault in</w:t>
      </w:r>
      <w:r>
        <w:t xml:space="preserve"> </w:t>
      </w:r>
      <w:r>
        <w:t xml:space="preserve">this lab breaks one of those pieces.</w:t>
      </w:r>
    </w:p>
    <w:p>
      <w:pPr>
        <w:pStyle w:val="BlockText"/>
      </w:pPr>
      <w:r>
        <w:rPr>
          <w:b/>
        </w:rPr>
        <w:t xml:space="preserve">Your lab starts as a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2023 vintage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environment</w:t>
      </w:r>
      <w:r>
        <w:t xml:space="preserve">, on purpose: RC4 Kerberos</w:t>
      </w:r>
      <w:r>
        <w:t xml:space="preserve"> </w:t>
      </w:r>
      <w:r>
        <w:t xml:space="preserve">encryption, and a storage account whose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holds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 instead of the DNS root. It mounts perfectly — RC4 keys aren’t</w:t>
      </w:r>
      <w:r>
        <w:t xml:space="preserve"> </w:t>
      </w:r>
      <w:r>
        <w:t xml:space="preserve">salted, so that wrong value is never used. Lab 3 is the AES-256 migration,</w:t>
      </w:r>
      <w:r>
        <w:t xml:space="preserve"> </w:t>
      </w:r>
      <w:r>
        <w:t xml:space="preserve">where the salt suddenly matters. This mirrors a real Sev A incident.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prerequisites"/>
      <w:r>
        <w:t xml:space="preserve">Prerequisites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Azure subscription with the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role and quota for two</w:t>
      </w:r>
      <w:r>
        <w:t xml:space="preserve"> </w:t>
      </w:r>
      <w:r>
        <w:rPr>
          <w:rStyle w:val="VerbatimChar"/>
        </w:rPr>
        <w:t xml:space="preserve">Standard_B2ms</w:t>
      </w:r>
      <w:r>
        <w:t xml:space="preserve"> </w:t>
      </w:r>
      <w:r>
        <w:t xml:space="preserve">VMs.</w:t>
      </w:r>
    </w:p>
    <w:p>
      <w:pPr>
        <w:numPr>
          <w:ilvl w:val="0"/>
          <w:numId w:val="1002"/>
        </w:numPr>
        <w:pStyle w:val="Compact"/>
      </w:pPr>
      <w:r>
        <w:t xml:space="preserve">Where you’ll run the deploy/fault commands — pick one: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Azure Cloud Shell (easiest):</w:t>
      </w:r>
      <w:r>
        <w:t xml:space="preserve"> </w:t>
      </w:r>
      <w:r>
        <w:t xml:space="preserve">nothing to install — Az and Microsoft.Graph</w:t>
      </w:r>
      <w:r>
        <w:t xml:space="preserve"> </w:t>
      </w:r>
      <w:r>
        <w:t xml:space="preserve">are already there, and there’s no execution-policy /</w:t>
      </w:r>
      <w:r>
        <w:t xml:space="preserve"> </w:t>
      </w:r>
      <w:r>
        <w:t xml:space="preserve">“</w:t>
      </w:r>
      <w:r>
        <w:t xml:space="preserve">unblock</w:t>
      </w:r>
      <w:r>
        <w:t xml:space="preserve">”</w:t>
      </w:r>
      <w:r>
        <w:t xml:space="preserve"> </w:t>
      </w:r>
      <w:r>
        <w:t xml:space="preserve">friction.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Local PowerShell 7+:</w:t>
      </w:r>
      <w:r>
        <w:t xml:space="preserve"> </w:t>
      </w:r>
      <w:r>
        <w:rPr>
          <w:rStyle w:val="VerbatimChar"/>
        </w:rPr>
        <w:t xml:space="preserve">Install-Module Az -Scope CurrentUser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, connected to your Azure VPN (RDP is allowed from the</w:t>
      </w:r>
      <w:r>
        <w:t xml:space="preserve"> </w:t>
      </w:r>
      <w:r>
        <w:t xml:space="preserve">AzureCloud service tag).</w:t>
      </w:r>
      <w:r>
        <w:t xml:space="preserve"> </w:t>
      </w:r>
      <w:r>
        <w:rPr>
          <w:i/>
        </w:rPr>
        <w:t xml:space="preserve">Required either way</w:t>
      </w:r>
      <w:r>
        <w:t xml:space="preserve"> </w:t>
      </w:r>
      <w:r>
        <w:t xml:space="preserve">— the klist / net use / mount</w:t>
      </w:r>
      <w:r>
        <w:t xml:space="preserve"> </w:t>
      </w:r>
      <w:r>
        <w:t xml:space="preserve">steps happen inside the VMs, which Cloud Shell can’t do.</w:t>
      </w:r>
    </w:p>
    <w:p>
      <w:pPr>
        <w:pStyle w:val="FirstParagraph"/>
      </w:pPr>
      <w:r>
        <w:t xml:space="preserve">The deployment uses a plain ARM template — nothing extra to install.</w:t>
      </w:r>
    </w:p>
    <w:p>
      <w:pPr>
        <w:pStyle w:val="BlockText"/>
      </w:pPr>
      <w:r>
        <w:rPr>
          <w:b/>
        </w:rPr>
        <w:t xml:space="preserve">Running in Cloud Shell?</w:t>
      </w:r>
      <w:r>
        <w:t xml:space="preserve"> </w:t>
      </w:r>
      <w:r>
        <w:t xml:space="preserve">Get the kit with</w:t>
      </w:r>
      <w:r>
        <w:t xml:space="preserve"> </w:t>
      </w:r>
      <w:r>
        <w:rPr>
          <w:rStyle w:val="VerbatimChar"/>
        </w:rPr>
        <w:t xml:space="preserve">git clone https://github.com/kmin1223/azfiles-lab.git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it, and</w:t>
      </w:r>
      <w:r>
        <w:t xml:space="preserve"> </w:t>
      </w:r>
      <w:r>
        <w:t xml:space="preserve">skip the</w:t>
      </w:r>
      <w:r>
        <w:t xml:space="preserve"> </w:t>
      </w:r>
      <w:r>
        <w:rPr>
          <w:rStyle w:val="VerbatimChar"/>
        </w:rPr>
        <w:t xml:space="preserve">Unblock-File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Set-ExecutionPolicy</w:t>
      </w:r>
      <w:r>
        <w:t xml:space="preserve"> </w:t>
      </w:r>
      <w:r>
        <w:t xml:space="preserve">lines below — they’re Windows-only. Type paths with</w:t>
      </w:r>
      <w:r>
        <w:t xml:space="preserve"> </w:t>
      </w:r>
      <w:r>
        <w:t xml:space="preserve">forward slashes (</w:t>
      </w:r>
      <w:r>
        <w:rPr>
          <w:rStyle w:val="VerbatimChar"/>
        </w:rPr>
        <w:t xml:space="preserve">./deploy.ps1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./faults/Invoke-Fault.ps1</w:t>
      </w:r>
      <w:r>
        <w:t xml:space="preserve">). One caveat:</w:t>
      </w:r>
      <w:r>
        <w:t xml:space="preserve"> </w:t>
      </w:r>
      <w:r>
        <w:t xml:space="preserve">Cloud Shell disconnects after ~20 min idle; the deploy prints output the</w:t>
      </w:r>
      <w:r>
        <w:t xml:space="preserve"> </w:t>
      </w:r>
      <w:r>
        <w:t xml:space="preserve">whole time so it stays alive, and if it ever drops just re-run the same</w:t>
      </w:r>
      <w:r>
        <w:t xml:space="preserve"> </w:t>
      </w:r>
      <w:r>
        <w:t xml:space="preserve">command (it resumes safely).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lab-1-deploy-the-environment"/>
      <w:r>
        <w:t xml:space="preserve">Lab 1 · Deploy the environment</w:t>
      </w:r>
      <w:bookmarkEnd w:id="23"/>
    </w:p>
    <w:p>
      <w:pPr>
        <w:pStyle w:val="FirstParagraph"/>
      </w:pPr>
      <w:r>
        <w:rPr>
          <w:b/>
        </w:rPr>
        <w:t xml:space="preserve">Azure Cloud Shell (recommended)</w:t>
      </w:r>
      <w:r>
        <w:t xml:space="preserve"> </w:t>
      </w:r>
      <w:r>
        <w:t xml:space="preserve">— open Cloud Shell (PowerShell) from the</w:t>
      </w:r>
      <w:r>
        <w:t xml:space="preserve"> </w:t>
      </w:r>
      <w:r>
        <w:t xml:space="preserve">Azure portal (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icon):</w:t>
      </w:r>
    </w:p>
    <w:p>
      <w:pPr>
        <w:pStyle w:val="SourceCode"/>
      </w:pP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/kmin1223/azfiles-lab.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azfiles-lab/session1-adds</w:t>
      </w:r>
      <w:r>
        <w:br/>
      </w:r>
      <w:r>
        <w:rPr>
          <w:rStyle w:val="NormalTok"/>
        </w:rPr>
        <w:t xml:space="preserve">./deploy.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rPr>
          <w:b/>
        </w:rPr>
        <w:t xml:space="preserve">Local Windows PowerShell</w:t>
      </w:r>
      <w:r>
        <w:t xml:space="preserve"> </w:t>
      </w:r>
      <w:r>
        <w:t xml:space="preserve">— from the</w:t>
      </w:r>
      <w:r>
        <w:t xml:space="preserve"> </w:t>
      </w:r>
      <w:r>
        <w:rPr>
          <w:rStyle w:val="VerbatimChar"/>
        </w:rPr>
        <w:t xml:space="preserve">session1-adds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-Path .\ -Recurse | </w:t>
      </w:r>
      <w:r>
        <w:rPr>
          <w:rStyle w:val="FunctionTok"/>
        </w:rPr>
        <w:t xml:space="preserve">Unblock-File</w:t>
      </w:r>
      <w:r>
        <w:br/>
      </w: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-Scope </w:t>
      </w:r>
      <w:r>
        <w:rPr>
          <w:rStyle w:val="KeywordTok"/>
        </w:rPr>
        <w:t xml:space="preserve">Process</w:t>
      </w:r>
      <w:r>
        <w:rPr>
          <w:rStyle w:val="NormalTok"/>
        </w:rPr>
        <w:t xml:space="preserve"> -ExecutionPolicy Bypass -Force</w:t>
      </w:r>
      <w:r>
        <w:br/>
      </w: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.\deploy.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t xml:space="preserve">Enter a lab admin password when prompted (12+ chars; avoid spaces, quotes,</w:t>
      </w:r>
      <w:r>
        <w:t xml:space="preserve"> </w:t>
      </w:r>
      <w:r>
        <w:t xml:space="preserve">backticks,</w:t>
      </w:r>
      <w:r>
        <w:t xml:space="preserve"> </w:t>
      </w:r>
      <w:r>
        <w:rPr>
          <w:rStyle w:val="VerbatimChar"/>
        </w:rPr>
        <w:t xml:space="preserve">$</w:t>
      </w:r>
      <w:r>
        <w:t xml:space="preserve">). The script runs unattended for ~15–30 minutes.</w:t>
      </w:r>
    </w:p>
    <w:p>
      <w:pPr>
        <w:pStyle w:val="BodyText"/>
      </w:pPr>
      <w:r>
        <w:rPr>
          <w:b/>
        </w:rPr>
        <w:t xml:space="preserve">Expected:</w:t>
      </w:r>
      <w:r>
        <w:t xml:space="preserve"> </w:t>
      </w:r>
      <w:r>
        <w:t xml:space="preserve">a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 listing your storage account</w:t>
      </w:r>
      <w:r>
        <w:t xml:space="preserve"> </w:t>
      </w:r>
      <w:r>
        <w:t xml:space="preserve">name and the DC/Client public IPs. Note them down; keep this PowerShell window</w:t>
      </w:r>
      <w:r>
        <w:t xml:space="preserve"> </w:t>
      </w:r>
      <w:r>
        <w:t xml:space="preserve">open for later labs.</w:t>
      </w:r>
    </w:p>
    <w:p>
      <w:pPr>
        <w:pStyle w:val="BodyText"/>
      </w:pPr>
      <w:r>
        <w:t xml:space="preserve">The presenter covers concepts on the slides while this runs.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lab-2-confirm-a-healthy-mount"/>
      <w:r>
        <w:t xml:space="preserve">Lab 2 · Confirm a healthy mount</w:t>
      </w:r>
      <w:bookmarkEnd w:id="24"/>
    </w:p>
    <w:p>
      <w:pPr>
        <w:pStyle w:val="FirstParagraph"/>
      </w:pPr>
      <w:r>
        <w:t xml:space="preserve">RDP to 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, open Command Prompt, and run: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share maps with no password prompt.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 a ticket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Server = cifs/</w:t>
      </w:r>
      <w:r>
        <w:rPr>
          <w:b/>
        </w:rPr>
        <w:t xml:space="preserve">.file.core.windows.net</w:t>
      </w:r>
      <w:r>
        <w:t xml:space="preserve"> </w:t>
      </w:r>
      <w:r>
        <w:t xml:space="preserve">and encryption type</w:t>
      </w:r>
      <w:r>
        <w:t xml:space="preserve"> </w:t>
      </w:r>
      <w:r>
        <w:rPr>
          <w:b/>
        </w:rPr>
        <w:t xml:space="preserve">RSADSI RC4-HMAC(NT)</w:t>
      </w:r>
      <w:r>
        <w:t xml:space="preserve"> </w:t>
      </w:r>
      <w:r>
        <w:t xml:space="preserve">— this is the legacy environment you inherited. Open</w:t>
      </w:r>
      <w:r>
        <w:t xml:space="preserve"> </w:t>
      </w:r>
      <w:r>
        <w:rPr>
          <w:rStyle w:val="VerbatimChar"/>
        </w:rPr>
        <w:t xml:space="preserve">Z:\</w:t>
      </w:r>
      <w:r>
        <w:t xml:space="preserve"> </w:t>
      </w:r>
      <w:r>
        <w:t xml:space="preserve">— you’ll see</w:t>
      </w:r>
      <w:r>
        <w:t xml:space="preserve"> </w:t>
      </w:r>
      <w:r>
        <w:rPr>
          <w:rStyle w:val="VerbatimChar"/>
        </w:rPr>
        <w:t xml:space="preserve">hello-from-setup.txt</w:t>
      </w:r>
      <w:r>
        <w:t xml:space="preserve">, and you can create a file:</w:t>
      </w:r>
    </w:p>
    <w:p>
      <w:pPr>
        <w:pStyle w:val="SourceCode"/>
      </w:pPr>
      <w:r>
        <w:rPr>
          <w:rStyle w:val="VerbatimChar"/>
        </w:rPr>
        <w:t xml:space="preserve">echo hello &gt; Z:\%username%.txt</w:t>
      </w:r>
    </w:p>
    <w:p>
      <w:pPr>
        <w:pStyle w:val="FirstParagraph"/>
      </w:pPr>
      <w:r>
        <w:rPr>
          <w:b/>
        </w:rPr>
        <w:t xml:space="preserve">Why:</w:t>
      </w:r>
      <w:r>
        <w:t xml:space="preserve"> </w:t>
      </w:r>
      <w:r>
        <w:t xml:space="preserve">your logon already got you a Kerberos TGT; mounting the share just adds</w:t>
      </w:r>
      <w:r>
        <w:t xml:space="preserve"> </w:t>
      </w:r>
      <w:r>
        <w:t xml:space="preserve">a service ticket for the</w:t>
      </w:r>
      <w:r>
        <w:t xml:space="preserve"> </w:t>
      </w:r>
      <w:r>
        <w:rPr>
          <w:rStyle w:val="VerbatimChar"/>
        </w:rPr>
        <w:t xml:space="preserve">cifs</w:t>
      </w:r>
      <w:r>
        <w:t xml:space="preserve"> </w:t>
      </w:r>
      <w:r>
        <w:t xml:space="preserve">SPN — no extra credentials needed. Take a quick</w:t>
      </w:r>
      <w:r>
        <w:t xml:space="preserve"> </w:t>
      </w:r>
      <w:r>
        <w:t xml:space="preserve">screenshot of this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output; it’s your</w:t>
      </w:r>
      <w:r>
        <w:t xml:space="preserve"> </w:t>
      </w:r>
      <w:r>
        <w:t xml:space="preserve">“</w:t>
      </w:r>
      <w:r>
        <w:t xml:space="preserve">known good</w:t>
      </w:r>
      <w:r>
        <w:t xml:space="preserve">”</w:t>
      </w:r>
      <w:r>
        <w:t xml:space="preserve"> </w:t>
      </w:r>
      <w:r>
        <w:t xml:space="preserve">reference for the</w:t>
      </w:r>
      <w:r>
        <w:t xml:space="preserve"> </w:t>
      </w:r>
      <w:r>
        <w:t xml:space="preserve">fault labs.</w:t>
      </w:r>
    </w:p>
    <w:p>
      <w:pPr>
        <w:pStyle w:val="BodyText"/>
      </w:pPr>
      <w:r>
        <w:rPr>
          <w:b/>
        </w:rPr>
        <w:t xml:space="preserve">The one-command health check.</w:t>
      </w:r>
      <w:r>
        <w:t xml:space="preserve"> </w:t>
      </w:r>
      <w:r>
        <w:t xml:space="preserve">Both lab VMs already have the Az and</w:t>
      </w:r>
      <w:r>
        <w:t xml:space="preserve"> </w:t>
      </w:r>
      <w:r>
        <w:rPr>
          <w:b/>
        </w:rPr>
        <w:t xml:space="preserve">AzFilesHybrid</w:t>
      </w:r>
      <w:r>
        <w:t xml:space="preserve"> </w:t>
      </w:r>
      <w:r>
        <w:t xml:space="preserve">modules installed, so you can run the official diagnostic</w:t>
      </w:r>
      <w:r>
        <w:t xml:space="preserve"> </w:t>
      </w:r>
      <w:r>
        <w:t xml:space="preserve">right there (PowerShell on the DC or Client VM):</w:t>
      </w:r>
    </w:p>
    <w:p>
      <w:pPr>
        <w:pStyle w:val="SourceCode"/>
      </w:pP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Debug-AzStorageAccountAuth -StorageAccountName &lt;sa&gt; -ResourceGroupName azfiles-lab -Verbose</w:t>
      </w:r>
    </w:p>
    <w:p>
      <w:pPr>
        <w:pStyle w:val="FirstParagraph"/>
      </w:pPr>
      <w:r>
        <w:t xml:space="preserve">Every check should pass. Re-run it after each fault below and watch which check</w:t>
      </w:r>
      <w:r>
        <w:t xml:space="preserve"> </w:t>
      </w:r>
      <w:r>
        <w:t xml:space="preserve">flips to a failure.</w:t>
      </w:r>
    </w:p>
    <w:p>
      <w:pPr>
        <w:pStyle w:val="Heading2"/>
      </w:pPr>
      <w:bookmarkStart w:id="25" w:name="capture-your-known-good-reference"/>
      <w:r>
        <w:t xml:space="preserve">Capture your known-good reference</w:t>
      </w:r>
      <w:bookmarkEnd w:id="25"/>
    </w:p>
    <w:p>
      <w:pPr>
        <w:pStyle w:val="FirstParagraph"/>
      </w:pPr>
      <w:r>
        <w:t xml:space="preserve">Before you break anything, capture what a</w:t>
      </w:r>
      <w:r>
        <w:t xml:space="preserve"> </w:t>
      </w:r>
      <w:r>
        <w:rPr>
          <w:b/>
        </w:rPr>
        <w:t xml:space="preserve">working</w:t>
      </w:r>
      <w:r>
        <w:t xml:space="preserve"> </w:t>
      </w:r>
      <w:r>
        <w:t xml:space="preserve">mount looks like on the</w:t>
      </w:r>
      <w:r>
        <w:t xml:space="preserve"> </w:t>
      </w:r>
      <w:r>
        <w:t xml:space="preserve">wire. Every later capture is a diff against this one. In an</w:t>
      </w:r>
      <w:r>
        <w:t xml:space="preserve"> </w:t>
      </w:r>
      <w:r>
        <w:rPr>
          <w:b/>
        </w:rPr>
        <w:t xml:space="preserve">elevated</w:t>
      </w:r>
      <w:r>
        <w:t xml:space="preserve"> </w:t>
      </w:r>
      <w:r>
        <w:t xml:space="preserve">PowerShell on the Client VM:</w:t>
      </w:r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</w:p>
    <w:p>
      <w:pPr>
        <w:pStyle w:val="FirstParagraph"/>
      </w:pPr>
      <w:r>
        <w:t xml:space="preserve">It purges tickets, starts a network trace, performs the mount, stops the trace,</w:t>
      </w:r>
      <w:r>
        <w:t xml:space="preserve"> </w:t>
      </w:r>
      <w:r>
        <w:t xml:space="preserve">converts it to</w:t>
      </w:r>
      <w:r>
        <w:t xml:space="preserve"> </w:t>
      </w:r>
      <w:r>
        <w:rPr>
          <w:rStyle w:val="VerbatimChar"/>
        </w:rPr>
        <w:t xml:space="preserve">.pcapng</w:t>
      </w:r>
      <w:r>
        <w:t xml:space="preserve">, and collects the Kerberos/SMBClient logs into</w:t>
      </w:r>
      <w:r>
        <w:t xml:space="preserve"> </w:t>
      </w:r>
      <w:r>
        <w:rPr>
          <w:rStyle w:val="VerbatimChar"/>
        </w:rPr>
        <w:t xml:space="preserve">C:\LabTools\evidence\&lt;timestamp&gt;\</w:t>
      </w:r>
      <w:r>
        <w:t xml:space="preserve">.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in Wireshark (or copy it off the VM) and filter:</w:t>
      </w:r>
    </w:p>
    <w:p>
      <w:pPr>
        <w:pStyle w:val="SourceCode"/>
      </w:pPr>
      <w:r>
        <w:rPr>
          <w:rStyle w:val="VerbatimChar"/>
        </w:rPr>
        <w:t xml:space="preserve">kerberos || smb2</w:t>
      </w:r>
    </w:p>
    <w:p>
      <w:pPr>
        <w:pStyle w:val="FirstParagraph"/>
      </w:pPr>
      <w:r>
        <w:rPr>
          <w:b/>
        </w:rPr>
        <w:t xml:space="preserve">What a healthy attempt looks like:</w:t>
      </w:r>
      <w:r>
        <w:t xml:space="preserve"> </w:t>
      </w:r>
      <w:r>
        <w:rPr>
          <w:rStyle w:val="VerbatimChar"/>
        </w:rPr>
        <w:t xml:space="preserve">TGS-REQ</w:t>
      </w:r>
      <w:r>
        <w:t xml:space="preserve"> </w:t>
      </w:r>
      <w:r>
        <w:t xml:space="preserve">naming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, a</w:t>
      </w:r>
      <w:r>
        <w:t xml:space="preserve"> </w:t>
      </w:r>
      <w:r>
        <w:rPr>
          <w:rStyle w:val="VerbatimChar"/>
        </w:rPr>
        <w:t xml:space="preserve">TGS-REP</w:t>
      </w:r>
      <w:r>
        <w:t xml:space="preserve"> </w:t>
      </w:r>
      <w:r>
        <w:t xml:space="preserve">back, then SMB2</w:t>
      </w:r>
      <w:r>
        <w:t xml:space="preserve"> </w:t>
      </w:r>
      <w:r>
        <w:rPr>
          <w:rStyle w:val="VerbatimChar"/>
        </w:rPr>
        <w:t xml:space="preserve">Negotiate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 Setup</w:t>
      </w:r>
      <w:r>
        <w:t xml:space="preserve"> </w:t>
      </w:r>
      <w:r>
        <w:t xml:space="preserve">(success) →</w:t>
      </w:r>
      <w:r>
        <w:t xml:space="preserve"> </w:t>
      </w:r>
      <w:r>
        <w:rPr>
          <w:rStyle w:val="VerbatimChar"/>
        </w:rPr>
        <w:t xml:space="preserve">Tree Connect</w:t>
      </w:r>
      <w:r>
        <w:t xml:space="preserve"> </w:t>
      </w:r>
      <w:r>
        <w:t xml:space="preserve">(success).</w:t>
      </w:r>
    </w:p>
    <w:p>
      <w:pPr>
        <w:pStyle w:val="BodyText"/>
      </w:pPr>
      <w:r>
        <w:t xml:space="preserve">And on the</w:t>
      </w:r>
      <w:r>
        <w:t xml:space="preserve"> </w:t>
      </w:r>
      <w:r>
        <w:rPr>
          <w:b/>
        </w:rPr>
        <w:t xml:space="preserve">DC</w:t>
      </w:r>
      <w:r>
        <w:t xml:space="preserve">, the KDC’s own record of that ticket: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5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Note three fields in event 4769: the</w:t>
      </w:r>
      <w:r>
        <w:t xml:space="preserve"> </w:t>
      </w:r>
      <w:r>
        <w:rPr>
          <w:b/>
        </w:rPr>
        <w:t xml:space="preserve">Service Name</w:t>
      </w:r>
      <w:r>
        <w:t xml:space="preserve"> </w:t>
      </w:r>
      <w:r>
        <w:t xml:space="preserve">(the SPN as the client</w:t>
      </w:r>
      <w:r>
        <w:t xml:space="preserve"> </w:t>
      </w:r>
      <w:r>
        <w:t xml:space="preserve">asked for it), the</w:t>
      </w:r>
      <w:r>
        <w:t xml:space="preserve"> </w:t>
      </w:r>
      <w:r>
        <w:rPr>
          <w:b/>
        </w:rPr>
        <w:t xml:space="preserve">Ticket Encryption 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0x17</w:t>
      </w:r>
      <w:r>
        <w:t xml:space="preserve"> </w:t>
      </w:r>
      <w:r>
        <w:t xml:space="preserve">= RC4 in this legacy</w:t>
      </w:r>
      <w:r>
        <w:t xml:space="preserve"> </w:t>
      </w:r>
      <w:r>
        <w:t xml:space="preserve">baseline;</w:t>
      </w:r>
      <w:r>
        <w:t xml:space="preserve"> </w:t>
      </w:r>
      <w:r>
        <w:rPr>
          <w:rStyle w:val="VerbatimChar"/>
        </w:rPr>
        <w:t xml:space="preserve">0x12</w:t>
      </w:r>
      <w:r>
        <w:t xml:space="preserve"> </w:t>
      </w:r>
      <w:r>
        <w:t xml:space="preserve">= AES-256 after the migration), and the</w:t>
      </w:r>
      <w:r>
        <w:t xml:space="preserve"> </w:t>
      </w:r>
      <w:r>
        <w:rPr>
          <w:b/>
        </w:rPr>
        <w:t xml:space="preserve">Failure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</w:t>
      </w:r>
      <w:r>
        <w:t xml:space="preserve"> </w:t>
      </w:r>
      <w:r>
        <w:t xml:space="preserve">on success).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6" w:name="lab-3-the-aes-256-migration"/>
      <w:r>
        <w:t xml:space="preserve">Lab 3 · The AES-256 migration ★</w:t>
      </w:r>
      <w:bookmarkEnd w:id="26"/>
    </w:p>
    <w:p>
      <w:pPr>
        <w:pStyle w:val="FirstParagraph"/>
      </w:pPr>
      <w:r>
        <w:t xml:space="preserve">You’re the admin who has to comply with the 2026 mandate: move this share off</w:t>
      </w:r>
      <w:r>
        <w:t xml:space="preserve"> </w:t>
      </w:r>
      <w:r>
        <w:t xml:space="preserve">RC4. Do it, and deal with what happens.</w:t>
      </w:r>
    </w:p>
    <w:p>
      <w:pPr>
        <w:pStyle w:val="Heading2"/>
      </w:pPr>
      <w:bookmarkStart w:id="27" w:name="step-1-look-before-you-leap"/>
      <w:r>
        <w:t xml:space="preserve">Step 1 — look before you leap</w:t>
      </w:r>
      <w:bookmarkEnd w:id="27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Status</w:t>
      </w:r>
    </w:p>
    <w:p>
      <w:pPr>
        <w:pStyle w:val="FirstParagraph"/>
      </w:pPr>
      <w:r>
        <w:t xml:space="preserve">Note what it reports — especially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. Keep it in mind;</w:t>
      </w:r>
      <w:r>
        <w:t xml:space="preserve"> </w:t>
      </w:r>
      <w:r>
        <w:t xml:space="preserve">don’t act on it yet.</w:t>
      </w:r>
    </w:p>
    <w:p>
      <w:pPr>
        <w:pStyle w:val="Heading2"/>
      </w:pPr>
      <w:bookmarkStart w:id="28" w:name="step-2-perform-the-migration"/>
      <w:r>
        <w:t xml:space="preserve">Step 2 — perform the migration</w:t>
      </w:r>
      <w:bookmarkEnd w:id="28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Enforce</w:t>
      </w:r>
    </w:p>
    <w:p>
      <w:pPr>
        <w:pStyle w:val="FirstParagraph"/>
      </w:pPr>
      <w:r>
        <w:t xml:space="preserve">This flips the AD object to AES-256 only — the change most people would make.</w:t>
      </w:r>
    </w:p>
    <w:p>
      <w:pPr>
        <w:pStyle w:val="Heading2"/>
      </w:pPr>
      <w:bookmarkStart w:id="29" w:name="step-3-retest-drop-sessions-first"/>
      <w:r>
        <w:t xml:space="preserve">Step 3 — retest (drop sessions first!)</w:t>
      </w:r>
      <w:bookmarkEnd w:id="29"/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</w:rPr>
        <w:t xml:space="preserve">Client VM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net use * /delete /y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</w:t>
      </w:r>
      <w:r>
        <w:t xml:space="preserve">.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net use * /delete /y</w:t>
      </w:r>
      <w:r>
        <w:t xml:space="preserve"> </w:t>
      </w:r>
      <w:r>
        <w:t xml:space="preserve">is not optional. An already-mapped share keeps</w:t>
      </w:r>
      <w:r>
        <w:t xml:space="preserve"> </w:t>
      </w:r>
      <w:r>
        <w:t xml:space="preserve">working after a key change, so skipping it produces a false</w:t>
      </w:r>
      <w:r>
        <w:t xml:space="preserve"> </w:t>
      </w:r>
      <w:r>
        <w:t xml:space="preserve">“</w:t>
      </w:r>
      <w:r>
        <w:t xml:space="preserve">everything’s</w:t>
      </w:r>
      <w:r>
        <w:t xml:space="preserve"> </w:t>
      </w:r>
      <w:r>
        <w:t xml:space="preserve">fine</w:t>
      </w:r>
      <w:r>
        <w:t xml:space="preserve">”</w:t>
      </w:r>
      <w:r>
        <w:t xml:space="preserve"> </w:t>
      </w:r>
      <w:r>
        <w:t xml:space="preserve">result.</w:t>
      </w:r>
    </w:p>
    <w:p>
      <w:pPr>
        <w:pStyle w:val="Heading2"/>
      </w:pPr>
      <w:bookmarkStart w:id="30" w:name="step-4-diagnose-from-evidence"/>
      <w:r>
        <w:t xml:space="preserve">Step 4 — diagnose from evidence</w:t>
      </w:r>
      <w:bookmarkEnd w:id="30"/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  <w:r>
        <w:br/>
      </w:r>
      <w:r>
        <w:rPr>
          <w:rStyle w:val="NormalTok"/>
        </w:rPr>
        <w:t xml:space="preserve">klist</w:t>
      </w:r>
    </w:p>
    <w:p>
      <w:pPr>
        <w:pStyle w:val="FirstParagraph"/>
      </w:pPr>
      <w:r>
        <w:t xml:space="preserve">The ticket</w:t>
      </w:r>
      <w:r>
        <w:t xml:space="preserve"> </w:t>
      </w:r>
      <w:r>
        <w:rPr>
          <w:b/>
        </w:rPr>
        <w:t xml:space="preserve">is</w:t>
      </w:r>
      <w:r>
        <w:t xml:space="preserve"> </w:t>
      </w:r>
      <w:r>
        <w:t xml:space="preserve">issued, and it’s</w:t>
      </w:r>
      <w:r>
        <w:t xml:space="preserve"> </w:t>
      </w:r>
      <w:r>
        <w:rPr>
          <w:b/>
        </w:rPr>
        <w:t xml:space="preserve">AES-256</w:t>
      </w:r>
      <w:r>
        <w:t xml:space="preserve">.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says</w:t>
      </w:r>
      <w:r>
        <w:t xml:space="preserve"> </w:t>
      </w:r>
      <w:r>
        <w:rPr>
          <w:b/>
        </w:rPr>
        <w:t xml:space="preserve">success</w:t>
      </w:r>
      <w:r>
        <w:t xml:space="preserve">. So the KDC, the SPN, and the encryption type are</w:t>
      </w:r>
      <w:r>
        <w:t xml:space="preserve"> </w:t>
      </w:r>
      <w:r>
        <w:t xml:space="preserve">all fine — the only thing left is the key the</w:t>
      </w:r>
      <w:r>
        <w:t xml:space="preserve"> </w:t>
      </w:r>
      <w:r>
        <w:rPr>
          <w:b/>
        </w:rPr>
        <w:t xml:space="preserve">service</w:t>
      </w:r>
      <w:r>
        <w:t xml:space="preserve"> </w:t>
      </w:r>
      <w:r>
        <w:t xml:space="preserve">uses to decrypt. Why</w:t>
      </w:r>
      <w:r>
        <w:t xml:space="preserve"> </w:t>
      </w:r>
      <w:r>
        <w:t xml:space="preserve">would that be wrong when nothing about the password changed?</w:t>
      </w:r>
    </w:p>
    <w:p>
      <w:pPr>
        <w:pStyle w:val="BodyText"/>
      </w:pPr>
      <w:r>
        <w:t xml:space="preserve">Because the AES key is derived with a</w:t>
      </w:r>
      <w:r>
        <w:t xml:space="preserve"> </w:t>
      </w:r>
      <w:r>
        <w:rPr>
          <w:b/>
        </w:rPr>
        <w:t xml:space="preserve">salt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DomainName + SamAccountName + AccountType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-Step Status</w:t>
      </w:r>
      <w:r>
        <w:t xml:space="preserve"> </w:t>
      </w:r>
      <w:r>
        <w:t xml:space="preserve">again and look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: it holds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name, not the DNS root.</w:t>
      </w:r>
      <w:r>
        <w:t xml:space="preserve"> </w:t>
      </w:r>
      <w:r>
        <w:t xml:space="preserve">Under RC4 (unsalted) that never mattered. Under AES-256 it’s fatal.</w:t>
      </w:r>
    </w:p>
    <w:p>
      <w:pPr>
        <w:pStyle w:val="Heading2"/>
      </w:pPr>
      <w:bookmarkStart w:id="31" w:name="step-5-repair-in-the-right-order"/>
      <w:r>
        <w:t xml:space="preserve">Step 5 — repair, in the right order</w:t>
      </w:r>
      <w:bookmarkEnd w:id="31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Repair</w:t>
      </w:r>
    </w:p>
    <w:p>
      <w:pPr>
        <w:pStyle w:val="FirstParagraph"/>
      </w:pPr>
      <w:r>
        <w:t xml:space="preserve">It does three things, and the order is the lesson:</w:t>
      </w:r>
    </w:p>
    <w:p>
      <w:pPr>
        <w:numPr>
          <w:ilvl w:val="0"/>
          <w:numId w:val="1004"/>
        </w:numPr>
        <w:pStyle w:val="Compact"/>
      </w:pPr>
      <w:r>
        <w:t xml:space="preserve">correct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to the DNS root — passing the</w:t>
      </w:r>
      <w:r>
        <w:t xml:space="preserve"> </w:t>
      </w:r>
      <w:r>
        <w:rPr>
          <w:b/>
        </w:rPr>
        <w:t xml:space="preserve">full</w:t>
      </w:r>
      <w:r>
        <w:t xml:space="preserve"> </w:t>
      </w:r>
      <w:r>
        <w:t xml:space="preserve">parameter set (a partial</w:t>
      </w:r>
      <w:r>
        <w:t xml:space="preserve"> </w:t>
      </w:r>
      <w:r>
        <w:rPr>
          <w:rStyle w:val="VerbatimChar"/>
        </w:rPr>
        <w:t xml:space="preserve">Set-AzStorageAccount</w:t>
      </w:r>
      <w:r>
        <w:t xml:space="preserve"> </w:t>
      </w:r>
      <w:r>
        <w:t xml:space="preserve">is silently ignored)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regenerate the kerb key</w:t>
      </w:r>
      <w:r>
        <w:t xml:space="preserve"> </w:t>
      </w:r>
      <w:r>
        <w:t xml:space="preserve">— this is when the new salt is baked in</w:t>
      </w:r>
    </w:p>
    <w:p>
      <w:pPr>
        <w:numPr>
          <w:ilvl w:val="0"/>
          <w:numId w:val="1004"/>
        </w:numPr>
        <w:pStyle w:val="Compact"/>
      </w:pPr>
      <w:r>
        <w:t xml:space="preserve">reset the AD object’s password to that key, and force replication</w:t>
      </w:r>
    </w:p>
    <w:p>
      <w:pPr>
        <w:pStyle w:val="FirstParagraph"/>
      </w:pPr>
      <w:r>
        <w:t xml:space="preserve">Retest on the Client VM (</w:t>
      </w:r>
      <w:r>
        <w:rPr>
          <w:rStyle w:val="VerbatimChar"/>
        </w:rPr>
        <w:t xml:space="preserve">net use * /delete /y</w:t>
      </w:r>
      <w:r>
        <w:t xml:space="preserve">,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 mount).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should now show</w:t>
      </w:r>
      <w:r>
        <w:t xml:space="preserve"> </w:t>
      </w:r>
      <w:r>
        <w:rPr>
          <w:b/>
        </w:rPr>
        <w:t xml:space="preserve">AES-256-CTS-HMAC-SHA1-96</w:t>
      </w:r>
      <w:r>
        <w:t xml:space="preserve">.</w:t>
      </w:r>
    </w:p>
    <w:p>
      <w:pPr>
        <w:pStyle w:val="BodyText"/>
      </w:pPr>
      <w:r>
        <w:rPr>
          <w:b/>
        </w:rPr>
        <w:t xml:space="preserve">Why fixing the property alone isn’t enough:</w:t>
      </w:r>
      <w:r>
        <w:t xml:space="preserve"> </w:t>
      </w:r>
      <w:r>
        <w:t xml:space="preserve">the salt is consumed at key</w:t>
      </w:r>
      <w:r>
        <w:t xml:space="preserve"> </w:t>
      </w:r>
      <w:r>
        <w:t xml:space="preserve">generation time. Change the property and stop there, and nothing happens — the</w:t>
      </w:r>
      <w:r>
        <w:t xml:space="preserve"> </w:t>
      </w:r>
      <w:r>
        <w:t xml:space="preserve">existing key still carries the old salt.</w:t>
      </w:r>
    </w:p>
    <w:p>
      <w:pPr>
        <w:pStyle w:val="BodyText"/>
      </w:pPr>
      <w:r>
        <w:rPr>
          <w:i/>
        </w:rPr>
        <w:t xml:space="preserve">Want to run it again?</w:t>
      </w:r>
      <w:r>
        <w:t xml:space="preserve"> </w:t>
      </w:r>
      <w:r>
        <w:rPr>
          <w:rStyle w:val="VerbatimChar"/>
        </w:rPr>
        <w:t xml:space="preserve">-Step Rollback</w:t>
      </w:r>
      <w:r>
        <w:t xml:space="preserve"> </w:t>
      </w:r>
      <w:r>
        <w:t xml:space="preserve">restores the legacy state.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2" w:name="X2dc5c0b3521191f27bb44e783cad63fc98502e1"/>
      <w:r>
        <w:t xml:space="preserve">Lab 4 · Access denied — with a perfect Kerberos ticket ★</w:t>
      </w:r>
      <w:bookmarkEnd w:id="32"/>
    </w:p>
    <w:p>
      <w:pPr>
        <w:pStyle w:val="FirstParagraph"/>
      </w:pPr>
      <w:r>
        <w:t xml:space="preserve">A real support case: a share stopped being reachable and the error said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the user name or password is incorrect.</w:t>
      </w:r>
      <w:r>
        <w:rPr>
          <w:i/>
        </w:rPr>
        <w:t xml:space="preserve">”</w:t>
      </w:r>
      <w:r>
        <w:t xml:space="preserve"> </w:t>
      </w:r>
      <w:r>
        <w:t xml:space="preserve">Kerberos was healthy the whole time.</w:t>
      </w:r>
    </w:p>
    <w:p>
      <w:pPr>
        <w:pStyle w:val="Heading2"/>
      </w:pPr>
      <w:bookmarkStart w:id="33" w:name="break-it"/>
      <w:r>
        <w:t xml:space="preserve">Break it</w:t>
      </w:r>
      <w:bookmarkEnd w:id="33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</w:t>
      </w:r>
    </w:p>
    <w:p>
      <w:pPr>
        <w:pStyle w:val="FirstParagraph"/>
      </w:pPr>
      <w:r>
        <w:t xml:space="preserve">The storage account is set to allow</w:t>
      </w:r>
      <w:r>
        <w:t xml:space="preserve"> </w:t>
      </w:r>
      <w:r>
        <w:rPr>
          <w:b/>
        </w:rPr>
        <w:t xml:space="preserve">AES-256-GCM only</w:t>
      </w:r>
      <w:r>
        <w:t xml:space="preserve">; the client is set to</w:t>
      </w:r>
      <w:r>
        <w:t xml:space="preserve"> </w:t>
      </w:r>
      <w:r>
        <w:t xml:space="preserve">offer</w:t>
      </w:r>
      <w:r>
        <w:t xml:space="preserve"> </w:t>
      </w:r>
      <w:r>
        <w:rPr>
          <w:b/>
        </w:rPr>
        <w:t xml:space="preserve">AES-128-GCM</w:t>
      </w:r>
      <w:r>
        <w:t xml:space="preserve">.</w:t>
      </w:r>
    </w:p>
    <w:p>
      <w:pPr>
        <w:pStyle w:val="Heading2"/>
      </w:pPr>
      <w:bookmarkStart w:id="34" w:name="reproduce-client-vm"/>
      <w:r>
        <w:t xml:space="preserve">Reproduce (Client VM)</w:t>
      </w:r>
      <w:bookmarkEnd w:id="34"/>
    </w:p>
    <w:p>
      <w:pPr>
        <w:pStyle w:val="SourceCode"/>
      </w:pPr>
      <w:r>
        <w:rPr>
          <w:rStyle w:val="VerbatimChar"/>
        </w:rPr>
        <w:t xml:space="preserve">net use * /delete /y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Access is denied</w:t>
      </w:r>
      <w:r>
        <w:t xml:space="preserve"> </w:t>
      </w:r>
      <w:r>
        <w:t xml:space="preserve">(or</w:t>
      </w:r>
      <w:r>
        <w:t xml:space="preserve"> </w:t>
      </w:r>
      <w:r>
        <w:t xml:space="preserve">“</w:t>
      </w:r>
      <w:r>
        <w:t xml:space="preserve">The user name or password is incorrect</w:t>
      </w:r>
      <w:r>
        <w:t xml:space="preserve">”</w:t>
      </w:r>
      <w:r>
        <w:t xml:space="preserve">).</w:t>
      </w:r>
    </w:p>
    <w:p>
      <w:pPr>
        <w:pStyle w:val="Heading2"/>
      </w:pPr>
      <w:bookmarkStart w:id="35" w:name="diagnose"/>
      <w:r>
        <w:t xml:space="preserve">Diagnose</w:t>
      </w:r>
      <w:bookmarkEnd w:id="35"/>
    </w:p>
    <w:p>
      <w:pPr>
        <w:pStyle w:val="FirstParagraph"/>
      </w:pPr>
      <w:r>
        <w:t xml:space="preserve">First confirm Kerberos is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the problem:</w:t>
      </w:r>
    </w:p>
    <w:p>
      <w:pPr>
        <w:pStyle w:val="SourceCode"/>
      </w:pPr>
      <w:r>
        <w:rPr>
          <w:rStyle w:val="VerbatimChar"/>
        </w:rPr>
        <w:t xml:space="preserve">klist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 </w:t>
      </w:r>
      <w:r>
        <w:t xml:space="preserve">ticket is there. On the DC, event 4769 shows success. So</w:t>
      </w:r>
      <w:r>
        <w:t xml:space="preserve"> </w:t>
      </w:r>
      <w:r>
        <w:t xml:space="preserve">authentication worked — the failure is after it.</w:t>
      </w:r>
    </w:p>
    <w:p>
      <w:pPr>
        <w:pStyle w:val="BodyText"/>
      </w:pPr>
      <w:r>
        <w:t xml:space="preserve">Now compare the two sides of the cipher negotiation:</w:t>
      </w:r>
    </w:p>
    <w:p>
      <w:pPr>
        <w:pStyle w:val="SourceCode"/>
      </w:pPr>
      <w:r>
        <w:rPr>
          <w:rStyle w:val="CommentTok"/>
        </w:rPr>
        <w:t xml:space="preserve"># client</w:t>
      </w:r>
      <w:r>
        <w:br/>
      </w:r>
      <w:r>
        <w:rPr>
          <w:rStyle w:val="NormalTok"/>
        </w:rPr>
        <w:t xml:space="preserve">Get-SmbClientConfiguration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-ExpandProperty EncryptionCiphers</w:t>
      </w:r>
      <w:r>
        <w:br/>
      </w:r>
      <w:r>
        <w:rPr>
          <w:rStyle w:val="CommentTok"/>
        </w:rPr>
        <w:t xml:space="preserve"># storage: Azure portal -&gt; storage account -&gt; File shares -&gt; Security</w:t>
      </w:r>
    </w:p>
    <w:p>
      <w:pPr>
        <w:pStyle w:val="FirstParagraph"/>
      </w:pPr>
      <w:r>
        <w:t xml:space="preserve">They have no cipher in common. SMB negotiates the cipher</w:t>
      </w:r>
      <w:r>
        <w:t xml:space="preserve"> </w:t>
      </w:r>
      <w:r>
        <w:rPr>
          <w:b/>
        </w:rPr>
        <w:t xml:space="preserve">before</w:t>
      </w:r>
      <w:r>
        <w:t xml:space="preserve"> </w:t>
      </w:r>
      <w:r>
        <w:t xml:space="preserve">the client</w:t>
      </w:r>
      <w:r>
        <w:t xml:space="preserve"> </w:t>
      </w:r>
      <w:r>
        <w:t xml:space="preserve">even names the storage account, so the service can’t pick one per account — if</w:t>
      </w:r>
      <w:r>
        <w:t xml:space="preserve"> </w:t>
      </w:r>
      <w:r>
        <w:t xml:space="preserve">there’s no overlap, the session is refused and the error surfaces as an access</w:t>
      </w:r>
      <w:r>
        <w:t xml:space="preserve"> </w:t>
      </w:r>
      <w:r>
        <w:t xml:space="preserve">denial.</w:t>
      </w:r>
    </w:p>
    <w:p>
      <w:pPr>
        <w:pStyle w:val="Heading2"/>
      </w:pPr>
      <w:bookmarkStart w:id="36" w:name="fix"/>
      <w:r>
        <w:t xml:space="preserve">Fix</w:t>
      </w:r>
      <w:bookmarkEnd w:id="36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 -Repair</w:t>
      </w:r>
    </w:p>
    <w:p>
      <w:pPr>
        <w:pStyle w:val="FirstParagraph"/>
      </w:pPr>
      <w:r>
        <w:rPr>
          <w:b/>
        </w:rPr>
        <w:t xml:space="preserve">Why this matters:</w:t>
      </w:r>
      <w:r>
        <w:t xml:space="preserve"> </w:t>
      </w:r>
      <w:r>
        <w:t xml:space="preserve">the error text points straight at credentials, so the</w:t>
      </w:r>
      <w:r>
        <w:t xml:space="preserve"> </w:t>
      </w:r>
      <w:r>
        <w:t xml:space="preserve">natural reaction is to audit RBAC, then NTFS, then the domain join — and find</w:t>
      </w:r>
      <w:r>
        <w:t xml:space="preserve"> </w:t>
      </w:r>
      <w:r>
        <w:t xml:space="preserve">nothing wrong, because nothing is. In the real case that cost several days.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7" w:name="X92ed23674135c47bbb946c3edb44bb64bc7bb9c"/>
      <w:r>
        <w:t xml:space="preserve">Lab 5 · Fix a mount failure (error 1396) — different root cause</w:t>
      </w:r>
      <w:bookmarkEnd w:id="37"/>
    </w:p>
    <w:p>
      <w:pPr>
        <w:pStyle w:val="FirstParagraph"/>
      </w:pPr>
      <w:r>
        <w:t xml:space="preserve">Same symptom as Lab 3, different cause: here the AD account password and the</w:t>
      </w:r>
      <w:r>
        <w:t xml:space="preserve"> </w:t>
      </w:r>
      <w:r>
        <w:t xml:space="preserve">storage kerb key simply fall out of sync (rotation policy, a manual reset).</w:t>
      </w:r>
    </w:p>
    <w:p>
      <w:pPr>
        <w:pStyle w:val="BodyText"/>
      </w:pPr>
      <w:r>
        <w:rPr>
          <w:b/>
        </w:rPr>
        <w:t xml:space="preserve">Break it</w:t>
      </w:r>
      <w:r>
        <w:t xml:space="preserve"> </w:t>
      </w:r>
      <w:r>
        <w:t xml:space="preserve">(in your PowerShell window):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 — The target account name is incorrect.</w:t>
      </w:r>
    </w:p>
    <w:p>
      <w:pPr>
        <w:pStyle w:val="BodyText"/>
      </w:pPr>
      <w:r>
        <w:rPr>
          <w:b/>
        </w:rPr>
        <w:t xml:space="preserve">Diagnose — from evidence, not the error text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</w:p>
    <w:p>
      <w:pPr>
        <w:pStyle w:val="FirstParagraph"/>
      </w:pPr>
      <w:r>
        <w:t xml:space="preserve">Open the new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with filter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 </w:t>
      </w:r>
      <w:r>
        <w:t xml:space="preserve">and compare it to</w:t>
      </w:r>
      <w:r>
        <w:t xml:space="preserve"> </w:t>
      </w:r>
      <w:r>
        <w:t xml:space="preserve">your known-good capture: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 capture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capture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TGS-REQ / REP</w:t>
            </w:r>
          </w:p>
        </w:tc>
        <w:tc>
          <w:p>
            <w:pPr>
              <w:pStyle w:val="Compact"/>
              <w:jc w:val="left"/>
            </w:pPr>
            <w:r>
              <w:t xml:space="preserve">ticket issued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still issued</w:t>
            </w:r>
            <w:r>
              <w:t xml:space="preserve"> </w:t>
            </w:r>
            <w:r>
              <w:t xml:space="preserve">— the KDC is fine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SMB2 Session Setup</w:t>
            </w:r>
          </w:p>
        </w:tc>
        <w:tc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fails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KRB_AP_ERR_MODIFIED</w:t>
            </w:r>
          </w:p>
        </w:tc>
      </w:tr>
    </w:tbl>
    <w:p>
      <w:pPr>
        <w:pStyle w:val="BodyText"/>
      </w:pPr>
      <w:r>
        <w:t xml:space="preserve">Then confirm from the KDC’s side,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shows a</w:t>
      </w:r>
      <w:r>
        <w:t xml:space="preserve"> </w:t>
      </w:r>
      <w:r>
        <w:rPr>
          <w:b/>
        </w:rPr>
        <w:t xml:space="preserve">successful</w:t>
      </w:r>
      <w:r>
        <w:t xml:space="preserve"> </w:t>
      </w:r>
      <w:r>
        <w:t xml:space="preserve">ticket issue for the SPN. That single fact</w:t>
      </w:r>
      <w:r>
        <w:t xml:space="preserve"> </w:t>
      </w:r>
      <w:r>
        <w:t xml:space="preserve">eliminates the DC, the SPN, and the encryption type in one step — the only thing</w:t>
      </w:r>
      <w:r>
        <w:t xml:space="preserve"> </w:t>
      </w:r>
      <w:r>
        <w:t xml:space="preserve">left is the key the</w:t>
      </w:r>
      <w:r>
        <w:t xml:space="preserve"> </w:t>
      </w:r>
      <w:r>
        <w:rPr>
          <w:i/>
        </w:rPr>
        <w:t xml:space="preserve">service</w:t>
      </w:r>
      <w:r>
        <w:t xml:space="preserve"> </w:t>
      </w:r>
      <w:r>
        <w:t xml:space="preserve">uses to decrypt. This is the difference between</w:t>
      </w:r>
      <w:r>
        <w:t xml:space="preserve"> </w:t>
      </w:r>
      <w:r>
        <w:t xml:space="preserve">guessing from an error string and proving it.</w:t>
      </w:r>
    </w:p>
    <w:p>
      <w:pPr>
        <w:pStyle w:val="BodyText"/>
      </w:pPr>
      <w:r>
        <w:t xml:space="preserve">Cross-check with the module:</w:t>
      </w:r>
    </w:p>
    <w:p>
      <w:pPr>
        <w:pStyle w:val="SourceCode"/>
      </w:pPr>
      <w:r>
        <w:rPr>
          <w:rStyle w:val="NormalTok"/>
        </w:rPr>
        <w:t xml:space="preserve">Debug-AzStorageAccountAuth -StorageAccountName &lt;sa&gt; -ResourceGroupName azfiles-lab -Verbose</w:t>
      </w:r>
      <w:r>
        <w:br/>
      </w:r>
      <w:r>
        <w:rPr>
          <w:rStyle w:val="CommentTok"/>
        </w:rPr>
        <w:t xml:space="preserve"># CheckADObjectPasswordIsCorrect fails</w:t>
      </w:r>
    </w:p>
    <w:p>
      <w:pPr>
        <w:pStyle w:val="FirstParagraph"/>
      </w:pPr>
      <w:r>
        <w:rPr>
          <w:b/>
        </w:rPr>
        <w:t xml:space="preserve">Fix</w:t>
      </w:r>
      <w:r>
        <w:t xml:space="preserve"> </w:t>
      </w:r>
      <w:r>
        <w:t xml:space="preserve">(PowerShell window):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 -Repair</w:t>
      </w:r>
    </w:p>
    <w:p>
      <w:pPr>
        <w:pStyle w:val="FirstParagraph"/>
      </w:pPr>
      <w:r>
        <w:t xml:space="preserve">Then on the Client VM: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and mount again — it succeeds.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in production the same fix is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(a storage account keeps two kerb</w:t>
      </w:r>
      <w:r>
        <w:t xml:space="preserve"> </w:t>
      </w:r>
      <w:r>
        <w:t xml:space="preserve">keys, kerb1/kerb2, and you rotate between them).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8" w:name="lab-6-fix-a-broken-spn-error-0xc000018b"/>
      <w:r>
        <w:t xml:space="preserve">Lab 6 · Fix a broken SPN (error 0xc000018b)</w:t>
      </w:r>
      <w:bookmarkEnd w:id="38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request fails with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SAM database does not</w:t>
      </w:r>
      <w:r>
        <w:t xml:space="preserve"> </w:t>
      </w:r>
      <w:r>
        <w:t xml:space="preserve">have a computer account…</w:t>
      </w:r>
      <w:r>
        <w:t xml:space="preserve">”</w:t>
      </w:r>
      <w:r>
        <w:t xml:space="preserve">. Unlike the earlier labs, no ticket is issued at all.</w:t>
      </w:r>
    </w:p>
    <w:p>
      <w:pPr>
        <w:pStyle w:val="BodyText"/>
      </w:pPr>
      <w:r>
        <w:rPr>
          <w:b/>
        </w:rPr>
        <w:t xml:space="preserve">Diagnose</w:t>
      </w:r>
      <w:r>
        <w:t xml:space="preserve"> </w:t>
      </w:r>
      <w:r>
        <w:t xml:space="preserve">(DC VM):</w:t>
      </w:r>
    </w:p>
    <w:p>
      <w:pPr>
        <w:pStyle w:val="SourceCode"/>
      </w:pPr>
      <w:r>
        <w:rPr>
          <w:rStyle w:val="VerbatimChar"/>
        </w:rPr>
        <w:t xml:space="preserve">setspn -Q cifs/&lt;sa&gt;.file.core.windows.net</w:t>
      </w:r>
    </w:p>
    <w:p>
      <w:pPr>
        <w:pStyle w:val="FirstParagraph"/>
      </w:pPr>
      <w:r>
        <w:t xml:space="preserve">Nothing is returned — no AD object owns that SPN, so the DC can’t issue a</w:t>
      </w:r>
      <w:r>
        <w:t xml:space="preserve"> </w:t>
      </w:r>
      <w:r>
        <w:t xml:space="preserve">ticket.</w:t>
      </w:r>
    </w:p>
    <w:p>
      <w:pPr>
        <w:pStyle w:val="BodyText"/>
      </w:pPr>
      <w:r>
        <w:rPr>
          <w:b/>
        </w:rPr>
        <w:t xml:space="preserve">Fix: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 -Repair</w:t>
      </w:r>
    </w:p>
    <w:p>
      <w:pPr>
        <w:pStyle w:val="FirstParagraph"/>
      </w:pPr>
      <w:r>
        <w:t xml:space="preserve">Confirm with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 </w:t>
      </w:r>
      <w:r>
        <w:t xml:space="preserve">(ticket issued) and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the SPN is how the DC finds the storage service. Missing or duplicate</w:t>
      </w:r>
      <w:r>
        <w:t xml:space="preserve"> </w:t>
      </w:r>
      <w:r>
        <w:t xml:space="preserve">SPNs commonly come from manual joins or multi-forest setups.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9" w:name="lab-7-two-quick-ones"/>
      <w:r>
        <w:t xml:space="preserve">Lab 7 · Two quick ones</w:t>
      </w:r>
      <w:bookmarkEnd w:id="39"/>
    </w:p>
    <w:p>
      <w:pPr>
        <w:pStyle w:val="Heading2"/>
      </w:pPr>
      <w:bookmarkStart w:id="40" w:name="a-blocked-port-445"/>
      <w:r>
        <w:t xml:space="preserve">7a · Blocked port 445</w:t>
      </w:r>
      <w:bookmarkEnd w:id="40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Block445</w:t>
      </w:r>
    </w:p>
    <w:p>
      <w:pPr>
        <w:pStyle w:val="FirstParagraph"/>
      </w:pPr>
      <w:r>
        <w:t xml:space="preserve">Client VM: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Test-NetConnection &lt;sa&gt;.file.core.windows.net -Port 445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53</w:t>
      </w:r>
      <w:r>
        <w:t xml:space="preserve"> </w:t>
      </w:r>
      <w:r>
        <w:t xml:space="preserve">(or a timeout), and</w:t>
      </w:r>
      <w:r>
        <w:t xml:space="preserve"> </w:t>
      </w:r>
      <w:r>
        <w:rPr>
          <w:rStyle w:val="VerbatimChar"/>
        </w:rPr>
        <w:t xml:space="preserve">TcpTestSucceeded : False</w:t>
      </w:r>
      <w:r>
        <w:t xml:space="preserve">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Block445 -Repair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SMB needs outbound TCP 445. ISPs, firewalls, and NSGs often block it;</w:t>
      </w:r>
      <w:r>
        <w:t xml:space="preserve"> </w:t>
      </w:r>
      <w:r>
        <w:t xml:space="preserve">the fix is to open it or use a private endpoint / VPN. (A related but different</w:t>
      </w:r>
      <w:r>
        <w:t xml:space="preserve"> </w:t>
      </w:r>
      <w:r>
        <w:t xml:space="preserve">error, 64, means 445 connects but a proxy/NAT drops the SMB handshake.)</w:t>
      </w:r>
    </w:p>
    <w:p>
      <w:pPr>
        <w:pStyle w:val="Heading2"/>
      </w:pPr>
      <w:bookmarkStart w:id="41" w:name="b-lost-share-level-access"/>
      <w:r>
        <w:t xml:space="preserve">7b · Lost share-level access</w:t>
      </w:r>
      <w:bookmarkEnd w:id="41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NoShareAccess</w:t>
      </w:r>
    </w:p>
    <w:p>
      <w:pPr>
        <w:pStyle w:val="FirstParagraph"/>
      </w:pPr>
      <w:r>
        <w:t xml:space="preserve">Client VM: the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ticket still looks perfect, but: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 — Access is denied.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NoShareAccess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authentication succeeded (valid ticket) but authorization failed — this</w:t>
      </w:r>
      <w:r>
        <w:t xml:space="preserve"> </w:t>
      </w:r>
      <w:r>
        <w:t xml:space="preserve">is the share-level RBAC layer, not Kerberos. Effective access is always the more</w:t>
      </w:r>
      <w:r>
        <w:t xml:space="preserve"> </w:t>
      </w:r>
      <w:r>
        <w:t xml:space="preserve">restrictive of the share-level role and the NTFS permission.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X388e6b2f4e6dbe7ea8700b7813f407dbdb4d608"/>
      <w:r>
        <w:t xml:space="preserve">Optional · Advanced faults (evidence required)</w:t>
      </w:r>
      <w:bookmarkEnd w:id="42"/>
    </w:p>
    <w:p>
      <w:pPr>
        <w:pStyle w:val="FirstParagraph"/>
      </w:pPr>
      <w:r>
        <w:t xml:space="preserve">These three can’t be identified from the error message alone — you need the</w:t>
      </w:r>
      <w:r>
        <w:t xml:space="preserve"> </w:t>
      </w:r>
      <w:r>
        <w:t xml:space="preserve">trace or event 4769. That’s the point.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/>
        </w:rPr>
        <w:t xml:space="preserve">-Fault EtypeMismatch</w:t>
      </w:r>
      <w:r>
        <w:t xml:space="preserve"> </w:t>
      </w:r>
      <w:r>
        <w:t xml:space="preserve">— forces an unsupported encryption type on the</w:t>
      </w:r>
      <w:r>
        <w:t xml:space="preserve"> </w:t>
      </w:r>
      <w:r>
        <w:t xml:space="preserve">client. In 4769 you’ll see the request fail with an etype mismatch; on the</w:t>
      </w:r>
      <w:r>
        <w:t xml:space="preserve"> </w:t>
      </w:r>
      <w:r>
        <w:t xml:space="preserve">wire,</w:t>
      </w:r>
      <w:r>
        <w:t xml:space="preserve"> </w:t>
      </w:r>
      <w:r>
        <w:rPr>
          <w:rStyle w:val="VerbatimChar"/>
        </w:rPr>
        <w:t xml:space="preserve">KDC_ERR_ETYPE_NOSUPP</w:t>
      </w:r>
      <w:r>
        <w:t xml:space="preserve"> </w:t>
      </w:r>
      <w:r>
        <w:t xml:space="preserve">in the TGS-REP. Same failure class as the 2026</w:t>
      </w:r>
      <w:r>
        <w:t xml:space="preserve"> </w:t>
      </w:r>
      <w:r>
        <w:t xml:space="preserve">RC4 retirement.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/>
        </w:rPr>
        <w:t xml:space="preserve">-Fault ClockSkew</w:t>
      </w:r>
      <w:r>
        <w:t xml:space="preserve"> </w:t>
      </w:r>
      <w:r>
        <w:t xml:space="preserve">— pushes the client clock ~10 minutes off. The mount</w:t>
      </w:r>
      <w:r>
        <w:t xml:space="preserve"> </w:t>
      </w:r>
      <w:r>
        <w:t xml:space="preserve">error is vague; the trace shows</w:t>
      </w:r>
      <w:r>
        <w:t xml:space="preserve"> </w:t>
      </w:r>
      <w:r>
        <w:rPr>
          <w:rStyle w:val="VerbatimChar"/>
        </w:rPr>
        <w:t xml:space="preserve">KRB_AP_ERR_SKEW</w:t>
      </w:r>
      <w:r>
        <w:t xml:space="preserve">. Confirm with</w:t>
      </w:r>
      <w:r>
        <w:t xml:space="preserve"> </w:t>
      </w:r>
      <w:r>
        <w:rPr>
          <w:rStyle w:val="VerbatimChar"/>
        </w:rPr>
        <w:t xml:space="preserve">w32tm /stripchart /computer:azflab-dc /samples:3</w:t>
      </w:r>
      <w:r>
        <w:t xml:space="preserve">. (Kerberos tolerates about</w:t>
      </w:r>
      <w:r>
        <w:t xml:space="preserve"> </w:t>
      </w:r>
      <w:r>
        <w:t xml:space="preserve">5 minutes.)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/>
        </w:rPr>
        <w:t xml:space="preserve">-Fault DuplicateSpn</w:t>
      </w:r>
      <w:r>
        <w:t xml:space="preserve"> </w:t>
      </w:r>
      <w:r>
        <w:t xml:space="preserve">— registers the storage SPN on a second AD object.</w:t>
      </w:r>
      <w:r>
        <w:t xml:space="preserve"> </w:t>
      </w:r>
      <w:r>
        <w:t xml:space="preserve">On the DC,</w:t>
      </w:r>
      <w:r>
        <w:t xml:space="preserve"> </w:t>
      </w:r>
      <w:r>
        <w:rPr>
          <w:rStyle w:val="VerbatimChar"/>
        </w:rPr>
        <w:t xml:space="preserve">setspn -X</w:t>
      </w:r>
      <w:r>
        <w:t xml:space="preserve"> </w:t>
      </w:r>
      <w:r>
        <w:t xml:space="preserve">reveals the duplicate; the KDC can end up encrypting the</w:t>
      </w:r>
      <w:r>
        <w:t xml:space="preserve"> </w:t>
      </w:r>
      <w:r>
        <w:t xml:space="preserve">ticket for the wrong account. A classic, hard-to-spot production issue.</w:t>
      </w:r>
    </w:p>
    <w:p>
      <w:pPr>
        <w:pStyle w:val="FirstParagraph"/>
      </w:pPr>
      <w:r>
        <w:t xml:space="preserve">Repair each with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, as usual.</w:t>
      </w:r>
    </w:p>
    <w:p>
      <w:pPr>
        <w:pStyle w:val="BodyText"/>
      </w:pPr>
      <w:r>
        <w:rPr>
          <w:b/>
        </w:rPr>
        <w:t xml:space="preserve">Pair exercise:</w:t>
      </w:r>
      <w:r>
        <w:t xml:space="preserve"> </w:t>
      </w:r>
      <w:r>
        <w:t xml:space="preserve">have a partner inject any fault without telling you. Diagnose</w:t>
      </w:r>
      <w:r>
        <w:t xml:space="preserve"> </w:t>
      </w:r>
      <w:r>
        <w:t xml:space="preserve">it using only</w:t>
      </w:r>
      <w:r>
        <w:t xml:space="preserve"> </w:t>
      </w:r>
      <w:r>
        <w:rPr>
          <w:rStyle w:val="VerbatimChar"/>
        </w:rPr>
        <w:t xml:space="preserve">Get-KerberosEvidence.ps1</w:t>
      </w:r>
      <w:r>
        <w:t xml:space="preserve">, event 4769, and the flowchart — then</w:t>
      </w:r>
      <w:r>
        <w:t xml:space="preserve"> </w:t>
      </w:r>
      <w:r>
        <w:t xml:space="preserve">name the fault before you repair it.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3" w:name="clean-up"/>
      <w:r>
        <w:t xml:space="preserve">Clean up</w:t>
      </w:r>
      <w:bookmarkEnd w:id="43"/>
    </w:p>
    <w:p>
      <w:pPr>
        <w:pStyle w:val="FirstParagraph"/>
      </w:pPr>
      <w:r>
        <w:t xml:space="preserve">Session 2 is a few days away — delete everything now to avoid idle VM costs:</w:t>
      </w:r>
    </w:p>
    <w:p>
      <w:pPr>
        <w:pStyle w:val="SourceCode"/>
      </w:pPr>
      <w:r>
        <w:rPr>
          <w:rStyle w:val="NormalTok"/>
        </w:rPr>
        <w:t xml:space="preserve">Remove-AzResourceGroup -Name azfiles-lab -Force</w:t>
      </w:r>
    </w:p>
    <w:p>
      <w:pPr>
        <w:pStyle w:val="FirstParagraph"/>
      </w:pPr>
      <w:r>
        <w:t xml:space="preserve">Nothing was created in Entra during Session 1, so that’s all. Keep this workbook</w:t>
      </w:r>
      <w:r>
        <w:t xml:space="preserve"> </w:t>
      </w:r>
      <w:r>
        <w:t xml:space="preserve">and your kit folder — you’ll redeploy this same environment before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4" w:name="command-reference"/>
      <w:r>
        <w:t xml:space="preserve">Command reference</w:t>
      </w:r>
      <w:bookmarkEnd w:id="44"/>
    </w:p>
    <w:p>
      <w:pPr>
        <w:pStyle w:val="SourceCode"/>
      </w:pPr>
      <w:r>
        <w:rPr>
          <w:rStyle w:val="VerbatimChar"/>
        </w:rPr>
        <w:t xml:space="preserve">klist                                        list cached Kerberos tickets</w:t>
      </w:r>
      <w:r>
        <w:br/>
      </w:r>
      <w:r>
        <w:rPr>
          <w:rStyle w:val="VerbatimChar"/>
        </w:rPr>
        <w:t xml:space="preserve">klist purge                                  clear tickets</w:t>
      </w:r>
      <w:r>
        <w:br/>
      </w:r>
      <w:r>
        <w:rPr>
          <w:rStyle w:val="VerbatimChar"/>
        </w:rPr>
        <w:t xml:space="preserve">klist get cifs/&lt;sa&gt;.file.core.windows.net    request a service ticket</w:t>
      </w:r>
      <w:r>
        <w:br/>
      </w:r>
      <w:r>
        <w:rPr>
          <w:rStyle w:val="VerbatimChar"/>
        </w:rPr>
        <w:t xml:space="preserve">net use Z: \\&lt;sa&gt;.file.core.windows.net\labshare   mount the share</w:t>
      </w:r>
      <w:r>
        <w:br/>
      </w:r>
      <w:r>
        <w:rPr>
          <w:rStyle w:val="VerbatimChar"/>
        </w:rPr>
        <w:t xml:space="preserve">Test-NetConnection &lt;sa&gt;.file.core.windows.net -Port 445   check SMB reachability</w:t>
      </w:r>
      <w:r>
        <w:br/>
      </w:r>
      <w:r>
        <w:rPr>
          <w:rStyle w:val="VerbatimChar"/>
        </w:rPr>
        <w:t xml:space="preserve">setspn -Q cifs/&lt;sa&gt;.file.core.windows.net    look up the SPN (on the DC)</w:t>
      </w:r>
      <w:r>
        <w:br/>
      </w:r>
      <w:r>
        <w:rPr>
          <w:rStyle w:val="VerbatimChar"/>
        </w:rPr>
        <w:t xml:space="preserve">setspn -X                                    find DUPLICATE SPNs (on the DC)</w:t>
      </w:r>
      <w:r>
        <w:br/>
      </w:r>
      <w:r>
        <w:rPr>
          <w:rStyle w:val="VerbatimChar"/>
        </w:rPr>
        <w:t xml:space="preserve">Debug-AzStorageAccountAuth -StorageAccountName &lt;sa&gt; -ResourceGroupName azfiles-lab -Verbose</w:t>
      </w:r>
      <w:r>
        <w:br/>
      </w:r>
      <w:r>
        <w:br/>
      </w:r>
      <w:r>
        <w:rPr>
          <w:rStyle w:val="VerbatimChar"/>
        </w:rPr>
        <w:t xml:space="preserve">--- migration lab ---</w:t>
      </w:r>
      <w:r>
        <w:br/>
      </w:r>
      <w:r>
        <w:rPr>
          <w:rStyle w:val="VerbatimChar"/>
        </w:rPr>
        <w:t xml:space="preserve">./labs/Invoke-Aes256Migration.ps1 -ResourceGroupName azfiles-lab -Step Status|Enforce|Repair|Rollback</w:t>
      </w:r>
      <w:r>
        <w:br/>
      </w:r>
      <w:r>
        <w:br/>
      </w:r>
      <w:r>
        <w:rPr>
          <w:rStyle w:val="VerbatimChar"/>
        </w:rPr>
        <w:t xml:space="preserve">--- evidence ---</w:t>
      </w:r>
      <w:r>
        <w:br/>
      </w:r>
      <w:r>
        <w:rPr>
          <w:rStyle w:val="VerbatimChar"/>
        </w:rPr>
        <w:t xml:space="preserve">C:\LabTools\Get-KerberosEvidence.ps1 -StorageAccount &lt;sa&gt;    trace + logs for one attempt</w:t>
      </w:r>
      <w:r>
        <w:br/>
      </w:r>
      <w:r>
        <w:rPr>
          <w:rStyle w:val="VerbatimChar"/>
        </w:rPr>
        <w:t xml:space="preserve">Get-WinEvent -FilterHashtable @{LogName='Security'; Id=4769} -MaxEvents 5    KDC record (DC)</w:t>
      </w:r>
      <w:r>
        <w:br/>
      </w:r>
      <w:r>
        <w:rPr>
          <w:rStyle w:val="VerbatimChar"/>
        </w:rPr>
        <w:t xml:space="preserve">w32tm /stripchart /computer:azflab-dc /samples:3             clock skew vs the DC</w:t>
      </w:r>
      <w:r>
        <w:br/>
      </w:r>
      <w:r>
        <w:rPr>
          <w:rStyle w:val="VerbatimChar"/>
        </w:rPr>
        <w:t xml:space="preserve">Wireshark filter:  kerberos || smb2</w:t>
      </w:r>
    </w:p>
    <w:p>
      <w:pPr>
        <w:pStyle w:val="Heading1"/>
      </w:pPr>
      <w:bookmarkStart w:id="45" w:name="error-cause-quick-map"/>
      <w:r>
        <w:t xml:space="preserve">Error → cause quick map</w:t>
      </w:r>
      <w:bookmarkEnd w:id="45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 (error, or on the wire)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Likely cause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KRB_AP_ERR_SKEW</w:t>
            </w:r>
          </w:p>
        </w:tc>
        <w:tc>
          <w:p>
            <w:pPr>
              <w:pStyle w:val="Compact"/>
              <w:jc w:val="left"/>
            </w:pPr>
            <w:r>
              <w:t xml:space="preserve">Clock skew &gt; ~5 min between client and DC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duplicate SPN in</w:t>
            </w:r>
            <w:r>
              <w:t xml:space="preserve"> </w:t>
            </w:r>
            <w:r>
              <w:rPr>
                <w:rStyle w:val="VerbatimChar"/>
              </w:rPr>
              <w:t xml:space="preserve">setspn -X</w:t>
            </w:r>
          </w:p>
        </w:tc>
        <w:tc>
          <w:p>
            <w:pPr>
              <w:pStyle w:val="Compact"/>
              <w:jc w:val="left"/>
            </w:pPr>
            <w:r>
              <w:t xml:space="preserve">Two AD objects claim the same SPN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53 / 67 / timeout</w:t>
            </w:r>
          </w:p>
        </w:tc>
        <w:tc>
          <w:p>
            <w:pPr>
              <w:pStyle w:val="Compact"/>
              <w:jc w:val="left"/>
            </w:pPr>
            <w:r>
              <w:t xml:space="preserve">Port 445 blocked or DNS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64</w:t>
            </w:r>
          </w:p>
        </w:tc>
        <w:tc>
          <w:p>
            <w:pPr>
              <w:pStyle w:val="Compact"/>
              <w:jc w:val="left"/>
            </w:pPr>
            <w:r>
              <w:t xml:space="preserve">445 connects, proxy/NAT drops the SMB handshake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1396 (AP_ERR_MODIFIED)</w:t>
            </w:r>
          </w:p>
        </w:tc>
        <w:tc>
          <w:p>
            <w:pPr>
              <w:pStyle w:val="Compact"/>
              <w:jc w:val="left"/>
            </w:pPr>
            <w:r>
              <w:t xml:space="preserve">Kerb key ≠ AD account password —</w:t>
            </w:r>
            <w:r>
              <w:t xml:space="preserve"> </w:t>
            </w:r>
            <w:r>
              <w:rPr>
                <w:b/>
              </w:rPr>
              <w:t xml:space="preserve">or</w:t>
            </w:r>
            <w:r>
              <w:t xml:space="preserve"> </w:t>
            </w:r>
            <w:r>
              <w:t xml:space="preserve">an AES salt mismatch (wrong DomainName)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0xc000018b / PRINCIPAL_UNKNOWN</w:t>
            </w:r>
          </w:p>
        </w:tc>
        <w:tc>
          <w:p>
            <w:pPr>
              <w:pStyle w:val="Compact"/>
              <w:jc w:val="left"/>
            </w:pPr>
            <w:r>
              <w:t xml:space="preserve">SPN missing or wrong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encryption type not supported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Encryption mismatch (use AES-256)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5, ticket valid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(share RBAC / NTFS) —</w:t>
            </w:r>
            <w:r>
              <w:t xml:space="preserve"> </w:t>
            </w:r>
            <w:r>
              <w:rPr>
                <w:b/>
              </w:rPr>
              <w:t xml:space="preserve">or an SMB cipher mismatch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 — Session 1</dc:title>
  <dc:creator/>
  <dc:language>en</dc:language>
  <cp:keywords/>
  <dcterms:created xsi:type="dcterms:W3CDTF">2026-08-01T05:25:06Z</dcterms:created>
  <dcterms:modified xsi:type="dcterms:W3CDTF">2026-08-01T05:25:06Z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On-Premises AD DS Authentication (hands-on)</vt:lpwstr>
  </property>
</Properties>
</file>