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user’s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b/>
        </w:rPr>
        <w:t xml:space="preserve">The event logs will be quiet — and they stay quiet even when the mount</w:t>
      </w:r>
      <w:r>
        <w:rPr>
          <w:b/>
        </w:rPr>
        <w:t xml:space="preserve"> </w:t>
      </w:r>
      <w:r>
        <w:rPr>
          <w:b/>
        </w:rPr>
        <w:t xml:space="preserve">fails.</w:t>
      </w:r>
      <w:r>
        <w:t xml:space="preserve"> </w:t>
      </w:r>
      <w:r>
        <w:t xml:space="preserve">That surprises people, so learn it here rather than on a case.</w:t>
      </w:r>
      <w:r>
        <w:t xml:space="preserve"> </w:t>
      </w:r>
      <w:r>
        <w:rPr>
          <w:rStyle w:val="VerbatimChar"/>
        </w:rPr>
        <w:t xml:space="preserve">Microsoft-Windows-Kerberos/Operational</w:t>
      </w:r>
      <w:r>
        <w:t xml:space="preserve"> </w:t>
      </w:r>
      <w:r>
        <w:t xml:space="preserve">records what the</w:t>
      </w:r>
      <w:r>
        <w:t xml:space="preserve"> </w:t>
      </w:r>
      <w:r>
        <w:rPr>
          <w:i/>
        </w:rPr>
        <w:t xml:space="preserve">client</w:t>
      </w:r>
      <w:r>
        <w:t xml:space="preserve"> </w:t>
      </w:r>
      <w:r>
        <w:t xml:space="preserve">stack</w:t>
      </w:r>
      <w:r>
        <w:t xml:space="preserve"> </w:t>
      </w:r>
      <w:r>
        <w:t xml:space="preserve">noticed; error 1396 is a</w:t>
      </w:r>
      <w:r>
        <w:t xml:space="preserve"> </w:t>
      </w:r>
      <w:r>
        <w:rPr>
          <w:b/>
        </w:rPr>
        <w:t xml:space="preserve">service-side</w:t>
      </w:r>
      <w:r>
        <w:t xml:space="preserve"> </w:t>
      </w:r>
      <w:r>
        <w:t xml:space="preserve">rejection, so the client saw nothing</w:t>
      </w:r>
      <w:r>
        <w:t xml:space="preserve"> </w:t>
      </w:r>
      <w:r>
        <w:t xml:space="preserve">wrong (it got a good ticket from the DC and sent a good AP-REQ). The refusal</w:t>
      </w:r>
      <w:r>
        <w:t xml:space="preserve"> </w:t>
      </w:r>
      <w:r>
        <w:t xml:space="preserve">arrives inside the SMB Session Setup.</w:t>
      </w:r>
    </w:p>
    <w:p>
      <w:pPr>
        <w:pStyle w:val="BlockText"/>
      </w:pPr>
      <w:r>
        <w:rPr>
          <w:rStyle w:val="VerbatimChar"/>
        </w:rPr>
        <w:t xml:space="preserve">SMBClient/Operational</w:t>
      </w:r>
      <w:r>
        <w:t xml:space="preserve"> </w:t>
      </w:r>
      <w:r>
        <w:t xml:space="preserve">will show a pile of event</w:t>
      </w:r>
      <w:r>
        <w:t xml:space="preserve"> </w:t>
      </w:r>
      <w:r>
        <w:rPr>
          <w:b/>
        </w:rPr>
        <w:t xml:space="preserve">30904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server does not</w:t>
      </w:r>
      <w:r>
        <w:rPr>
          <w:b/>
        </w:rPr>
        <w:t xml:space="preserve"> </w:t>
      </w:r>
      <w:r>
        <w:rPr>
          <w:b/>
        </w:rPr>
        <w:t xml:space="preserve">support multichannel</w:t>
      </w:r>
      <w:r>
        <w:rPr>
          <w:b/>
        </w:rPr>
        <w:t xml:space="preserve">”</w:t>
      </w:r>
      <w:r>
        <w:t xml:space="preserve"> </w:t>
      </w:r>
      <w:r>
        <w:t xml:space="preserve">— routine against Azure Files and unrelated to any</w:t>
      </w:r>
      <w:r>
        <w:t xml:space="preserve"> </w:t>
      </w:r>
      <w:r>
        <w:t xml:space="preserve">failure. The collector labels it as benign and tells you how many events are</w:t>
      </w:r>
      <w:r>
        <w:t xml:space="preserve"> </w:t>
      </w:r>
      <w:r>
        <w:t xml:space="preserve">actually worth reading, so a full-looking log doesn’t send you chasing it.</w:t>
      </w:r>
    </w:p>
    <w:p>
      <w:pPr>
        <w:pStyle w:val="BlockText"/>
      </w:pPr>
      <w:r>
        <w:t xml:space="preserve">When the logs are quiet, the evidence 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(was a ticket issued, which</w:t>
      </w:r>
      <w:r>
        <w:t xml:space="preserve"> </w:t>
      </w:r>
      <w:r>
        <w:t xml:space="preserve">etype), the DC’s</w:t>
      </w:r>
      <w:r>
        <w:t xml:space="preserve"> </w:t>
      </w:r>
      <w:r>
        <w:rPr>
          <w:b/>
        </w:rPr>
        <w:t xml:space="preserve">4769</w:t>
      </w:r>
      <w:r>
        <w:t xml:space="preserve"> </w:t>
      </w:r>
      <w:r>
        <w:t xml:space="preserve">(did the KDC succeed) and</w:t>
      </w:r>
      <w:r>
        <w:t xml:space="preserve"> </w:t>
      </w:r>
      <w:r>
        <w:rPr>
          <w:b/>
        </w:rPr>
        <w:t xml:space="preserve">trace.pcapng</w:t>
      </w:r>
      <w:r>
        <w:t xml:space="preserve"> </w:t>
      </w:r>
      <w:r>
        <w:t xml:space="preserve">(the</w:t>
      </w:r>
      <w:r>
        <w:t xml:space="preserve"> </w:t>
      </w:r>
      <w:r>
        <w:t xml:space="preserve">Session Setup failure).</w:t>
      </w:r>
      <w:r>
        <w:t xml:space="preserve"> </w:t>
      </w: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are</w:t>
      </w:r>
      <w:r>
        <w:t xml:space="preserve"> </w:t>
      </w:r>
      <w:r>
        <w:t xml:space="preserve">always populated — dialect, cipher, signing — and the latter is what you</w:t>
      </w:r>
      <w:r>
        <w:t xml:space="preserve"> </w:t>
      </w:r>
      <w:r>
        <w:t xml:space="preserve">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you’ll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2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Access is denied</w:t>
      </w:r>
      <w:r>
        <w:rPr>
          <w:i/>
        </w:rPr>
        <w:t xml:space="preserve">”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b/>
        </w:rPr>
        <w:t xml:space="preserve">“</w:t>
      </w:r>
      <w:r>
        <w:rPr>
          <w:b/>
        </w:rPr>
        <w:t xml:space="preserve">the local device name is already in use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Now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3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3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7" w:name="fix-on-the-client-not-the-account"/>
      <w:r>
        <w:t xml:space="preserve">Fix — on the client, not the account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account’s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DC’s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6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2026-08-29T08:11:36Z</dcterms:created>
  <dcterms:modified xsi:type="dcterms:W3CDTF">2026-08-29T08:11:36Z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