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t xml:space="preserve">Where you’ll run the deploy/fault commands — pick one: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nothing to install — Az and Microsoft.Graph</w:t>
      </w:r>
      <w:r>
        <w:t xml:space="preserve"> </w:t>
      </w:r>
      <w:r>
        <w:t xml:space="preserve">are already there, and there’s no execution-policy /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 -Scope CurrentUser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Required either way</w:t>
      </w:r>
      <w:r>
        <w:t xml:space="preserve"> </w:t>
      </w:r>
      <w:r>
        <w:t xml:space="preserve">— the klist / net use / mount</w:t>
      </w:r>
      <w:r>
        <w:t xml:space="preserve"> </w:t>
      </w:r>
      <w:r>
        <w:t xml:space="preserve">steps happen inside the VMs, which Cloud Shell can’t do.</w:t>
      </w:r>
    </w:p>
    <w:p>
      <w:pPr>
        <w:pStyle w:val="FirstParagraph"/>
      </w:pPr>
      <w:r>
        <w:t xml:space="preserve">No Bicep CLI required.</w:t>
      </w:r>
    </w:p>
    <w:p>
      <w:pPr>
        <w:pStyle w:val="BlockText"/>
      </w:pPr>
      <w:r>
        <w:rPr>
          <w:b/>
        </w:rPr>
        <w:t xml:space="preserve">Running in Cloud Shell?</w:t>
      </w:r>
      <w:r>
        <w:t xml:space="preserve"> </w:t>
      </w:r>
      <w:r>
        <w:t xml:space="preserve">Get the kit with</w:t>
      </w:r>
      <w:r>
        <w:t xml:space="preserve"> </w:t>
      </w:r>
      <w:r>
        <w:rPr>
          <w:rStyle w:val="VerbatimChar"/>
        </w:rPr>
        <w:t xml:space="preserve">git clone https://github.com/kmin1223/azfiles-lab.git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it, and</w:t>
      </w:r>
      <w:r>
        <w:t xml:space="preserve"> </w:t>
      </w:r>
      <w:r>
        <w:t xml:space="preserve">skip the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 below — they’re Windows-only. Type paths with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t xml:space="preserve">In PowerShell, from the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local Windows only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   </w:t>
      </w:r>
      <w:r>
        <w:rPr>
          <w:rStyle w:val="CommentTok"/>
        </w:rPr>
        <w:t xml:space="preserve"># local Windows only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i/>
        </w:rPr>
        <w:t xml:space="preserve">(In Cloud Shell, skip the first two lines and run</w:t>
      </w:r>
      <w:r>
        <w:rPr>
          <w:i/>
        </w:rPr>
        <w:t xml:space="preserve"> </w:t>
      </w:r>
      <w:r>
        <w:rPr>
          <w:rStyle w:val="VerbatimChar"/>
          <w:i/>
        </w:rPr>
        <w:t xml:space="preserve">./deploy.ps1 …</w:t>
      </w:r>
      <w:r>
        <w:rPr>
          <w:i/>
        </w:rPr>
        <w:t xml:space="preserve">.)</w:t>
      </w:r>
    </w:p>
    <w:p>
      <w:pPr>
        <w:pStyle w:val="BodyText"/>
      </w:pPr>
      <w:r>
        <w:t xml:space="preserve">Enter a lab admin password when prompted 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~15–30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encryption type</w:t>
      </w:r>
      <w:r>
        <w:rPr>
          <w:b/>
        </w:rPr>
        <w:t xml:space="preserve"> </w:t>
      </w:r>
      <w:r>
        <w:rPr>
          <w:b/>
        </w:rPr>
        <w:t xml:space="preserve">AES-256</w:t>
      </w:r>
      <w:r>
        <w:t xml:space="preserve">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VerbatimChar"/>
        </w:rPr>
        <w:t xml:space="preserve">echo hello &gt; Z:\%username%.txt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lab-3-fix-a-mount-failure-error-1396"/>
      <w:r>
        <w:t xml:space="preserve">Lab 3 · Fix a mount failure (error 1396)</w:t>
      </w:r>
      <w:bookmarkEnd w:id="25"/>
    </w:p>
    <w:p>
      <w:pPr>
        <w:pStyle w:val="FirstParagraph"/>
      </w:pPr>
      <w:r>
        <w:t xml:space="preserve">The most common issue in the field: the AD account password and the storage</w:t>
      </w:r>
      <w:r>
        <w:t xml:space="preserve"> </w:t>
      </w:r>
      <w:r>
        <w:t xml:space="preserve">kerb key fall out of sync.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issued — so the DC and SPN are fine. The failure is that the</w:t>
      </w:r>
      <w:r>
        <w:t xml:space="preserve"> </w:t>
      </w:r>
      <w:r>
        <w:t xml:space="preserve">file service can’t decrypt the ticket because its kerb key no longer matches the</w:t>
      </w:r>
      <w:r>
        <w:t xml:space="preserve"> </w:t>
      </w:r>
      <w:r>
        <w:t xml:space="preserve">AD account password.</w:t>
      </w:r>
    </w:p>
    <w:p>
      <w:pPr>
        <w:pStyle w:val="BodyText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lab-4-fix-a-broken-spn-error-0xc000018b"/>
      <w:r>
        <w:t xml:space="preserve">Lab 4 · Fix a broken SPN (error 0xc000018b)</w:t>
      </w:r>
      <w:bookmarkEnd w:id="26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Lab 3,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5-two-quick-ones"/>
      <w:r>
        <w:t xml:space="preserve">Lab 5 · Two quick ones</w:t>
      </w:r>
      <w:bookmarkEnd w:id="27"/>
    </w:p>
    <w:p>
      <w:pPr>
        <w:pStyle w:val="Heading2"/>
      </w:pPr>
      <w:bookmarkStart w:id="28" w:name="a-blocked-port-445"/>
      <w:r>
        <w:t xml:space="preserve">5a · Blocked port 445</w:t>
      </w:r>
      <w:bookmarkEnd w:id="28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29" w:name="b-lost-share-level-access"/>
      <w:r>
        <w:t xml:space="preserve">5b · Lost share-level access</w:t>
      </w:r>
      <w:bookmarkEnd w:id="29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optional-more-faults-to-try"/>
      <w:r>
        <w:t xml:space="preserve">Optional · More faults to try</w:t>
      </w:r>
      <w:bookmarkEnd w:id="30"/>
    </w:p>
    <w:p>
      <w:pPr>
        <w:pStyle w:val="FirstParagraph"/>
      </w:pPr>
      <w:r>
        <w:t xml:space="preserve">If you have time (or want to practice after redeploying):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-Fault EtypeMismatch</w:t>
      </w:r>
      <w:r>
        <w:t xml:space="preserve"> </w:t>
      </w:r>
      <w:r>
        <w:t xml:space="preserve">— forces an unsupported encryption type on the client;</w:t>
      </w:r>
      <w:r>
        <w:t xml:space="preserve"> </w:t>
      </w:r>
      <w:r>
        <w:t xml:space="preserve">mount fails with</w:t>
      </w:r>
      <w:r>
        <w:t xml:space="preserve"> </w:t>
      </w:r>
      <w:r>
        <w:t xml:space="preserve">“</w:t>
      </w:r>
      <w:r>
        <w:t xml:space="preserve">the encryption type requested is not supported by the KDC.</w:t>
      </w:r>
      <w:r>
        <w:t xml:space="preserve">”</w:t>
      </w:r>
      <w:r>
        <w:t xml:space="preserve"> </w:t>
      </w:r>
      <w:r>
        <w:t xml:space="preserve">This is the same failure class as the 2026 RC4 retirement. Repair resets the</w:t>
      </w:r>
      <w:r>
        <w:t xml:space="preserve"> </w:t>
      </w:r>
      <w:r>
        <w:t xml:space="preserve">client policy.</w:t>
      </w:r>
    </w:p>
    <w:p>
      <w:pPr>
        <w:numPr>
          <w:ilvl w:val="0"/>
          <w:numId w:val="1004"/>
        </w:numPr>
        <w:pStyle w:val="Compact"/>
      </w:pPr>
      <w:r>
        <w:t xml:space="preserve">Have a partner inject a fault of their choice without telling you, and see how</w:t>
      </w:r>
      <w:r>
        <w:t xml:space="preserve"> </w:t>
      </w:r>
      <w:r>
        <w:t xml:space="preserve">quickly you can identify and fix it using the flowchart.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clean-up"/>
      <w:r>
        <w:t xml:space="preserve">Clean up</w:t>
      </w:r>
      <w:bookmarkEnd w:id="31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command-reference"/>
      <w:r>
        <w:t xml:space="preserve">Command reference</w:t>
      </w:r>
      <w:bookmarkEnd w:id="32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</w:p>
    <w:p>
      <w:pPr>
        <w:pStyle w:val="Heading1"/>
      </w:pPr>
      <w:bookmarkStart w:id="33" w:name="error-cause-quick-map"/>
      <w:r>
        <w:t xml:space="preserve">Error → cause quick map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— share RBAC or NTFS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dc:language>en</dc:language>
  <cp:keywords/>
  <dcterms:created xsi:type="dcterms:W3CDTF">2026-07-27T07:01:25Z</dcterms:created>
  <dcterms:modified xsi:type="dcterms:W3CDTF">2026-07-27T07:01:25Z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