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starts as 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2023 vintage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, on purpose: RC4 Kerberos</w:t>
      </w:r>
      <w:r>
        <w:t xml:space="preserve"> </w:t>
      </w:r>
      <w:r>
        <w:t xml:space="preserve">encryption, and a storage account whose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instead of the DNS root. It mounts perfectly — RC4 keys aren’t</w:t>
      </w:r>
      <w:r>
        <w:t xml:space="preserve"> </w:t>
      </w:r>
      <w:r>
        <w:t xml:space="preserve">salted, so that wrong value is never used. Lab 3 is the AES-256 migration,</w:t>
      </w:r>
      <w:r>
        <w:t xml:space="preserve"> </w:t>
      </w:r>
      <w:r>
        <w:t xml:space="preserve">where the salt suddenly matters.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Enter a lab admin password when prompted 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~15–30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RSADSI RC4-HMAC(NT)</w:t>
      </w:r>
      <w:r>
        <w:t xml:space="preserve"> </w:t>
      </w:r>
      <w:r>
        <w:t xml:space="preserve">— this is the legacy environment you inherited.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-UseDeviceAuthentication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 in this legacy</w:t>
      </w:r>
      <w:r>
        <w:t xml:space="preserve"> </w:t>
      </w:r>
      <w:r>
        <w:t xml:space="preserve">baseline;</w:t>
      </w:r>
      <w:r>
        <w:t xml:space="preserve"> 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 after the migration),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You’re the admin who has to comply with the 2026 mandate: move this share off</w:t>
      </w:r>
      <w:r>
        <w:t xml:space="preserve"> </w:t>
      </w:r>
      <w:r>
        <w:t xml:space="preserve">RC4. Do it, and deal with what happens.</w:t>
      </w:r>
    </w:p>
    <w:p>
      <w:pPr>
        <w:pStyle w:val="Heading2"/>
      </w:pPr>
      <w:bookmarkStart w:id="28" w:name="step-1-look-before-you-leap"/>
      <w:r>
        <w:t xml:space="preserve">Step 1 — look before you leap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29" w:name="step-2-perform-the-migration"/>
      <w:r>
        <w:t xml:space="preserve">Step 2 — perform the migration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0" w:name="step-3-retest-drop-the-smb-session-first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0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net use \\&lt;sa&gt;.file.core.windows.net\labshare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Get-SmbConnection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1" w:name="step-4-diagnose-from-evidence"/>
      <w:r>
        <w:t xml:space="preserve">Step 4 — diagnose from evidence</w:t>
      </w:r>
      <w:bookmarkEnd w:id="31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2" w:name="step-5-repair-in-the-right-order"/>
      <w:r>
        <w:t xml:space="preserve">Step 5 — repair, in the right order</w:t>
      </w:r>
      <w:bookmarkEnd w:id="32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restores the legacy state.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2dc5c0b3521191f27bb44e783cad63fc98502e1"/>
      <w:r>
        <w:t xml:space="preserve">Lab 4 · Access denied — with a perfect Kerberos ticket ★</w:t>
      </w:r>
      <w:bookmarkEnd w:id="33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4" w:name="break-it"/>
      <w:r>
        <w:t xml:space="preserve">Break it</w:t>
      </w:r>
      <w:bookmarkEnd w:id="34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5" w:name="reproduce-client-vm"/>
      <w:r>
        <w:t xml:space="preserve">Reproduce (Client VM)</w:t>
      </w:r>
      <w:bookmarkEnd w:id="35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6" w:name="diagnose"/>
      <w:r>
        <w:t xml:space="preserve">Diagnose</w:t>
      </w:r>
      <w:bookmarkEnd w:id="36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there’s no overlap, the session is refused and the error surfaces as an access</w:t>
      </w:r>
      <w:r>
        <w:t xml:space="preserve"> </w:t>
      </w:r>
      <w:r>
        <w:t xml:space="preserve">denial.</w:t>
      </w:r>
    </w:p>
    <w:p>
      <w:pPr>
        <w:pStyle w:val="Heading2"/>
      </w:pPr>
      <w:bookmarkStart w:id="37" w:name="fix"/>
      <w:r>
        <w:t xml:space="preserve">Fix</w:t>
      </w:r>
      <w:bookmarkEnd w:id="37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X92ed23674135c47bbb946c3edb44bb64bc7bb9c"/>
      <w:r>
        <w:t xml:space="preserve">Lab 5 · Fix a mount failure (error 1396) — different root cause</w:t>
      </w:r>
      <w:bookmarkEnd w:id="38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lab-6-fix-a-broken-spn-error-0xc000018b"/>
      <w:r>
        <w:t xml:space="preserve">Lab 6 · Fix a broken SPN (error 0xc000018b)</w:t>
      </w:r>
      <w:bookmarkEnd w:id="3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7-two-quick-ones"/>
      <w:r>
        <w:t xml:space="preserve">Lab 7 · Two quick ones</w:t>
      </w:r>
      <w:bookmarkEnd w:id="40"/>
    </w:p>
    <w:p>
      <w:pPr>
        <w:pStyle w:val="Heading2"/>
      </w:pPr>
      <w:bookmarkStart w:id="41" w:name="a-blocked-port-445"/>
      <w:r>
        <w:t xml:space="preserve">7a · Blocked port 445</w:t>
      </w:r>
      <w:bookmarkEnd w:id="41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2" w:name="b-lost-share-level-access"/>
      <w:r>
        <w:t xml:space="preserve">7b · Lost share-level access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X388e6b2f4e6dbe7ea8700b7813f407dbdb4d608"/>
      <w:r>
        <w:t xml:space="preserve">Optional · Advanced faults (evidence required)</w:t>
      </w:r>
      <w:bookmarkEnd w:id="43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registers the storage SPN on a second AD object.</w:t>
      </w:r>
      <w:r>
        <w:t xml:space="preserve"> </w:t>
      </w:r>
      <w:r>
        <w:t xml:space="preserve">On the DC,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reveals the duplicate; the KDC can end up encrypting the</w:t>
      </w:r>
      <w:r>
        <w:t xml:space="preserve"> </w:t>
      </w:r>
      <w:r>
        <w:t xml:space="preserve">ticket for the wrong account. A classic, hard-to-spot production issue.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clean-up"/>
      <w:r>
        <w:t xml:space="preserve">Clean up</w:t>
      </w:r>
      <w:bookmarkEnd w:id="44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ommand-reference"/>
      <w:r>
        <w:t xml:space="preserve">Command reference</w:t>
      </w:r>
      <w:bookmarkEnd w:id="45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Status|Enforce|Repair|Rollback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6" w:name="error-cause-quick-map"/>
      <w:r>
        <w:t xml:space="preserve">Error → cause quick map</w:t>
      </w:r>
      <w:bookmarkEnd w:id="4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on the wire)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2026-08-13T02:22:34Z</dcterms:created>
  <dcterms:modified xsi:type="dcterms:W3CDTF">2026-08-13T02:22:34Z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