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jc w:val="center"/>
        <w:rPr>
          <w:rFonts w:ascii="Times New Roman" w:hAnsi="Times New Roman"/>
          <w:sz w:val="28"/>
          <w:szCs w:val="28"/>
        </w:rPr>
      </w:pP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2476500" cy="5715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Закарпатська обл</w:t>
      </w:r>
      <w:r>
        <w:rPr>
          <w:rFonts w:ascii="Times New Roman" w:hAnsi="Times New Roman"/>
          <w:sz w:val="24"/>
          <w:szCs w:val="24"/>
          <w:rtl w:val="0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</w:rPr>
        <w:t>м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>Ужгород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вул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Радищева </w:t>
      </w:r>
      <w:r>
        <w:rPr>
          <w:rFonts w:ascii="Times New Roman" w:hAnsi="Times New Roman"/>
          <w:sz w:val="24"/>
          <w:szCs w:val="24"/>
          <w:rtl w:val="0"/>
        </w:rPr>
        <w:t>7-</w:t>
      </w:r>
      <w:r>
        <w:rPr>
          <w:rFonts w:ascii="Times New Roman" w:hAnsi="Times New Roman" w:hint="default"/>
          <w:sz w:val="24"/>
          <w:szCs w:val="24"/>
          <w:rtl w:val="0"/>
        </w:rPr>
        <w:t>а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MS Mincho" w:cs="MS Mincho" w:hAnsi="MS Mincho" w:eastAsia="MS Mincho"/>
          <w:sz w:val="24"/>
          <w:szCs w:val="24"/>
          <w:rtl w:val="0"/>
        </w:rPr>
        <w:t>☎</w:t>
      </w:r>
      <w:r>
        <w:rPr>
          <w:rFonts w:ascii="Times New Roman" w:hAnsi="Times New Roman"/>
          <w:sz w:val="24"/>
          <w:szCs w:val="24"/>
          <w:rtl w:val="0"/>
        </w:rPr>
        <w:t xml:space="preserve"> +380505098757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mcneyromed@gmail.com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"https://mcneyromed.com"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https://mcneyromed.com</w:t>
      </w:r>
      <w:r>
        <w:rPr/>
        <w:fldChar w:fldCharType="end" w:fldLock="0"/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  <w:u w:val="single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de-DE"/>
        </w:rPr>
        <w:t>patient_name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}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, 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{patient_year}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 р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Скарги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Анамнез хвороби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Шкала самооцінки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P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ДУГ для дорослих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(ASRS v1.1)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При інтерпретації балів отримані наступні результати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  <w:rPr>
          <w:rStyle w:val="None"/>
          <w:sz w:val="24"/>
          <w:szCs w:val="24"/>
        </w:rPr>
      </w:pPr>
      <w:r>
        <w:rPr>
          <w:rStyle w:val="None A"/>
          <w:rtl w:val="0"/>
        </w:rPr>
        <w:t>Частина</w:t>
      </w:r>
      <w:r>
        <w:rPr>
          <w:rStyle w:val="None"/>
          <w:b w:val="1"/>
          <w:bCs w:val="1"/>
          <w:rtl w:val="0"/>
        </w:rPr>
        <w:t xml:space="preserve"> А</w:t>
      </w:r>
      <w:r>
        <w:rPr>
          <w:rStyle w:val="None"/>
          <w:rtl w:val="0"/>
          <w:lang w:val="ru-RU"/>
        </w:rPr>
        <w:t xml:space="preserve"> - </w:t>
      </w:r>
      <w:r>
        <w:rPr>
          <w:rStyle w:val="None"/>
          <w:rtl w:val="0"/>
          <w:lang w:val="en-US"/>
        </w:rPr>
        <w:t>{sum_partA}</w:t>
      </w:r>
      <w:r>
        <w:rPr>
          <w:rStyle w:val="None A"/>
          <w:rtl w:val="0"/>
        </w:rPr>
        <w:t xml:space="preserve"> з </w:t>
      </w:r>
      <w:r>
        <w:rPr>
          <w:rStyle w:val="None A"/>
          <w:rtl w:val="0"/>
        </w:rPr>
        <w:t xml:space="preserve">6 </w:t>
      </w:r>
      <w:r>
        <w:rPr>
          <w:rStyle w:val="None A"/>
          <w:rtl w:val="0"/>
        </w:rPr>
        <w:t>можливих балів</w:t>
      </w:r>
    </w:p>
    <w:p>
      <w:pPr>
        <w:pStyle w:val="Normal 1"/>
        <w:rPr>
          <w:rStyle w:val="None"/>
          <w:sz w:val="24"/>
          <w:szCs w:val="24"/>
        </w:rPr>
      </w:pPr>
      <w:r>
        <w:rPr>
          <w:rStyle w:val="None A"/>
          <w:rtl w:val="0"/>
        </w:rPr>
        <w:t>Частина</w:t>
      </w:r>
      <w:r>
        <w:rPr>
          <w:rStyle w:val="None"/>
          <w:b w:val="1"/>
          <w:bCs w:val="1"/>
          <w:rtl w:val="0"/>
        </w:rPr>
        <w:t xml:space="preserve"> В</w:t>
      </w:r>
      <w:r>
        <w:rPr>
          <w:rStyle w:val="None"/>
          <w:rtl w:val="0"/>
          <w:lang w:val="ru-RU"/>
        </w:rPr>
        <w:t xml:space="preserve"> - </w:t>
      </w:r>
      <w:r>
        <w:rPr>
          <w:rStyle w:val="None"/>
          <w:rtl w:val="0"/>
          <w:lang w:val="en-US"/>
        </w:rPr>
        <w:t>{sum_partB}</w:t>
      </w:r>
      <w:r>
        <w:rPr>
          <w:rStyle w:val="None A"/>
          <w:rtl w:val="0"/>
        </w:rPr>
        <w:t xml:space="preserve"> з </w:t>
      </w:r>
      <w:r>
        <w:rPr>
          <w:rStyle w:val="None A"/>
          <w:rtl w:val="0"/>
        </w:rPr>
        <w:t xml:space="preserve">12 </w:t>
      </w:r>
      <w:r>
        <w:rPr>
          <w:rStyle w:val="None A"/>
          <w:rtl w:val="0"/>
        </w:rPr>
        <w:t>можливих балів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  <w:numPr>
          <w:ilvl w:val="0"/>
          <w:numId w:val="2"/>
        </w:numPr>
      </w:pPr>
      <w:r>
        <w:rPr>
          <w:rStyle w:val="None A"/>
          <w:rtl w:val="0"/>
        </w:rPr>
        <w:t> </w:t>
      </w:r>
      <w:r>
        <w:rPr>
          <w:rStyle w:val="None"/>
          <w:i w:val="1"/>
          <w:iCs w:val="1"/>
          <w:rtl w:val="0"/>
        </w:rPr>
        <w:t xml:space="preserve">Субшкала неуважності </w:t>
      </w:r>
      <w:r>
        <w:rPr>
          <w:rStyle w:val="None"/>
          <w:rtl w:val="0"/>
          <w:lang w:val="ru-RU"/>
        </w:rPr>
        <w:t xml:space="preserve">- </w:t>
      </w:r>
      <w:r>
        <w:rPr>
          <w:rStyle w:val="None"/>
          <w:rtl w:val="0"/>
          <w:lang w:val="en-US"/>
        </w:rPr>
        <w:t>{</w:t>
      </w:r>
      <w:r>
        <w:rPr>
          <w:rStyle w:val="None"/>
          <w:rtl w:val="0"/>
          <w:lang w:val="fr-FR"/>
        </w:rPr>
        <w:t>sum_inattention</w:t>
      </w:r>
      <w:r>
        <w:rPr>
          <w:rStyle w:val="None"/>
          <w:rtl w:val="0"/>
          <w:lang w:val="en-US"/>
        </w:rPr>
        <w:t>}</w:t>
      </w:r>
      <w:r>
        <w:rPr>
          <w:rStyle w:val="None A"/>
          <w:rtl w:val="0"/>
        </w:rPr>
        <w:t xml:space="preserve"> з </w:t>
      </w:r>
      <w:r>
        <w:rPr>
          <w:rStyle w:val="None A"/>
          <w:rtl w:val="0"/>
        </w:rPr>
        <w:t xml:space="preserve">9 </w:t>
      </w:r>
      <w:r>
        <w:rPr>
          <w:rStyle w:val="None A"/>
          <w:rtl w:val="0"/>
        </w:rPr>
        <w:t>балів</w:t>
      </w:r>
    </w:p>
    <w:p>
      <w:pPr>
        <w:pStyle w:val="Normal 1"/>
        <w:numPr>
          <w:ilvl w:val="0"/>
          <w:numId w:val="2"/>
        </w:numPr>
      </w:pPr>
      <w:r>
        <w:rPr>
          <w:rStyle w:val="None"/>
          <w:i w:val="1"/>
          <w:iCs w:val="1"/>
          <w:rtl w:val="0"/>
        </w:rPr>
        <w:t xml:space="preserve">Субшкала гіперактивності </w:t>
      </w:r>
      <w:r>
        <w:rPr>
          <w:rStyle w:val="None A"/>
          <w:rtl w:val="0"/>
        </w:rPr>
        <w:t>(</w:t>
      </w:r>
      <w:r>
        <w:rPr>
          <w:rStyle w:val="None A"/>
          <w:rtl w:val="0"/>
        </w:rPr>
        <w:t>моторної</w:t>
      </w:r>
      <w:r>
        <w:rPr>
          <w:rStyle w:val="None A"/>
          <w:rtl w:val="0"/>
        </w:rPr>
        <w:t xml:space="preserve">) - </w:t>
      </w:r>
      <w:r>
        <w:rPr>
          <w:rStyle w:val="None"/>
          <w:rtl w:val="0"/>
          <w:lang w:val="en-US"/>
        </w:rPr>
        <w:t>{</w:t>
      </w:r>
      <w:r>
        <w:rPr>
          <w:rtl w:val="0"/>
          <w:lang w:val="en-US"/>
        </w:rPr>
        <w:t>sum_hyperactivity_motor</w:t>
      </w:r>
      <w:r>
        <w:rPr>
          <w:rStyle w:val="None"/>
          <w:rtl w:val="0"/>
          <w:lang w:val="en-US"/>
        </w:rPr>
        <w:t>}</w:t>
      </w:r>
      <w:r>
        <w:rPr>
          <w:rtl w:val="0"/>
        </w:rPr>
        <w:t xml:space="preserve"> з </w:t>
      </w:r>
      <w:r>
        <w:rPr>
          <w:rtl w:val="0"/>
        </w:rPr>
        <w:t xml:space="preserve">5 </w:t>
      </w:r>
      <w:r>
        <w:rPr>
          <w:rtl w:val="0"/>
        </w:rPr>
        <w:t>балів</w:t>
      </w:r>
    </w:p>
    <w:p>
      <w:pPr>
        <w:pStyle w:val="Normal 1"/>
        <w:numPr>
          <w:ilvl w:val="0"/>
          <w:numId w:val="4"/>
        </w:numPr>
      </w:pPr>
      <w:r>
        <w:rPr>
          <w:rStyle w:val="None"/>
          <w:i w:val="1"/>
          <w:iCs w:val="1"/>
          <w:rtl w:val="0"/>
        </w:rPr>
        <w:t>Субшкала гіперактивності</w:t>
      </w:r>
      <w:r>
        <w:rPr>
          <w:rStyle w:val="None A"/>
          <w:rtl w:val="0"/>
        </w:rPr>
        <w:t xml:space="preserve"> (</w:t>
      </w:r>
      <w:r>
        <w:rPr>
          <w:rStyle w:val="None A"/>
          <w:rtl w:val="0"/>
        </w:rPr>
        <w:t>вербальної</w:t>
      </w:r>
      <w:r>
        <w:rPr>
          <w:rStyle w:val="None A"/>
          <w:rtl w:val="0"/>
        </w:rPr>
        <w:t xml:space="preserve">) - </w:t>
      </w:r>
      <w:r>
        <w:rPr>
          <w:rStyle w:val="None"/>
          <w:rtl w:val="0"/>
          <w:lang w:val="en-US"/>
        </w:rPr>
        <w:t>{</w:t>
      </w:r>
      <w:r>
        <w:rPr>
          <w:rtl w:val="0"/>
          <w:lang w:val="en-US"/>
        </w:rPr>
        <w:t>sum_hyperactivity_verbal</w:t>
      </w:r>
      <w:r>
        <w:rPr>
          <w:rStyle w:val="None"/>
          <w:rtl w:val="0"/>
          <w:lang w:val="en-US"/>
        </w:rPr>
        <w:t>}</w:t>
      </w:r>
      <w:r>
        <w:rPr>
          <w:rtl w:val="0"/>
        </w:rPr>
        <w:t xml:space="preserve"> з </w:t>
      </w:r>
      <w:r>
        <w:rPr>
          <w:rtl w:val="0"/>
        </w:rPr>
        <w:t xml:space="preserve">4 </w:t>
      </w:r>
      <w:r>
        <w:rPr>
          <w:rtl w:val="0"/>
        </w:rPr>
        <w:t>балів</w:t>
      </w:r>
    </w:p>
    <w:p>
      <w:pPr>
        <w:pStyle w:val="Normal 1"/>
      </w:pPr>
      <w:r>
        <w:rPr>
          <w:rStyle w:val="None"/>
          <w:u w:val="single"/>
          <w:rtl w:val="0"/>
        </w:rPr>
        <w:t>Загальна оцінка</w:t>
      </w:r>
      <w:r>
        <w:rPr>
          <w:rStyle w:val="None"/>
          <w:rtl w:val="0"/>
          <w:lang w:val="ru-RU"/>
        </w:rPr>
        <w:t xml:space="preserve"> - </w:t>
      </w:r>
      <w:r>
        <w:rPr>
          <w:rStyle w:val="None"/>
          <w:rtl w:val="0"/>
          <w:lang w:val="en-US"/>
        </w:rPr>
        <w:t>{sum_overall}</w:t>
      </w:r>
      <w:r>
        <w:rPr>
          <w:rStyle w:val="None A"/>
          <w:rtl w:val="0"/>
        </w:rPr>
        <w:t xml:space="preserve"> балів з </w:t>
      </w:r>
      <w:r>
        <w:rPr>
          <w:rStyle w:val="None A"/>
          <w:rtl w:val="0"/>
        </w:rPr>
        <w:t xml:space="preserve">18 </w:t>
      </w:r>
      <w:r>
        <w:rPr>
          <w:rStyle w:val="None A"/>
          <w:rtl w:val="0"/>
        </w:rPr>
        <w:t>можливих</w:t>
      </w:r>
      <w:r>
        <w:rPr>
          <w:rStyle w:val="None A"/>
          <w:rtl w:val="0"/>
        </w:rPr>
        <w:t xml:space="preserve">. </w:t>
      </w:r>
      <w:r>
        <w:rPr>
          <w:rStyle w:val="None"/>
          <w:rtl w:val="0"/>
          <w:lang w:val="ru-RU"/>
        </w:rPr>
        <w:t xml:space="preserve">Результати вказують на </w:t>
      </w:r>
      <w:r>
        <w:rPr>
          <w:rStyle w:val="None"/>
          <w:b w:val="1"/>
          <w:bCs w:val="1"/>
          <w:rtl w:val="0"/>
          <w:lang w:val="en-US"/>
        </w:rPr>
        <w:t>{result_precondition}</w:t>
      </w:r>
      <w:r>
        <w:rPr>
          <w:rStyle w:val="None"/>
          <w:b w:val="1"/>
          <w:bCs w:val="1"/>
          <w:rtl w:val="0"/>
        </w:rPr>
        <w:t xml:space="preserve"> </w:t>
      </w:r>
      <w:r>
        <w:rPr>
          <w:rStyle w:val="None A"/>
          <w:rtl w:val="0"/>
        </w:rPr>
        <w:t>імовірність наявності РДУГ</w:t>
      </w:r>
      <w:r>
        <w:rPr>
          <w:rStyle w:val="None A"/>
          <w:rtl w:val="0"/>
        </w:rPr>
        <w:t>.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right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Дата проведення              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formattedDate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}</w:t>
      </w:r>
    </w:p>
    <w:p>
      <w:pPr>
        <w:pStyle w:val="Normal 1"/>
        <w:rPr>
          <w:rStyle w:val="None"/>
          <w:i w:val="1"/>
          <w:iCs w:val="1"/>
        </w:rPr>
      </w:pPr>
    </w:p>
    <w:p>
      <w:pPr>
        <w:pStyle w:val="Normal 1"/>
      </w:pPr>
      <w:r>
        <w:rPr>
          <w:rStyle w:val="None A"/>
          <w:rtl w:val="0"/>
        </w:rPr>
        <w:t>Додатково</w:t>
      </w:r>
      <w:r>
        <w:rPr>
          <w:rStyle w:val="None"/>
          <w:rtl w:val="0"/>
          <w:lang w:val="en-US"/>
        </w:rPr>
        <w:t>: {optional_text}</w:t>
      </w:r>
      <w:r/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S Mincho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z w:val="24"/>
      <w:szCs w:val="24"/>
      <w:u w:val="single"/>
      <w:lang w:val="en-US"/>
    </w:rPr>
  </w:style>
  <w:style w:type="paragraph" w:styleId="Normal 1">
    <w:name w:val="Normal 1"/>
    <w:next w:val="Norma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None A">
    <w:name w:val="None A"/>
  </w:style>
  <w:style w:type="numbering" w:styleId="Imported Style 2">
    <w:name w:val="Imported Style 2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