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88F9" w14:textId="67723D54" w:rsidR="0076348A" w:rsidRDefault="007634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40"/>
          <w:szCs w:val="40"/>
        </w:rPr>
      </w:pPr>
      <w:r w:rsidRPr="0076348A">
        <w:rPr>
          <w:rFonts w:eastAsia="Times New Roman"/>
          <w:b/>
          <w:bCs/>
          <w:sz w:val="40"/>
          <w:szCs w:val="40"/>
        </w:rPr>
        <w:t>Paper Summary</w:t>
      </w:r>
    </w:p>
    <w:p w14:paraId="24A79B74" w14:textId="77777777" w:rsidR="0076348A" w:rsidRPr="0076348A" w:rsidRDefault="007634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40"/>
          <w:szCs w:val="40"/>
        </w:rPr>
      </w:pPr>
    </w:p>
    <w:p w14:paraId="77A0F2F9" w14:textId="6D3A0F84" w:rsidR="00967D19" w:rsidRPr="0076348A" w:rsidRDefault="002C25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40"/>
          <w:szCs w:val="40"/>
        </w:rPr>
      </w:pPr>
      <w:r w:rsidRPr="0076348A">
        <w:rPr>
          <w:rFonts w:eastAsia="Times New Roman"/>
          <w:sz w:val="40"/>
          <w:szCs w:val="40"/>
        </w:rPr>
        <w:t>A Large Multi-Target Dataset of Common Bengali Handwritten Graphemes</w:t>
      </w:r>
    </w:p>
    <w:p w14:paraId="438E88F8" w14:textId="6B8ADB43" w:rsidR="00967D19" w:rsidRPr="00967D19" w:rsidRDefault="007634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2"/>
          <w:szCs w:val="22"/>
        </w:rPr>
      </w:pPr>
      <w:r>
        <w:rPr>
          <w:rFonts w:eastAsia="Times New Roman"/>
          <w:sz w:val="28"/>
          <w:szCs w:val="28"/>
        </w:rPr>
        <w:t>Link</w:t>
      </w:r>
      <w:r w:rsidR="00967D19" w:rsidRPr="00967D19">
        <w:rPr>
          <w:rFonts w:eastAsia="Times New Roman"/>
          <w:sz w:val="28"/>
          <w:szCs w:val="28"/>
        </w:rPr>
        <w:t xml:space="preserve">: </w:t>
      </w:r>
      <w:hyperlink r:id="rId6" w:history="1">
        <w:r w:rsidR="00967D19" w:rsidRPr="00967D19">
          <w:rPr>
            <w:rStyle w:val="Hyperlink"/>
            <w:rFonts w:eastAsia="Times New Roman"/>
            <w:sz w:val="28"/>
            <w:szCs w:val="28"/>
          </w:rPr>
          <w:t>https://arxiv.org/abs/2010.00170</w:t>
        </w:r>
      </w:hyperlink>
      <w:r w:rsidR="00967D19" w:rsidRPr="00967D19">
        <w:rPr>
          <w:rFonts w:eastAsia="Times New Roman"/>
          <w:sz w:val="28"/>
          <w:szCs w:val="28"/>
        </w:rPr>
        <w:t xml:space="preserve"> </w:t>
      </w:r>
    </w:p>
    <w:p w14:paraId="1273F175" w14:textId="4D03861C" w:rsidR="006C4B65" w:rsidRDefault="006C4B6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24"/>
          <w:szCs w:val="24"/>
        </w:rPr>
      </w:pPr>
    </w:p>
    <w:p w14:paraId="1B3CB944" w14:textId="77777777" w:rsidR="0076348A" w:rsidRDefault="007634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24"/>
          <w:szCs w:val="24"/>
        </w:rPr>
      </w:pPr>
    </w:p>
    <w:p w14:paraId="0502D0B4" w14:textId="77777777" w:rsidR="006C4B65" w:rsidRPr="00967D19" w:rsidRDefault="002C25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22"/>
          <w:szCs w:val="22"/>
        </w:rPr>
      </w:pPr>
      <w:r w:rsidRPr="00967D19">
        <w:rPr>
          <w:rFonts w:eastAsia="Times New Roman"/>
          <w:b/>
          <w:bCs/>
          <w:sz w:val="36"/>
          <w:szCs w:val="36"/>
        </w:rPr>
        <w:t>Abstract</w:t>
      </w:r>
    </w:p>
    <w:p w14:paraId="580D2989" w14:textId="5C8F5C6F" w:rsidR="006C4B65" w:rsidRDefault="002C2562" w:rsidP="00C526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027E77" wp14:editId="7ABA3C7F">
            <wp:extent cx="4200525" cy="29718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Z3mC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cZAABIEgAA1xkAAEgSAAAAAAAACQAAAAQAAAAAAAAADAAAABAAAAAAAAAAAAAAAAAAAAAAAAAAHgAAAGgAAAAAAAAAAAAAAAAAAAAAAAAAAAAAABAnAAAQJwAAAAAAAAAAAAAAAAAAAAAAAAAAAAAAAAAAAAAAAAAAAAAUAAAAAAAAAMDA/wAAAAAAZAAAADIAAAAAAAAAZAAAAAAAAAB/f38ACgAAACEAAABAAAAAPAAAAAAAAAAAAAAAAAAAAAAAAAAAAAAAAAAAAAAAAAAAAAAAAAAAAAAAAADXGQAASBI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93330B2" w14:textId="6379E911" w:rsidR="0079645F" w:rsidRDefault="0079645F" w:rsidP="00C526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Figure 1. </w:t>
      </w:r>
      <w:r w:rsidRPr="004E78A9">
        <w:rPr>
          <w:rFonts w:eastAsia="Times New Roman"/>
          <w:sz w:val="28"/>
          <w:szCs w:val="28"/>
        </w:rPr>
        <w:t>Grapheme components</w:t>
      </w:r>
      <w:r w:rsidR="004E78A9" w:rsidRPr="004E78A9">
        <w:rPr>
          <w:rFonts w:eastAsia="Times New Roman"/>
          <w:sz w:val="28"/>
          <w:szCs w:val="28"/>
        </w:rPr>
        <w:t>.</w:t>
      </w:r>
    </w:p>
    <w:p w14:paraId="02D9F6C7" w14:textId="32C88885" w:rsidR="00C5262A" w:rsidRDefault="0079645F" w:rsidP="00C526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Source: </w:t>
      </w:r>
      <w:proofErr w:type="spellStart"/>
      <w:r w:rsidR="00C5262A" w:rsidRPr="00C5262A">
        <w:rPr>
          <w:rFonts w:eastAsia="Times New Roman"/>
          <w:sz w:val="28"/>
          <w:szCs w:val="28"/>
        </w:rPr>
        <w:t>Samiul</w:t>
      </w:r>
      <w:proofErr w:type="spellEnd"/>
      <w:r w:rsidR="00C5262A" w:rsidRPr="00C5262A">
        <w:rPr>
          <w:rFonts w:eastAsia="Times New Roman"/>
          <w:sz w:val="28"/>
          <w:szCs w:val="28"/>
        </w:rPr>
        <w:t xml:space="preserve"> </w:t>
      </w:r>
      <w:r w:rsidR="00C5262A" w:rsidRPr="00C5262A">
        <w:rPr>
          <w:rFonts w:eastAsia="Times New Roman"/>
          <w:i/>
          <w:iCs/>
          <w:sz w:val="28"/>
          <w:szCs w:val="28"/>
        </w:rPr>
        <w:t>et al.</w:t>
      </w:r>
      <w:r w:rsidR="00C5262A" w:rsidRPr="00C5262A">
        <w:rPr>
          <w:rFonts w:eastAsia="Times New Roman"/>
          <w:b/>
          <w:bCs/>
          <w:sz w:val="28"/>
          <w:szCs w:val="28"/>
        </w:rPr>
        <w:t xml:space="preserve"> </w:t>
      </w:r>
      <w:r w:rsidR="00C5262A" w:rsidRPr="00C5262A">
        <w:rPr>
          <w:rFonts w:eastAsia="Times New Roman"/>
          <w:b/>
          <w:bCs/>
          <w:sz w:val="28"/>
          <w:szCs w:val="28"/>
        </w:rPr>
        <w:fldChar w:fldCharType="begin" w:fldLock="1"/>
      </w:r>
      <w:r w:rsidR="00512ADF">
        <w:rPr>
          <w:rFonts w:eastAsia="Times New Roman"/>
          <w:b/>
          <w:bCs/>
          <w:sz w:val="28"/>
          <w:szCs w:val="28"/>
        </w:rPr>
        <w:instrText>ADDIN CSL_CITATION {"citationItems":[{"id":"ITEM-1","itemData":{"ISSN":"23318422","abstract":"Latin has historically led the state-of-the-art in handwritten optical character recognition (OCR) research. Adapting existing systems from Latin to alpha-syllabary languages is particularly challenging due to a sharp contrast between their orthographies. The segmentation of graphical constituents corresponding to characters becomes significantly hard due to a cursive writing system and frequent use of diacritics in the alpha-syllabary family of languages. We propose a labeling scheme based on graphemes (linguistic segments of word formation) that makes segmentation inside alpha-syllabary words linear and present the first dataset of Bengali handwritten graphemes that are commonly used in an everyday context. The dataset is open-sourced as a part of the Bengali.AI Handwritten Grapheme Classification Challenge on Kaggle to benchmark vision algorithms for multi-label grapheme classification. From competition proceedings, we see that deep learning methods can generalize to a large span of uncommon graphemes even when they are absent during training. Dataset and starter codes at kaggle.com/c/bengaliai-cv19.","author":[{"dropping-particle":"","family":"Alam","given":"Samiul","non-dropping-particle":"","parse-names":false,"suffix":""},{"dropping-particle":"","family":"Reasat","given":"Tahsin","non-dropping-particle":"","parse-names":false,"suffix":""},{"dropping-particle":"","family":"Sushmit","given":"Asif Shahriyar","non-dropping-particle":"","parse-names":false,"suffix":""},{"dropping-particle":"","family":"Siddiquee","given":"Sadi Mohammad","non-dropping-particle":"","parse-names":false,"suffix":""},{"dropping-particle":"","family":"Rahman","given":"Fuad","non-dropping-particle":"","parse-names":false,"suffix":""},{"dropping-particle":"","family":"Hasan","given":"Mahady","non-dropping-particle":"","parse-names":false,"suffix":""},{"dropping-particle":"","family":"Humayun","given":"Ahmed Imtiaz","non-dropping-particle":"","parse-names":false,"suffix":""}],"container-title":"arXiv","id":"ITEM-1","issued":{"date-parts":[["2020"]]},"title":"Multi-label classification of common Bengali handwritten graphemes: Dataset and challenge","type":"article"},"uris":["http://www.mendeley.com/documents/?uuid=140f96fc-9f9d-499b-9f9f-1c042454f25b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C5262A" w:rsidRPr="00C5262A">
        <w:rPr>
          <w:rFonts w:eastAsia="Times New Roman"/>
          <w:b/>
          <w:bCs/>
          <w:sz w:val="28"/>
          <w:szCs w:val="28"/>
        </w:rPr>
        <w:fldChar w:fldCharType="separate"/>
      </w:r>
      <w:r w:rsidR="00C5262A" w:rsidRPr="00C5262A">
        <w:rPr>
          <w:rFonts w:eastAsia="Times New Roman"/>
          <w:bCs/>
          <w:noProof/>
          <w:sz w:val="28"/>
          <w:szCs w:val="28"/>
        </w:rPr>
        <w:t>[1]</w:t>
      </w:r>
      <w:r w:rsidR="00C5262A" w:rsidRPr="00C5262A">
        <w:rPr>
          <w:rFonts w:eastAsia="Times New Roman"/>
          <w:b/>
          <w:bCs/>
          <w:sz w:val="28"/>
          <w:szCs w:val="28"/>
        </w:rPr>
        <w:fldChar w:fldCharType="end"/>
      </w:r>
    </w:p>
    <w:p w14:paraId="0DD029E0" w14:textId="77777777" w:rsidR="00C5262A" w:rsidRPr="00C5262A" w:rsidRDefault="00C5262A" w:rsidP="00C526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14:paraId="0BFF43B1" w14:textId="6495BF9D" w:rsidR="006C4B65" w:rsidRPr="00BA66DA" w:rsidRDefault="002C2562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 w:rsidRPr="00BA66DA">
        <w:rPr>
          <w:rFonts w:eastAsia="Times New Roman"/>
          <w:sz w:val="36"/>
          <w:szCs w:val="36"/>
        </w:rPr>
        <w:t xml:space="preserve">Handwriting optical character recognition of alpha-syllabary languages is harder than Latin due to cursive writing system and frequent use of diacritics. Particularly, the segmentation of the graphical constituents </w:t>
      </w:r>
      <w:r w:rsidR="00C5262A" w:rsidRPr="00BA66DA">
        <w:rPr>
          <w:rFonts w:eastAsia="Times New Roman"/>
          <w:sz w:val="36"/>
          <w:szCs w:val="36"/>
        </w:rPr>
        <w:t>is</w:t>
      </w:r>
      <w:r w:rsidRPr="00BA66DA">
        <w:rPr>
          <w:rFonts w:eastAsia="Times New Roman"/>
          <w:sz w:val="36"/>
          <w:szCs w:val="36"/>
        </w:rPr>
        <w:t xml:space="preserve"> much harder</w:t>
      </w:r>
      <w:r w:rsidR="0079645F">
        <w:rPr>
          <w:rFonts w:eastAsia="Times New Roman"/>
          <w:sz w:val="36"/>
          <w:szCs w:val="36"/>
        </w:rPr>
        <w:t xml:space="preserve"> as shown in Figure 1</w:t>
      </w:r>
      <w:r w:rsidRPr="00BA66DA">
        <w:rPr>
          <w:rFonts w:eastAsia="Times New Roman"/>
          <w:sz w:val="36"/>
          <w:szCs w:val="36"/>
        </w:rPr>
        <w:t>.</w:t>
      </w:r>
    </w:p>
    <w:p w14:paraId="5AD48563" w14:textId="77777777" w:rsidR="006C4B65" w:rsidRPr="00BA66DA" w:rsidRDefault="002C2562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 w:rsidRPr="00BA66DA">
        <w:rPr>
          <w:rFonts w:eastAsia="Times New Roman"/>
          <w:sz w:val="36"/>
          <w:szCs w:val="36"/>
        </w:rPr>
        <w:t>The work proposes grapheme-based labeling scheme to create the first dataset of Bengali handwritten graphemes.</w:t>
      </w:r>
    </w:p>
    <w:p w14:paraId="260E07A0" w14:textId="40B61003" w:rsidR="006C4B65" w:rsidRPr="00BA66DA" w:rsidRDefault="002C2562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 w:rsidRPr="00BA66DA">
        <w:rPr>
          <w:rFonts w:eastAsia="Times New Roman"/>
          <w:sz w:val="36"/>
          <w:szCs w:val="36"/>
        </w:rPr>
        <w:t>411000 samples of 1295 unique commonly used Bengali graphemes.</w:t>
      </w:r>
    </w:p>
    <w:p w14:paraId="034744BE" w14:textId="35748C7E" w:rsidR="006C4B65" w:rsidRPr="00BA66DA" w:rsidRDefault="007B74D1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About </w:t>
      </w:r>
      <w:r w:rsidR="002C2562" w:rsidRPr="00BA66DA">
        <w:rPr>
          <w:rFonts w:eastAsia="Times New Roman"/>
          <w:sz w:val="36"/>
          <w:szCs w:val="36"/>
        </w:rPr>
        <w:t>900 uncommon Bengali graphemes in test set for out of dictionary performance evaluation.</w:t>
      </w:r>
    </w:p>
    <w:p w14:paraId="6BFE862D" w14:textId="579E76F8" w:rsidR="00BA66DA" w:rsidRPr="00BA66DA" w:rsidRDefault="00C5262A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 w:rsidRPr="00BA66DA">
        <w:rPr>
          <w:rFonts w:eastAsia="Times New Roman"/>
          <w:sz w:val="36"/>
          <w:szCs w:val="36"/>
        </w:rPr>
        <w:t>Open-source</w:t>
      </w:r>
      <w:r w:rsidR="002C2562" w:rsidRPr="00BA66DA">
        <w:rPr>
          <w:rFonts w:eastAsia="Times New Roman"/>
          <w:sz w:val="36"/>
          <w:szCs w:val="36"/>
        </w:rPr>
        <w:t xml:space="preserve"> benchmark </w:t>
      </w:r>
      <w:r w:rsidR="00566ECA">
        <w:rPr>
          <w:rFonts w:eastAsia="Times New Roman"/>
          <w:sz w:val="36"/>
          <w:szCs w:val="36"/>
        </w:rPr>
        <w:t xml:space="preserve">released </w:t>
      </w:r>
      <w:r w:rsidR="002C2562" w:rsidRPr="00BA66DA">
        <w:rPr>
          <w:rFonts w:eastAsia="Times New Roman"/>
          <w:sz w:val="36"/>
          <w:szCs w:val="36"/>
        </w:rPr>
        <w:t>on Kaggle platform</w:t>
      </w:r>
      <w:r w:rsidR="00182D21">
        <w:rPr>
          <w:rFonts w:eastAsia="Times New Roman"/>
          <w:sz w:val="36"/>
          <w:szCs w:val="36"/>
        </w:rPr>
        <w:t xml:space="preserve"> and a competition </w:t>
      </w:r>
      <w:r w:rsidR="00111EEA">
        <w:rPr>
          <w:rFonts w:eastAsia="Times New Roman"/>
          <w:sz w:val="36"/>
          <w:szCs w:val="36"/>
        </w:rPr>
        <w:t xml:space="preserve">took place </w:t>
      </w:r>
      <w:r w:rsidR="007047EE">
        <w:rPr>
          <w:rFonts w:eastAsia="Times New Roman"/>
          <w:sz w:val="36"/>
          <w:szCs w:val="36"/>
        </w:rPr>
        <w:t xml:space="preserve">based </w:t>
      </w:r>
      <w:r w:rsidR="00182D21">
        <w:rPr>
          <w:rFonts w:eastAsia="Times New Roman"/>
          <w:sz w:val="36"/>
          <w:szCs w:val="36"/>
        </w:rPr>
        <w:t>on this new benchmark</w:t>
      </w:r>
      <w:r w:rsidR="00BA66DA" w:rsidRPr="00BA66DA">
        <w:rPr>
          <w:rFonts w:eastAsia="Times New Roman"/>
          <w:sz w:val="36"/>
          <w:szCs w:val="36"/>
        </w:rPr>
        <w:t>.</w:t>
      </w:r>
    </w:p>
    <w:p w14:paraId="113E04D3" w14:textId="5FE4CD63" w:rsidR="00BA66DA" w:rsidRDefault="002C2562" w:rsidP="0090343F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  <w:r w:rsidRPr="00BA66DA">
        <w:rPr>
          <w:rFonts w:eastAsia="Times New Roman"/>
          <w:sz w:val="36"/>
          <w:szCs w:val="36"/>
        </w:rPr>
        <w:t>Unique graphemes are selected based on commonality in the Google Bengali ASR corpus.</w:t>
      </w:r>
    </w:p>
    <w:p w14:paraId="67A8499F" w14:textId="77777777" w:rsidR="0079645F" w:rsidRPr="00BA66DA" w:rsidRDefault="0079645F" w:rsidP="0079645F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/>
          <w:sz w:val="36"/>
          <w:szCs w:val="36"/>
        </w:rPr>
      </w:pPr>
    </w:p>
    <w:p w14:paraId="5FD6D0CF" w14:textId="388BCDEE" w:rsidR="00BA66DA" w:rsidRDefault="00BA66DA" w:rsidP="00BA66DA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b/>
          <w:bCs/>
          <w:sz w:val="40"/>
          <w:szCs w:val="40"/>
        </w:rPr>
      </w:pPr>
      <w:r w:rsidRPr="00BA66DA">
        <w:rPr>
          <w:rFonts w:eastAsia="Times New Roman"/>
          <w:b/>
          <w:bCs/>
          <w:sz w:val="40"/>
          <w:szCs w:val="40"/>
        </w:rPr>
        <w:t>Introduction</w:t>
      </w:r>
    </w:p>
    <w:p w14:paraId="6667FAFA" w14:textId="423C0915" w:rsidR="00BA66DA" w:rsidRDefault="00BA66DA" w:rsidP="00BA66DA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Unlike English, in alpha-syllabary language</w:t>
      </w:r>
      <w:r w:rsidR="0094548F">
        <w:rPr>
          <w:rFonts w:eastAsia="Times New Roman"/>
          <w:sz w:val="36"/>
          <w:szCs w:val="36"/>
        </w:rPr>
        <w:t>s</w:t>
      </w:r>
      <w:r>
        <w:rPr>
          <w:rFonts w:eastAsia="Times New Roman"/>
          <w:sz w:val="36"/>
          <w:szCs w:val="36"/>
        </w:rPr>
        <w:t xml:space="preserve"> like Bengali and Hindi, each character may consist of sequence of symbols that do not correspond to a linear arrangement of phonemes.</w:t>
      </w:r>
    </w:p>
    <w:p w14:paraId="5CB3C64E" w14:textId="77777777" w:rsidR="00BA66DA" w:rsidRDefault="00BA66DA" w:rsidP="00BA66DA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So, non-linear positioning must be considered when developing an OCR for Bengali handwriting.</w:t>
      </w:r>
    </w:p>
    <w:p w14:paraId="61337CC6" w14:textId="13F47758" w:rsidR="00BA66DA" w:rsidRDefault="00BA66DA" w:rsidP="00BA66DA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The </w:t>
      </w:r>
      <w:r w:rsidR="007B74D1">
        <w:rPr>
          <w:rFonts w:eastAsia="Times New Roman"/>
          <w:sz w:val="36"/>
          <w:szCs w:val="36"/>
        </w:rPr>
        <w:t>grapheme-based</w:t>
      </w:r>
      <w:r>
        <w:rPr>
          <w:rFonts w:eastAsia="Times New Roman"/>
          <w:sz w:val="36"/>
          <w:szCs w:val="36"/>
        </w:rPr>
        <w:t xml:space="preserve"> scheme proposed by the authors bypass the complexities of character segmentation inside handwritten alpha-syllabary words.</w:t>
      </w:r>
    </w:p>
    <w:p w14:paraId="24933440" w14:textId="44351BDF" w:rsidR="0090343F" w:rsidRDefault="0090343F" w:rsidP="00BA66DA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Problem </w:t>
      </w:r>
      <w:r w:rsidR="00A4633B">
        <w:rPr>
          <w:rFonts w:eastAsia="Times New Roman"/>
          <w:sz w:val="36"/>
          <w:szCs w:val="36"/>
        </w:rPr>
        <w:t xml:space="preserve">has been </w:t>
      </w:r>
      <w:r>
        <w:rPr>
          <w:rFonts w:eastAsia="Times New Roman"/>
          <w:sz w:val="36"/>
          <w:szCs w:val="36"/>
        </w:rPr>
        <w:t>posed as multi-target classification with three targets (grapheme root, consonant diacritic, vowel diacritic).</w:t>
      </w:r>
    </w:p>
    <w:p w14:paraId="6E2A6D36" w14:textId="77777777" w:rsidR="003160C2" w:rsidRDefault="003160C2" w:rsidP="003160C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</w:p>
    <w:p w14:paraId="78670F5C" w14:textId="13136209" w:rsidR="003160C2" w:rsidRPr="003160C2" w:rsidRDefault="003160C2" w:rsidP="003160C2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Challenges</w:t>
      </w:r>
    </w:p>
    <w:p w14:paraId="0C7C847A" w14:textId="73A5283E" w:rsidR="003160C2" w:rsidRDefault="003160C2" w:rsidP="003160C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 w:rsidRPr="003160C2">
        <w:rPr>
          <w:rFonts w:eastAsia="Times New Roman"/>
          <w:b/>
          <w:bCs/>
          <w:sz w:val="36"/>
          <w:szCs w:val="36"/>
        </w:rPr>
        <w:t>Consonant conjuncts</w:t>
      </w:r>
      <w:r w:rsidRPr="003160C2">
        <w:rPr>
          <w:rFonts w:eastAsia="Times New Roman"/>
          <w:sz w:val="36"/>
          <w:szCs w:val="36"/>
        </w:rPr>
        <w:t xml:space="preserve"> may have</w:t>
      </w:r>
      <w:r>
        <w:rPr>
          <w:rFonts w:eastAsia="Times New Roman"/>
          <w:sz w:val="36"/>
          <w:szCs w:val="36"/>
        </w:rPr>
        <w:t xml:space="preserve"> </w:t>
      </w:r>
      <w:r w:rsidRPr="003160C2">
        <w:rPr>
          <w:rFonts w:eastAsia="Times New Roman"/>
          <w:b/>
          <w:bCs/>
          <w:sz w:val="36"/>
          <w:szCs w:val="36"/>
        </w:rPr>
        <w:t>second order conjuncts</w:t>
      </w:r>
      <w:r w:rsidRPr="003160C2">
        <w:rPr>
          <w:rFonts w:eastAsia="Times New Roman"/>
          <w:sz w:val="36"/>
          <w:szCs w:val="36"/>
        </w:rPr>
        <w:t>, e.g.</w:t>
      </w:r>
      <w:r>
        <w:rPr>
          <w:rFonts w:eastAsia="Times New Roman"/>
          <w:sz w:val="36"/>
          <w:szCs w:val="36"/>
        </w:rPr>
        <w:t>,</w:t>
      </w:r>
      <w:r w:rsidRPr="003160C2">
        <w:rPr>
          <w:rFonts w:eastAsia="Times New Roman"/>
          <w:sz w:val="36"/>
          <w:szCs w:val="36"/>
        </w:rPr>
        <w:t xml:space="preserve"> </w:t>
      </w:r>
      <w:proofErr w:type="spellStart"/>
      <w:r w:rsidRPr="003160C2">
        <w:rPr>
          <w:rFonts w:eastAsia="Times New Roman" w:cs="Vrinda" w:hint="cs"/>
          <w:sz w:val="36"/>
          <w:szCs w:val="36"/>
          <w:cs/>
          <w:lang w:bidi="bn-IN"/>
        </w:rPr>
        <w:t>ষ্ট</w:t>
      </w:r>
      <w:proofErr w:type="spellEnd"/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= </w:t>
      </w:r>
      <w:r w:rsidRPr="003160C2">
        <w:rPr>
          <w:rFonts w:eastAsia="Times New Roman" w:cs="Vrinda" w:hint="cs"/>
          <w:sz w:val="36"/>
          <w:szCs w:val="36"/>
          <w:cs/>
          <w:lang w:bidi="bn-IN"/>
        </w:rPr>
        <w:t>শ</w:t>
      </w:r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+ </w:t>
      </w:r>
      <w:r w:rsidRPr="003160C2">
        <w:rPr>
          <w:rFonts w:eastAsia="Times New Roman" w:cs="Vrinda" w:hint="cs"/>
          <w:sz w:val="36"/>
          <w:szCs w:val="36"/>
          <w:cs/>
          <w:lang w:bidi="bn-IN"/>
        </w:rPr>
        <w:t>ট</w:t>
      </w:r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</w:t>
      </w:r>
      <w:r w:rsidRPr="003160C2">
        <w:rPr>
          <w:rFonts w:eastAsia="Times New Roman"/>
          <w:sz w:val="36"/>
          <w:szCs w:val="36"/>
        </w:rPr>
        <w:t>{</w:t>
      </w:r>
      <w:proofErr w:type="spellStart"/>
      <w:r w:rsidRPr="003160C2">
        <w:rPr>
          <w:rFonts w:eastAsia="Times New Roman"/>
          <w:sz w:val="36"/>
          <w:szCs w:val="36"/>
        </w:rPr>
        <w:t>sta</w:t>
      </w:r>
      <w:proofErr w:type="spellEnd"/>
      <w:r w:rsidRPr="003160C2">
        <w:rPr>
          <w:rFonts w:eastAsia="Times New Roman"/>
          <w:sz w:val="36"/>
          <w:szCs w:val="36"/>
        </w:rPr>
        <w:t xml:space="preserve"> = </w:t>
      </w:r>
      <w:proofErr w:type="spellStart"/>
      <w:r w:rsidRPr="003160C2">
        <w:rPr>
          <w:rFonts w:eastAsia="Times New Roman"/>
          <w:sz w:val="36"/>
          <w:szCs w:val="36"/>
        </w:rPr>
        <w:t>śa</w:t>
      </w:r>
      <w:proofErr w:type="spellEnd"/>
      <w:r>
        <w:rPr>
          <w:rFonts w:eastAsia="Times New Roman"/>
          <w:sz w:val="36"/>
          <w:szCs w:val="36"/>
        </w:rPr>
        <w:t xml:space="preserve"> </w:t>
      </w:r>
      <w:r w:rsidRPr="003160C2">
        <w:rPr>
          <w:rFonts w:eastAsia="Times New Roman"/>
          <w:sz w:val="36"/>
          <w:szCs w:val="36"/>
        </w:rPr>
        <w:t>+ ta}</w:t>
      </w:r>
      <w:r>
        <w:rPr>
          <w:rFonts w:eastAsia="Times New Roman"/>
          <w:sz w:val="36"/>
          <w:szCs w:val="36"/>
        </w:rPr>
        <w:t xml:space="preserve"> </w:t>
      </w:r>
      <w:r w:rsidRPr="003160C2">
        <w:rPr>
          <w:rFonts w:eastAsia="Times New Roman"/>
          <w:sz w:val="36"/>
          <w:szCs w:val="36"/>
        </w:rPr>
        <w:t>or</w:t>
      </w:r>
      <w:r>
        <w:rPr>
          <w:rFonts w:eastAsia="Times New Roman"/>
          <w:sz w:val="36"/>
          <w:szCs w:val="36"/>
        </w:rPr>
        <w:t>,</w:t>
      </w:r>
      <w:r w:rsidRPr="003160C2">
        <w:rPr>
          <w:rFonts w:eastAsia="Times New Roman"/>
          <w:sz w:val="36"/>
          <w:szCs w:val="36"/>
        </w:rPr>
        <w:t xml:space="preserve"> </w:t>
      </w:r>
    </w:p>
    <w:p w14:paraId="6F20242E" w14:textId="4AC72B09" w:rsidR="003160C2" w:rsidRDefault="003160C2" w:rsidP="003160C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 w:rsidRPr="003160C2">
        <w:rPr>
          <w:rFonts w:eastAsia="Times New Roman"/>
          <w:b/>
          <w:bCs/>
          <w:sz w:val="36"/>
          <w:szCs w:val="36"/>
        </w:rPr>
        <w:t>Third order conjuncts</w:t>
      </w:r>
      <w:r w:rsidRPr="003160C2">
        <w:rPr>
          <w:rFonts w:eastAsia="Times New Roman"/>
          <w:sz w:val="36"/>
          <w:szCs w:val="36"/>
        </w:rPr>
        <w:t>, e</w:t>
      </w:r>
      <w:r>
        <w:rPr>
          <w:rFonts w:eastAsia="Times New Roman"/>
          <w:sz w:val="36"/>
          <w:szCs w:val="36"/>
        </w:rPr>
        <w:t>.</w:t>
      </w:r>
      <w:r w:rsidRPr="003160C2">
        <w:rPr>
          <w:rFonts w:eastAsia="Times New Roman"/>
          <w:sz w:val="36"/>
          <w:szCs w:val="36"/>
        </w:rPr>
        <w:t>g.</w:t>
      </w:r>
      <w:r>
        <w:rPr>
          <w:rFonts w:eastAsia="Times New Roman"/>
          <w:sz w:val="36"/>
          <w:szCs w:val="36"/>
        </w:rPr>
        <w:t>,</w:t>
      </w:r>
      <w:r w:rsidRPr="003160C2">
        <w:rPr>
          <w:rFonts w:eastAsia="Times New Roman"/>
          <w:sz w:val="36"/>
          <w:szCs w:val="36"/>
        </w:rPr>
        <w:t xml:space="preserve"> </w:t>
      </w:r>
      <w:proofErr w:type="spellStart"/>
      <w:r w:rsidRPr="003160C2">
        <w:rPr>
          <w:rFonts w:eastAsia="Times New Roman" w:cs="Vrinda" w:hint="cs"/>
          <w:sz w:val="36"/>
          <w:szCs w:val="36"/>
          <w:cs/>
          <w:lang w:bidi="bn-IN"/>
        </w:rPr>
        <w:t>ক্ষ্ণ</w:t>
      </w:r>
      <w:proofErr w:type="spellEnd"/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= </w:t>
      </w:r>
      <w:r w:rsidRPr="003160C2">
        <w:rPr>
          <w:rFonts w:eastAsia="Times New Roman" w:cs="Vrinda" w:hint="cs"/>
          <w:sz w:val="36"/>
          <w:szCs w:val="36"/>
          <w:cs/>
          <w:lang w:bidi="bn-IN"/>
        </w:rPr>
        <w:t>ক</w:t>
      </w:r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+ </w:t>
      </w:r>
      <w:r w:rsidRPr="003160C2">
        <w:rPr>
          <w:rFonts w:eastAsia="Times New Roman" w:cs="Vrinda" w:hint="cs"/>
          <w:sz w:val="36"/>
          <w:szCs w:val="36"/>
          <w:cs/>
          <w:lang w:bidi="bn-IN"/>
        </w:rPr>
        <w:t>ষ</w:t>
      </w:r>
      <w:r>
        <w:rPr>
          <w:rFonts w:eastAsia="Times New Roman" w:cs="Vrinda"/>
          <w:sz w:val="36"/>
          <w:szCs w:val="36"/>
          <w:lang w:bidi="bn-IN"/>
        </w:rPr>
        <w:t xml:space="preserve"> </w:t>
      </w:r>
      <w:r w:rsidRPr="003160C2">
        <w:rPr>
          <w:rFonts w:eastAsia="Times New Roman"/>
          <w:sz w:val="36"/>
          <w:szCs w:val="36"/>
        </w:rPr>
        <w:t xml:space="preserve">+ </w:t>
      </w:r>
      <w:r w:rsidRPr="003160C2">
        <w:rPr>
          <w:rFonts w:eastAsia="Times New Roman" w:cs="Vrinda" w:hint="cs"/>
          <w:sz w:val="36"/>
          <w:szCs w:val="36"/>
          <w:cs/>
          <w:lang w:bidi="bn-IN"/>
        </w:rPr>
        <w:t>ন</w:t>
      </w:r>
      <w:r w:rsidRPr="003160C2">
        <w:rPr>
          <w:rFonts w:eastAsia="Times New Roman" w:cs="Vrinda"/>
          <w:sz w:val="36"/>
          <w:szCs w:val="36"/>
          <w:cs/>
          <w:lang w:bidi="bn-IN"/>
        </w:rPr>
        <w:t xml:space="preserve"> </w:t>
      </w:r>
      <w:r w:rsidRPr="003160C2">
        <w:rPr>
          <w:rFonts w:eastAsia="Times New Roman"/>
          <w:sz w:val="36"/>
          <w:szCs w:val="36"/>
        </w:rPr>
        <w:t>{</w:t>
      </w:r>
      <w:proofErr w:type="spellStart"/>
      <w:r w:rsidRPr="003160C2">
        <w:rPr>
          <w:rFonts w:eastAsia="Times New Roman"/>
          <w:sz w:val="36"/>
          <w:szCs w:val="36"/>
        </w:rPr>
        <w:t>kṣṇa</w:t>
      </w:r>
      <w:proofErr w:type="spellEnd"/>
      <w:r w:rsidRPr="003160C2">
        <w:rPr>
          <w:rFonts w:eastAsia="Times New Roman"/>
          <w:sz w:val="36"/>
          <w:szCs w:val="36"/>
        </w:rPr>
        <w:t xml:space="preserve"> = ka +</w:t>
      </w:r>
      <w:r>
        <w:rPr>
          <w:rFonts w:eastAsia="Times New Roman"/>
          <w:sz w:val="36"/>
          <w:szCs w:val="36"/>
        </w:rPr>
        <w:t xml:space="preserve"> </w:t>
      </w:r>
      <w:proofErr w:type="spellStart"/>
      <w:r w:rsidRPr="003160C2">
        <w:rPr>
          <w:rFonts w:eastAsia="Times New Roman"/>
          <w:sz w:val="36"/>
          <w:szCs w:val="36"/>
        </w:rPr>
        <w:t>ṣa</w:t>
      </w:r>
      <w:proofErr w:type="spellEnd"/>
      <w:r w:rsidRPr="003160C2">
        <w:rPr>
          <w:rFonts w:eastAsia="Times New Roman"/>
          <w:sz w:val="36"/>
          <w:szCs w:val="36"/>
        </w:rPr>
        <w:t xml:space="preserve"> + </w:t>
      </w:r>
      <w:proofErr w:type="spellStart"/>
      <w:r w:rsidRPr="003160C2">
        <w:rPr>
          <w:rFonts w:eastAsia="Times New Roman"/>
          <w:sz w:val="36"/>
          <w:szCs w:val="36"/>
        </w:rPr>
        <w:t>na</w:t>
      </w:r>
      <w:proofErr w:type="spellEnd"/>
      <w:r w:rsidRPr="003160C2">
        <w:rPr>
          <w:rFonts w:eastAsia="Times New Roman"/>
          <w:sz w:val="36"/>
          <w:szCs w:val="36"/>
        </w:rPr>
        <w:t>}</w:t>
      </w:r>
      <w:r>
        <w:rPr>
          <w:rFonts w:eastAsia="Times New Roman"/>
          <w:sz w:val="36"/>
          <w:szCs w:val="36"/>
        </w:rPr>
        <w:t>.</w:t>
      </w:r>
    </w:p>
    <w:p w14:paraId="55CAC4EC" w14:textId="50C2B0CA" w:rsidR="0079645F" w:rsidRPr="0079645F" w:rsidRDefault="0079645F" w:rsidP="003160C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Allographs </w:t>
      </w:r>
      <w:r w:rsidRPr="0079645F">
        <w:rPr>
          <w:rFonts w:eastAsia="Times New Roman"/>
          <w:sz w:val="36"/>
          <w:szCs w:val="36"/>
        </w:rPr>
        <w:t>are cases where same grapheme can have multiple writing styles</w:t>
      </w:r>
      <w:r>
        <w:rPr>
          <w:rFonts w:eastAsia="Times New Roman"/>
          <w:sz w:val="36"/>
          <w:szCs w:val="36"/>
        </w:rPr>
        <w:t>. Examples are shown in Figure 2.</w:t>
      </w:r>
    </w:p>
    <w:p w14:paraId="3FCAC09B" w14:textId="6D8F1BFD" w:rsidR="0079645F" w:rsidRDefault="0079645F" w:rsidP="003160C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3883894 unique graphemes possible by different combinations of vowels, consonant conjuncts, vowel diacritics, etc.</w:t>
      </w:r>
    </w:p>
    <w:p w14:paraId="2631BC69" w14:textId="3C46EEDE" w:rsidR="0079645F" w:rsidRDefault="0079645F" w:rsidP="003160C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However, only a small amount is prevalent in modern Bengali.</w:t>
      </w:r>
    </w:p>
    <w:p w14:paraId="0846898D" w14:textId="62788D66" w:rsidR="004E78A9" w:rsidRDefault="004E78A9" w:rsidP="004E78A9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</w:p>
    <w:p w14:paraId="45D55E11" w14:textId="1DFE9AEB" w:rsidR="004E78A9" w:rsidRDefault="004E78A9" w:rsidP="004E78A9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/>
          <w:sz w:val="36"/>
          <w:szCs w:val="36"/>
        </w:rPr>
      </w:pPr>
      <w:r>
        <w:rPr>
          <w:noProof/>
        </w:rPr>
        <w:drawing>
          <wp:inline distT="0" distB="0" distL="0" distR="0" wp14:anchorId="63126370" wp14:editId="537DB58D">
            <wp:extent cx="53435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D66" w14:textId="1C2F73CB" w:rsidR="004E78A9" w:rsidRDefault="004E78A9" w:rsidP="004E78A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Figure 2. </w:t>
      </w:r>
      <w:r w:rsidRPr="004E78A9">
        <w:rPr>
          <w:rFonts w:eastAsia="Times New Roman"/>
          <w:sz w:val="28"/>
          <w:szCs w:val="28"/>
        </w:rPr>
        <w:t>Examples of allograph pairs.</w:t>
      </w:r>
    </w:p>
    <w:p w14:paraId="4B89F9FE" w14:textId="3BCD4E91" w:rsidR="004E78A9" w:rsidRDefault="004E78A9" w:rsidP="004E78A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Source: </w:t>
      </w:r>
      <w:proofErr w:type="spellStart"/>
      <w:r w:rsidRPr="00C5262A">
        <w:rPr>
          <w:rFonts w:eastAsia="Times New Roman"/>
          <w:sz w:val="28"/>
          <w:szCs w:val="28"/>
        </w:rPr>
        <w:t>Samiul</w:t>
      </w:r>
      <w:proofErr w:type="spellEnd"/>
      <w:r w:rsidRPr="00C5262A">
        <w:rPr>
          <w:rFonts w:eastAsia="Times New Roman"/>
          <w:sz w:val="28"/>
          <w:szCs w:val="28"/>
        </w:rPr>
        <w:t xml:space="preserve"> </w:t>
      </w:r>
      <w:r w:rsidRPr="00C5262A">
        <w:rPr>
          <w:rFonts w:eastAsia="Times New Roman"/>
          <w:i/>
          <w:iCs/>
          <w:sz w:val="28"/>
          <w:szCs w:val="28"/>
        </w:rPr>
        <w:t>et al.</w:t>
      </w:r>
      <w:r w:rsidRPr="00C5262A">
        <w:rPr>
          <w:rFonts w:eastAsia="Times New Roman"/>
          <w:b/>
          <w:bCs/>
          <w:sz w:val="28"/>
          <w:szCs w:val="28"/>
        </w:rPr>
        <w:t xml:space="preserve"> </w:t>
      </w:r>
      <w:r w:rsidRPr="00C5262A">
        <w:rPr>
          <w:rFonts w:eastAsia="Times New Roman"/>
          <w:b/>
          <w:bCs/>
          <w:sz w:val="28"/>
          <w:szCs w:val="28"/>
        </w:rPr>
        <w:fldChar w:fldCharType="begin" w:fldLock="1"/>
      </w:r>
      <w:r>
        <w:rPr>
          <w:rFonts w:eastAsia="Times New Roman"/>
          <w:b/>
          <w:bCs/>
          <w:sz w:val="28"/>
          <w:szCs w:val="28"/>
        </w:rPr>
        <w:instrText>ADDIN CSL_CITATION {"citationItems":[{"id":"ITEM-1","itemData":{"ISSN":"23318422","abstract":"Latin has historically led the state-of-the-art in handwritten optical character recognition (OCR) research. Adapting existing systems from Latin to alpha-syllabary languages is particularly challenging due to a sharp contrast between their orthographies. The segmentation of graphical constituents corresponding to characters becomes significantly hard due to a cursive writing system and frequent use of diacritics in the alpha-syllabary family of languages. We propose a labeling scheme based on graphemes (linguistic segments of word formation) that makes segmentation inside alpha-syllabary words linear and present the first dataset of Bengali handwritten graphemes that are commonly used in an everyday context. The dataset is open-sourced as a part of the Bengali.AI Handwritten Grapheme Classification Challenge on Kaggle to benchmark vision algorithms for multi-label grapheme classification. From competition proceedings, we see that deep learning methods can generalize to a large span of uncommon graphemes even when they are absent during training. Dataset and starter codes at kaggle.com/c/bengaliai-cv19.","author":[{"dropping-particle":"","family":"Alam","given":"Samiul","non-dropping-particle":"","parse-names":false,"suffix":""},{"dropping-particle":"","family":"Reasat","given":"Tahsin","non-dropping-particle":"","parse-names":false,"suffix":""},{"dropping-particle":"","family":"Sushmit","given":"Asif Shahriyar","non-dropping-particle":"","parse-names":false,"suffix":""},{"dropping-particle":"","family":"Siddiquee","given":"Sadi Mohammad","non-dropping-particle":"","parse-names":false,"suffix":""},{"dropping-particle":"","family":"Rahman","given":"Fuad","non-dropping-particle":"","parse-names":false,"suffix":""},{"dropping-particle":"","family":"Hasan","given":"Mahady","non-dropping-particle":"","parse-names":false,"suffix":""},{"dropping-particle":"","family":"Humayun","given":"Ahmed Imtiaz","non-dropping-particle":"","parse-names":false,"suffix":""}],"container-title":"arXiv","id":"ITEM-1","issued":{"date-parts":[["2020"]]},"title":"Multi-label classification of common Bengali handwritten graphemes: Dataset and challenge","type":"article"},"uris":["http://www.mendeley.com/documents/?uuid=140f96fc-9f9d-499b-9f9f-1c042454f25b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C5262A">
        <w:rPr>
          <w:rFonts w:eastAsia="Times New Roman"/>
          <w:b/>
          <w:bCs/>
          <w:sz w:val="28"/>
          <w:szCs w:val="28"/>
        </w:rPr>
        <w:fldChar w:fldCharType="separate"/>
      </w:r>
      <w:r w:rsidRPr="00C5262A">
        <w:rPr>
          <w:rFonts w:eastAsia="Times New Roman"/>
          <w:bCs/>
          <w:noProof/>
          <w:sz w:val="28"/>
          <w:szCs w:val="28"/>
        </w:rPr>
        <w:t>[1]</w:t>
      </w:r>
      <w:r w:rsidRPr="00C5262A">
        <w:rPr>
          <w:rFonts w:eastAsia="Times New Roman"/>
          <w:b/>
          <w:bCs/>
          <w:sz w:val="28"/>
          <w:szCs w:val="28"/>
        </w:rPr>
        <w:fldChar w:fldCharType="end"/>
      </w:r>
    </w:p>
    <w:p w14:paraId="4E4BDF46" w14:textId="77777777" w:rsidR="004E78A9" w:rsidRPr="004E78A9" w:rsidRDefault="004E78A9" w:rsidP="004E78A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14:paraId="3F99DA09" w14:textId="4890300D" w:rsidR="0079645F" w:rsidRDefault="0079645F" w:rsidP="0079645F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b/>
          <w:bCs/>
          <w:sz w:val="40"/>
          <w:szCs w:val="40"/>
        </w:rPr>
      </w:pPr>
      <w:r w:rsidRPr="0079645F">
        <w:rPr>
          <w:rFonts w:eastAsia="Times New Roman"/>
          <w:b/>
          <w:bCs/>
          <w:sz w:val="40"/>
          <w:szCs w:val="40"/>
        </w:rPr>
        <w:t>Dataset</w:t>
      </w:r>
    </w:p>
    <w:p w14:paraId="5E904E05" w14:textId="2B805A8A" w:rsidR="0079645F" w:rsidRDefault="00512ADF" w:rsidP="0079645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Popular graphemes </w:t>
      </w:r>
      <w:r w:rsidR="00E842A9">
        <w:rPr>
          <w:rFonts w:eastAsia="Times New Roman"/>
          <w:sz w:val="36"/>
          <w:szCs w:val="36"/>
        </w:rPr>
        <w:t>were</w:t>
      </w:r>
      <w:r>
        <w:rPr>
          <w:rFonts w:eastAsia="Times New Roman"/>
          <w:sz w:val="36"/>
          <w:szCs w:val="36"/>
        </w:rPr>
        <w:t xml:space="preserve"> selected by using Google Bengali ASR dataset as reference corpus.</w:t>
      </w:r>
    </w:p>
    <w:p w14:paraId="087F4541" w14:textId="62C0C9D1" w:rsidR="00512ADF" w:rsidRDefault="00512ADF" w:rsidP="00512AD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1295 commonly used Bengali graphemes are selected from 2111256 graphemes available in the dataset.</w:t>
      </w:r>
    </w:p>
    <w:p w14:paraId="190B36FD" w14:textId="1D0A1180" w:rsidR="00B34D8D" w:rsidRDefault="00B34D8D" w:rsidP="00512AD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To be selected, each grapheme had to occur more than twice in the entire corpus or used in at least two unique words.</w:t>
      </w:r>
    </w:p>
    <w:p w14:paraId="264E1259" w14:textId="0A93F33D" w:rsidR="00B34D8D" w:rsidRDefault="002C2562" w:rsidP="00512AD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The dataset has t</w:t>
      </w:r>
      <w:r w:rsidR="00B34D8D">
        <w:rPr>
          <w:rFonts w:eastAsia="Times New Roman"/>
          <w:sz w:val="36"/>
          <w:szCs w:val="36"/>
        </w:rPr>
        <w:t>hree target variables based on their co-occurrence: vowel diacritics</w:t>
      </w:r>
      <w:r w:rsidR="003A6F04" w:rsidRPr="003A6F04">
        <w:rPr>
          <w:rFonts w:eastAsia="Times New Roman"/>
          <w:sz w:val="36"/>
          <w:szCs w:val="36"/>
        </w:rPr>
        <w:t>,</w:t>
      </w:r>
      <w:r w:rsidR="003A6F04">
        <w:rPr>
          <w:rFonts w:eastAsia="Times New Roman"/>
          <w:sz w:val="36"/>
          <w:szCs w:val="36"/>
        </w:rPr>
        <w:t xml:space="preserve"> </w:t>
      </w:r>
      <w:r w:rsidR="00B34D8D">
        <w:rPr>
          <w:rFonts w:eastAsia="Times New Roman"/>
          <w:sz w:val="36"/>
          <w:szCs w:val="36"/>
        </w:rPr>
        <w:t>consonant diacritics, grapheme roots.</w:t>
      </w:r>
    </w:p>
    <w:p w14:paraId="3A7D398D" w14:textId="4796EBF1" w:rsidR="00B919F9" w:rsidRDefault="00B919F9" w:rsidP="00512AD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Dataset collected from 2896 volunteers.</w:t>
      </w:r>
    </w:p>
    <w:p w14:paraId="03E652B9" w14:textId="367DF072" w:rsidR="00746671" w:rsidRDefault="00746671" w:rsidP="0074667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</w:p>
    <w:p w14:paraId="187E0661" w14:textId="2975A68C" w:rsidR="00746671" w:rsidRPr="00746671" w:rsidRDefault="00746671" w:rsidP="0074667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b/>
          <w:bCs/>
          <w:sz w:val="40"/>
          <w:szCs w:val="40"/>
        </w:rPr>
      </w:pPr>
      <w:r w:rsidRPr="00746671">
        <w:rPr>
          <w:rFonts w:eastAsia="Times New Roman"/>
          <w:b/>
          <w:bCs/>
          <w:sz w:val="40"/>
          <w:szCs w:val="40"/>
        </w:rPr>
        <w:t>Kaggle competition</w:t>
      </w:r>
    </w:p>
    <w:p w14:paraId="6C8B9BBC" w14:textId="740BF6BF" w:rsidR="00512ADF" w:rsidRDefault="00991173" w:rsidP="00746671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 w:rsidRPr="00991173">
        <w:rPr>
          <w:rFonts w:eastAsia="Times New Roman"/>
          <w:sz w:val="36"/>
          <w:szCs w:val="36"/>
        </w:rPr>
        <w:lastRenderedPageBreak/>
        <w:t xml:space="preserve">The metric for the challenge </w:t>
      </w:r>
      <w:r>
        <w:rPr>
          <w:rFonts w:eastAsia="Times New Roman"/>
          <w:sz w:val="36"/>
          <w:szCs w:val="36"/>
        </w:rPr>
        <w:t>was</w:t>
      </w:r>
      <w:r w:rsidRPr="00991173">
        <w:rPr>
          <w:rFonts w:eastAsia="Times New Roman"/>
          <w:sz w:val="36"/>
          <w:szCs w:val="36"/>
        </w:rPr>
        <w:t xml:space="preserve"> a hierarchical macro averaged recall</w:t>
      </w:r>
      <w:r>
        <w:rPr>
          <w:rFonts w:eastAsia="Times New Roman"/>
          <w:sz w:val="36"/>
          <w:szCs w:val="36"/>
        </w:rPr>
        <w:t xml:space="preserve">: </w:t>
      </w:r>
      <w:r>
        <w:rPr>
          <w:noProof/>
        </w:rPr>
        <w:drawing>
          <wp:inline distT="0" distB="0" distL="0" distR="0" wp14:anchorId="1600D650" wp14:editId="36048C1A">
            <wp:extent cx="2264032" cy="4245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69" b="15549"/>
                    <a:stretch/>
                  </pic:blipFill>
                  <pic:spPr bwMode="auto">
                    <a:xfrm>
                      <a:off x="0" y="0"/>
                      <a:ext cx="2432166" cy="45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36"/>
          <w:szCs w:val="36"/>
        </w:rPr>
        <w:t>, where the components are for the roots, vowel diacritics and consonant diacritics.</w:t>
      </w:r>
    </w:p>
    <w:p w14:paraId="4750942D" w14:textId="5B2CC07C" w:rsidR="00A8631F" w:rsidRPr="00A8631F" w:rsidRDefault="00A8631F" w:rsidP="00A8631F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 w:rsidRPr="00A8631F">
        <w:rPr>
          <w:rFonts w:eastAsia="Times New Roman"/>
          <w:sz w:val="36"/>
          <w:szCs w:val="36"/>
        </w:rPr>
        <w:t>The winner took a grapheme classification approach</w:t>
      </w:r>
      <w:r>
        <w:rPr>
          <w:rFonts w:eastAsia="Times New Roman"/>
          <w:sz w:val="36"/>
          <w:szCs w:val="36"/>
        </w:rPr>
        <w:t xml:space="preserve"> w</w:t>
      </w:r>
      <w:r w:rsidRPr="00A8631F">
        <w:rPr>
          <w:rFonts w:eastAsia="Times New Roman"/>
          <w:sz w:val="36"/>
          <w:szCs w:val="36"/>
        </w:rPr>
        <w:t>here the input images</w:t>
      </w:r>
      <w:r>
        <w:rPr>
          <w:rFonts w:eastAsia="Times New Roman"/>
          <w:sz w:val="36"/>
          <w:szCs w:val="36"/>
        </w:rPr>
        <w:t xml:space="preserve"> </w:t>
      </w:r>
      <w:r w:rsidRPr="00A8631F">
        <w:rPr>
          <w:rFonts w:eastAsia="Times New Roman"/>
          <w:sz w:val="36"/>
          <w:szCs w:val="36"/>
        </w:rPr>
        <w:t>were classified into 14784 (168 x 11 x 8) classes, that</w:t>
      </w:r>
      <w:r>
        <w:rPr>
          <w:rFonts w:eastAsia="Times New Roman"/>
          <w:sz w:val="36"/>
          <w:szCs w:val="36"/>
        </w:rPr>
        <w:t xml:space="preserve"> </w:t>
      </w:r>
      <w:r w:rsidRPr="00A8631F">
        <w:rPr>
          <w:rFonts w:eastAsia="Times New Roman"/>
          <w:sz w:val="36"/>
          <w:szCs w:val="36"/>
        </w:rPr>
        <w:t>is, all the possible graphemes that can be created using the available grapheme roots and diacritics.</w:t>
      </w:r>
    </w:p>
    <w:p w14:paraId="0A05E671" w14:textId="25FB4B8D" w:rsidR="00A8631F" w:rsidRDefault="00A8631F" w:rsidP="00A8631F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proofErr w:type="spellStart"/>
      <w:r w:rsidRPr="00A8631F">
        <w:rPr>
          <w:rFonts w:eastAsia="Times New Roman"/>
          <w:sz w:val="36"/>
          <w:szCs w:val="36"/>
        </w:rPr>
        <w:t>EfficientNet</w:t>
      </w:r>
      <w:proofErr w:type="spellEnd"/>
      <w:r w:rsidRPr="00A8631F">
        <w:rPr>
          <w:rFonts w:eastAsia="Times New Roman"/>
          <w:sz w:val="36"/>
          <w:szCs w:val="36"/>
        </w:rPr>
        <w:t xml:space="preserve"> model is used to classify the</w:t>
      </w:r>
      <w:r>
        <w:rPr>
          <w:rFonts w:eastAsia="Times New Roman"/>
          <w:sz w:val="36"/>
          <w:szCs w:val="36"/>
        </w:rPr>
        <w:t xml:space="preserve"> </w:t>
      </w:r>
      <w:r w:rsidRPr="00A8631F">
        <w:rPr>
          <w:rFonts w:eastAsia="Times New Roman"/>
          <w:sz w:val="36"/>
          <w:szCs w:val="36"/>
        </w:rPr>
        <w:t>graphemes</w:t>
      </w:r>
      <w:r>
        <w:rPr>
          <w:rFonts w:eastAsia="Times New Roman"/>
          <w:sz w:val="36"/>
          <w:szCs w:val="36"/>
        </w:rPr>
        <w:t>.</w:t>
      </w:r>
    </w:p>
    <w:p w14:paraId="348E150C" w14:textId="565A6D36" w:rsidR="00A8631F" w:rsidRPr="00A8631F" w:rsidRDefault="00A8631F" w:rsidP="00A8631F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Private test set score of the best model was 0.9</w:t>
      </w:r>
      <w:r w:rsidR="00FA4F20">
        <w:rPr>
          <w:rFonts w:eastAsia="Times New Roman"/>
          <w:sz w:val="36"/>
          <w:szCs w:val="36"/>
        </w:rPr>
        <w:t>76.</w:t>
      </w:r>
    </w:p>
    <w:p w14:paraId="5987BC15" w14:textId="77777777" w:rsidR="00512ADF" w:rsidRPr="00512ADF" w:rsidRDefault="00512ADF" w:rsidP="00512ADF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</w:p>
    <w:p w14:paraId="1923D17D" w14:textId="0E287122" w:rsidR="00512ADF" w:rsidRDefault="00512ADF" w:rsidP="00512ADF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References</w:t>
      </w:r>
    </w:p>
    <w:p w14:paraId="19450FDB" w14:textId="7E033DE0" w:rsidR="00512ADF" w:rsidRPr="00512ADF" w:rsidRDefault="00512ADF" w:rsidP="00512ADF">
      <w:pPr>
        <w:autoSpaceDE w:val="0"/>
        <w:autoSpaceDN w:val="0"/>
        <w:adjustRightInd w:val="0"/>
        <w:spacing w:after="200"/>
        <w:ind w:left="640" w:hanging="640"/>
        <w:rPr>
          <w:noProof/>
          <w:sz w:val="28"/>
          <w:szCs w:val="16"/>
        </w:rPr>
      </w:pPr>
      <w:r w:rsidRPr="00512ADF">
        <w:rPr>
          <w:rFonts w:eastAsia="Times New Roman"/>
          <w:sz w:val="28"/>
          <w:szCs w:val="28"/>
        </w:rPr>
        <w:fldChar w:fldCharType="begin" w:fldLock="1"/>
      </w:r>
      <w:r w:rsidRPr="00512ADF">
        <w:rPr>
          <w:rFonts w:eastAsia="Times New Roman"/>
          <w:sz w:val="28"/>
          <w:szCs w:val="28"/>
        </w:rPr>
        <w:instrText xml:space="preserve">ADDIN Mendeley Bibliography CSL_BIBLIOGRAPHY </w:instrText>
      </w:r>
      <w:r w:rsidRPr="00512ADF">
        <w:rPr>
          <w:rFonts w:eastAsia="Times New Roman"/>
          <w:sz w:val="28"/>
          <w:szCs w:val="28"/>
        </w:rPr>
        <w:fldChar w:fldCharType="separate"/>
      </w:r>
      <w:r w:rsidRPr="00512ADF">
        <w:rPr>
          <w:noProof/>
          <w:sz w:val="28"/>
        </w:rPr>
        <w:t>[1]</w:t>
      </w:r>
      <w:r w:rsidRPr="00512ADF">
        <w:rPr>
          <w:noProof/>
          <w:sz w:val="28"/>
        </w:rPr>
        <w:tab/>
        <w:t xml:space="preserve">S. Alam </w:t>
      </w:r>
      <w:r w:rsidRPr="00512ADF">
        <w:rPr>
          <w:i/>
          <w:iCs/>
          <w:noProof/>
          <w:sz w:val="28"/>
        </w:rPr>
        <w:t>et al.</w:t>
      </w:r>
      <w:r w:rsidRPr="00512ADF">
        <w:rPr>
          <w:noProof/>
          <w:sz w:val="28"/>
        </w:rPr>
        <w:t xml:space="preserve">, “Multi-label classification of common Bengali handwritten graphemes: Dataset and challenge,” </w:t>
      </w:r>
      <w:r w:rsidRPr="00512ADF">
        <w:rPr>
          <w:i/>
          <w:iCs/>
          <w:noProof/>
          <w:sz w:val="28"/>
        </w:rPr>
        <w:t>arXiv</w:t>
      </w:r>
      <w:r w:rsidRPr="00512ADF">
        <w:rPr>
          <w:noProof/>
          <w:sz w:val="28"/>
        </w:rPr>
        <w:t>. 2020.</w:t>
      </w:r>
    </w:p>
    <w:p w14:paraId="6BBFE967" w14:textId="733CC94B" w:rsidR="00512ADF" w:rsidRPr="00512ADF" w:rsidRDefault="00512ADF" w:rsidP="00512ADF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/>
          <w:sz w:val="36"/>
          <w:szCs w:val="36"/>
        </w:rPr>
      </w:pPr>
      <w:r w:rsidRPr="00512ADF">
        <w:rPr>
          <w:rFonts w:eastAsia="Times New Roman"/>
          <w:sz w:val="28"/>
          <w:szCs w:val="28"/>
        </w:rPr>
        <w:fldChar w:fldCharType="end"/>
      </w:r>
    </w:p>
    <w:sectPr w:rsidR="00512ADF" w:rsidRPr="00512ADF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D5"/>
    <w:multiLevelType w:val="hybridMultilevel"/>
    <w:tmpl w:val="AA74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2272"/>
    <w:multiLevelType w:val="hybridMultilevel"/>
    <w:tmpl w:val="39BE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CC9"/>
    <w:multiLevelType w:val="hybridMultilevel"/>
    <w:tmpl w:val="F93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6903"/>
    <w:multiLevelType w:val="hybridMultilevel"/>
    <w:tmpl w:val="EC08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06B"/>
    <w:multiLevelType w:val="singleLevel"/>
    <w:tmpl w:val="447815AE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9707522"/>
    <w:multiLevelType w:val="hybridMultilevel"/>
    <w:tmpl w:val="EC6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105"/>
    <w:multiLevelType w:val="hybridMultilevel"/>
    <w:tmpl w:val="75B40B36"/>
    <w:lvl w:ilvl="0" w:tplc="8AB4919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9F846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6A61AE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6DAE88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3E86C1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D4C4E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50C632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A60EF8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9927DB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10D6F4F"/>
    <w:multiLevelType w:val="hybridMultilevel"/>
    <w:tmpl w:val="12E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65"/>
    <w:rsid w:val="00057EC8"/>
    <w:rsid w:val="00111EEA"/>
    <w:rsid w:val="00182D21"/>
    <w:rsid w:val="002C2562"/>
    <w:rsid w:val="003160C2"/>
    <w:rsid w:val="003A6F04"/>
    <w:rsid w:val="0045209D"/>
    <w:rsid w:val="004E78A9"/>
    <w:rsid w:val="00512ADF"/>
    <w:rsid w:val="00566ECA"/>
    <w:rsid w:val="006C4B65"/>
    <w:rsid w:val="007047EE"/>
    <w:rsid w:val="00746671"/>
    <w:rsid w:val="0076348A"/>
    <w:rsid w:val="0079645F"/>
    <w:rsid w:val="007B74D1"/>
    <w:rsid w:val="0090343F"/>
    <w:rsid w:val="0094548F"/>
    <w:rsid w:val="00966695"/>
    <w:rsid w:val="00967D19"/>
    <w:rsid w:val="00991173"/>
    <w:rsid w:val="00A4633B"/>
    <w:rsid w:val="00A8631F"/>
    <w:rsid w:val="00B34D8D"/>
    <w:rsid w:val="00B919F9"/>
    <w:rsid w:val="00BA3274"/>
    <w:rsid w:val="00BA66DA"/>
    <w:rsid w:val="00C5262A"/>
    <w:rsid w:val="00E842A9"/>
    <w:rsid w:val="00F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B7B4"/>
  <w15:docId w15:val="{47478710-5E27-48B3-8A62-5EAE578F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D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67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010.0017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6D0A-FE80-4C7F-B724-0652AF9D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Jawadur Rahman</cp:lastModifiedBy>
  <cp:revision>31</cp:revision>
  <dcterms:created xsi:type="dcterms:W3CDTF">2021-04-23T07:12:00Z</dcterms:created>
  <dcterms:modified xsi:type="dcterms:W3CDTF">2021-05-14T13:02:00Z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0062eaff-51b8-386a-a732-0ec627d618e4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