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137B" w14:textId="77777777" w:rsidR="007A0E97" w:rsidRDefault="007A0E97" w:rsidP="007A0E97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bCs/>
          <w:sz w:val="48"/>
          <w:szCs w:val="48"/>
        </w:rPr>
        <w:t>Мотор 28</w:t>
      </w:r>
      <w:r>
        <w:rPr>
          <w:rFonts w:ascii="Arial" w:hAnsi="Arial" w:cs="Arial"/>
          <w:b/>
          <w:bCs/>
          <w:sz w:val="48"/>
          <w:szCs w:val="48"/>
          <w:lang w:val="en-US"/>
        </w:rPr>
        <w:t>BYJ</w:t>
      </w:r>
      <w:r w:rsidRPr="00B05622">
        <w:rPr>
          <w:rFonts w:ascii="Arial" w:hAnsi="Arial" w:cs="Arial"/>
          <w:b/>
          <w:bCs/>
          <w:sz w:val="48"/>
          <w:szCs w:val="48"/>
        </w:rPr>
        <w:t>-48</w:t>
      </w:r>
      <w:r>
        <w:rPr>
          <w:rFonts w:ascii="Arial" w:hAnsi="Arial" w:cs="Arial"/>
          <w:b/>
          <w:bCs/>
          <w:sz w:val="48"/>
          <w:szCs w:val="48"/>
        </w:rPr>
        <w:t xml:space="preserve"> и д</w:t>
      </w:r>
      <w:r w:rsidRPr="009413A4">
        <w:rPr>
          <w:rFonts w:ascii="Arial" w:hAnsi="Arial" w:cs="Arial"/>
          <w:b/>
          <w:bCs/>
          <w:sz w:val="48"/>
          <w:szCs w:val="48"/>
        </w:rPr>
        <w:t>райвер</w:t>
      </w:r>
      <w:r w:rsidRPr="00B05622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  <w:lang w:val="en-US"/>
        </w:rPr>
        <w:t>ULN</w:t>
      </w:r>
      <w:r w:rsidRPr="00B05622">
        <w:rPr>
          <w:rFonts w:ascii="Arial" w:hAnsi="Arial" w:cs="Arial"/>
          <w:b/>
          <w:bCs/>
          <w:sz w:val="48"/>
          <w:szCs w:val="48"/>
        </w:rPr>
        <w:t>2003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1EA9F81" w14:textId="77777777" w:rsidR="007A0E97" w:rsidRDefault="007A0E97" w:rsidP="007A0E97">
      <w:pPr>
        <w:jc w:val="center"/>
        <w:rPr>
          <w:rFonts w:ascii="Arial" w:hAnsi="Arial" w:cs="Arial"/>
          <w:sz w:val="38"/>
          <w:szCs w:val="38"/>
        </w:rPr>
      </w:pPr>
      <w:r w:rsidRPr="009413A4">
        <w:rPr>
          <w:rFonts w:ascii="Arial" w:hAnsi="Arial" w:cs="Arial"/>
          <w:sz w:val="38"/>
          <w:szCs w:val="38"/>
        </w:rPr>
        <w:t xml:space="preserve">Описание </w:t>
      </w:r>
    </w:p>
    <w:p w14:paraId="40F5CEB6" w14:textId="77777777" w:rsidR="007A0E97" w:rsidRPr="00B05622" w:rsidRDefault="007A0E97" w:rsidP="007A0E97">
      <w:pPr>
        <w:jc w:val="center"/>
        <w:rPr>
          <w:rFonts w:ascii="Arial" w:hAnsi="Arial" w:cs="Arial"/>
          <w:sz w:val="38"/>
          <w:szCs w:val="38"/>
        </w:rPr>
      </w:pPr>
    </w:p>
    <w:p w14:paraId="3107F475" w14:textId="77777777" w:rsidR="007A0E97" w:rsidRPr="00B05622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05622">
        <w:rPr>
          <w:rFonts w:ascii="Arial" w:hAnsi="Arial" w:cs="Arial"/>
          <w:noProof/>
          <w:sz w:val="24"/>
          <w:szCs w:val="24"/>
        </w:rPr>
        <w:t>28</w:t>
      </w:r>
      <w:r>
        <w:rPr>
          <w:rFonts w:ascii="Arial" w:hAnsi="Arial" w:cs="Arial"/>
          <w:noProof/>
          <w:sz w:val="24"/>
          <w:szCs w:val="24"/>
          <w:lang w:val="en-US"/>
        </w:rPr>
        <w:t>BYJ</w:t>
      </w:r>
      <w:r w:rsidRPr="00B05622">
        <w:rPr>
          <w:rFonts w:ascii="Arial" w:hAnsi="Arial" w:cs="Arial"/>
          <w:noProof/>
          <w:sz w:val="24"/>
          <w:szCs w:val="24"/>
        </w:rPr>
        <w:t>-48</w:t>
      </w:r>
      <w:r w:rsidRPr="00AC1718">
        <w:rPr>
          <w:rFonts w:ascii="Arial" w:hAnsi="Arial" w:cs="Arial"/>
          <w:sz w:val="24"/>
          <w:szCs w:val="24"/>
        </w:rPr>
        <w:t xml:space="preserve"> </w:t>
      </w:r>
      <w:r w:rsidRPr="00B05622">
        <w:rPr>
          <w:rFonts w:ascii="Arial" w:hAnsi="Arial" w:cs="Arial"/>
          <w:sz w:val="24"/>
          <w:szCs w:val="24"/>
        </w:rPr>
        <w:t>—</w:t>
      </w:r>
      <w:r w:rsidRPr="00B05622">
        <w:rPr>
          <w:rFonts w:ascii="Arial" w:hAnsi="Arial" w:cs="Arial"/>
          <w:sz w:val="22"/>
        </w:rPr>
        <w:t xml:space="preserve"> </w:t>
      </w:r>
      <w:r w:rsidRPr="00B05622">
        <w:rPr>
          <w:rFonts w:ascii="Arial" w:hAnsi="Arial" w:cs="Arial"/>
          <w:sz w:val="24"/>
          <w:szCs w:val="20"/>
        </w:rPr>
        <w:t>это шаговый двигатель. Это бесколлекторный двигатель, вращение вала которого осуществляется шагами (дискретное перемещение)</w:t>
      </w:r>
    </w:p>
    <w:p w14:paraId="193A0C44" w14:textId="77777777" w:rsidR="007A0E97" w:rsidRPr="00B05622" w:rsidRDefault="007A0E97" w:rsidP="007A0E97">
      <w:pPr>
        <w:shd w:val="clear" w:color="auto" w:fill="FFFFFF" w:themeFill="background1"/>
        <w:rPr>
          <w:rFonts w:ascii="Arial" w:hAnsi="Arial" w:cs="Arial"/>
          <w:noProof/>
          <w:sz w:val="24"/>
          <w:szCs w:val="24"/>
        </w:rPr>
      </w:pPr>
      <w:r w:rsidRPr="00AC1718">
        <w:rPr>
          <w:rFonts w:ascii="Arial" w:hAnsi="Arial" w:cs="Arial"/>
          <w:sz w:val="24"/>
          <w:szCs w:val="24"/>
        </w:rPr>
        <w:t>ULN2003 — это интегральная микросхема, представляющая собой драйвер для управления высоковольтными и высокотоковыми нагрузками от низковольтного источника питания, например, микроконтроллера. Она содержит восемь независимых транзисторных ключей с открытым коллектором.</w:t>
      </w:r>
      <w:r w:rsidRPr="00B05622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62F5456C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035FE" wp14:editId="3FD43EBE">
            <wp:extent cx="2156460" cy="1858963"/>
            <wp:effectExtent l="0" t="0" r="0" b="8255"/>
            <wp:docPr id="1722392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2232" name="Рисунок 17223922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89" cy="1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D54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77E753" wp14:editId="2EF22F00">
            <wp:extent cx="2148840" cy="2126581"/>
            <wp:effectExtent l="0" t="0" r="3810" b="7620"/>
            <wp:docPr id="1423111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1639" name="Рисунок 1423111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75" cy="21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B57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E35AC4" w14:textId="77777777" w:rsidR="007A0E97" w:rsidRDefault="007A0E97" w:rsidP="007A0E97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 w:rsidRPr="00AC1718">
        <w:rPr>
          <w:rFonts w:ascii="Arial" w:hAnsi="Arial" w:cs="Arial"/>
          <w:sz w:val="38"/>
          <w:szCs w:val="38"/>
        </w:rPr>
        <w:lastRenderedPageBreak/>
        <w:t>Основные характеристики</w:t>
      </w:r>
    </w:p>
    <w:p w14:paraId="541DF9F4" w14:textId="77777777" w:rsidR="007A0E97" w:rsidRPr="00637160" w:rsidRDefault="007A0E97" w:rsidP="007A0E97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1D0ADCEF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Тип: Шаговый двигатель (28BYJ-48)</w:t>
      </w:r>
    </w:p>
    <w:p w14:paraId="44CA87C1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Шаг: 5.625° (200 шагов на оборот) — это означает, что для полного оборота требуется 200 импульсов управления.  Некоторые источники указывают 48 шагов, но это не совсем точно.  Если рассматривать микрошаги, то количество шагов может быть значительно больше.</w:t>
      </w:r>
    </w:p>
    <w:p w14:paraId="28C6C32B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>Размер: Компактный размер, подходит для проектов с ограниченным пространством.</w:t>
      </w:r>
    </w:p>
    <w:p w14:paraId="6C3A0A1B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Напряжение питания: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5В, но следует уточнять в спецификации конкретного экземпляра, т.к.  могут быть незначительные отклонения.</w:t>
      </w:r>
    </w:p>
    <w:p w14:paraId="09A2A493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Ток</w:t>
      </w:r>
      <w:r w:rsidRPr="00D5171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небольшой ток, что делает его энергоэффективным.  Точный ток нужно искать в спецификации.</w:t>
      </w:r>
    </w:p>
    <w:p w14:paraId="3F904B22" w14:textId="77777777" w:rsidR="007A0E97" w:rsidRPr="00D51716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Управление: </w:t>
      </w:r>
      <w:r>
        <w:rPr>
          <w:rFonts w:ascii="Arial" w:hAnsi="Arial" w:cs="Arial"/>
          <w:sz w:val="24"/>
          <w:szCs w:val="24"/>
        </w:rPr>
        <w:t>т</w:t>
      </w:r>
      <w:r w:rsidRPr="00D51716">
        <w:rPr>
          <w:rFonts w:ascii="Arial" w:hAnsi="Arial" w:cs="Arial"/>
          <w:sz w:val="24"/>
          <w:szCs w:val="24"/>
        </w:rPr>
        <w:t>ребует специализированного драйвера, так как сам по себе он не имеет достаточной мощности для управления (за исключением очень малых нагрузок).  Часто используется вместе с драйвером ULN2003 или подобными.</w:t>
      </w:r>
    </w:p>
    <w:p w14:paraId="1D9F25E1" w14:textId="77777777" w:rsidR="007A0E97" w:rsidRPr="00637160" w:rsidRDefault="007A0E97" w:rsidP="007A0E97">
      <w:pPr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</w:rPr>
        <w:t>Д</w:t>
      </w:r>
      <w:r w:rsidRPr="00637160">
        <w:rPr>
          <w:rFonts w:ascii="Arial" w:hAnsi="Arial" w:cs="Arial"/>
          <w:sz w:val="24"/>
          <w:szCs w:val="24"/>
        </w:rPr>
        <w:t>райвер: без драйвера 28BYJ-48 работать не будет.  Он нуждается в драйвере для управления током и напряжением. ULN2003 один из немногих вариантов</w:t>
      </w:r>
      <w:r w:rsidRPr="007A0E97">
        <w:rPr>
          <w:rFonts w:ascii="Arial" w:hAnsi="Arial" w:cs="Arial"/>
          <w:sz w:val="24"/>
          <w:szCs w:val="24"/>
        </w:rPr>
        <w:t>.</w:t>
      </w:r>
    </w:p>
    <w:p w14:paraId="7D7CE9FF" w14:textId="77777777" w:rsidR="007A0E97" w:rsidRPr="00637160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Микрошаги: Возможность использования микрошагов (subdivision) для более плавного и точного вращения, но это требует более сложного управления.</w:t>
      </w:r>
    </w:p>
    <w:p w14:paraId="3C29E3DB" w14:textId="77777777" w:rsidR="007A0E97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</w:p>
    <w:p w14:paraId="2E172B17" w14:textId="77777777" w:rsidR="007A0E97" w:rsidRPr="00BC3987" w:rsidRDefault="007A0E97" w:rsidP="007A0E97">
      <w:pPr>
        <w:spacing w:line="259" w:lineRule="auto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Тип: Драйвер с открытым коллектором</w:t>
      </w:r>
      <w:r w:rsidRPr="00383F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ULN</w:t>
      </w:r>
      <w:r w:rsidRPr="00383FD7">
        <w:rPr>
          <w:rFonts w:ascii="Arial" w:hAnsi="Arial" w:cs="Arial"/>
          <w:sz w:val="24"/>
          <w:szCs w:val="24"/>
        </w:rPr>
        <w:t>2003</w:t>
      </w:r>
      <w:r>
        <w:rPr>
          <w:rFonts w:ascii="Arial" w:hAnsi="Arial" w:cs="Arial"/>
          <w:sz w:val="24"/>
          <w:szCs w:val="24"/>
        </w:rPr>
        <w:t>)</w:t>
      </w:r>
      <w:r w:rsidRPr="00BC3987">
        <w:rPr>
          <w:rFonts w:ascii="Arial" w:hAnsi="Arial" w:cs="Arial"/>
          <w:sz w:val="24"/>
          <w:szCs w:val="24"/>
        </w:rPr>
        <w:t>. Это означает, что выходные транзисторы находятся в состоянии высокого импеданса, когда не активны. Для включения нагрузки необходимо подать низкий уровень на вход драйвера.</w:t>
      </w:r>
    </w:p>
    <w:p w14:paraId="49DCE5B9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Количество каналов: 8 независимых каналов.</w:t>
      </w:r>
    </w:p>
    <w:p w14:paraId="3A65D847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Напряжение питания:</w:t>
      </w:r>
      <w:r>
        <w:rPr>
          <w:rFonts w:ascii="Arial" w:hAnsi="Arial" w:cs="Arial"/>
          <w:sz w:val="24"/>
          <w:szCs w:val="24"/>
        </w:rPr>
        <w:t xml:space="preserve"> </w:t>
      </w:r>
      <w:r w:rsidRPr="00BC3987">
        <w:rPr>
          <w:rFonts w:ascii="Arial" w:hAnsi="Arial" w:cs="Arial"/>
          <w:sz w:val="24"/>
          <w:szCs w:val="24"/>
        </w:rPr>
        <w:t xml:space="preserve">обычно </w:t>
      </w:r>
      <w:r>
        <w:rPr>
          <w:rFonts w:ascii="Arial" w:hAnsi="Arial" w:cs="Arial"/>
          <w:sz w:val="24"/>
          <w:szCs w:val="24"/>
        </w:rPr>
        <w:t>5</w:t>
      </w:r>
      <w:r w:rsidRPr="00BC3987">
        <w:rPr>
          <w:rFonts w:ascii="Arial" w:hAnsi="Arial" w:cs="Arial"/>
          <w:sz w:val="24"/>
          <w:szCs w:val="24"/>
        </w:rPr>
        <w:t xml:space="preserve">В, но некоторые варианты могут поддерживать и до </w:t>
      </w:r>
      <w:r>
        <w:rPr>
          <w:rFonts w:ascii="Arial" w:hAnsi="Arial" w:cs="Arial"/>
          <w:sz w:val="24"/>
          <w:szCs w:val="24"/>
        </w:rPr>
        <w:t>36</w:t>
      </w:r>
      <w:r w:rsidRPr="00BC3987">
        <w:rPr>
          <w:rFonts w:ascii="Arial" w:hAnsi="Arial" w:cs="Arial"/>
          <w:sz w:val="24"/>
          <w:szCs w:val="24"/>
        </w:rPr>
        <w:t>В.  Важно проверить спецификации конкретного варианта.</w:t>
      </w:r>
    </w:p>
    <w:p w14:paraId="7026EF1C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Выходной ток: </w:t>
      </w:r>
      <w:r>
        <w:rPr>
          <w:rFonts w:ascii="Arial" w:hAnsi="Arial" w:cs="Arial"/>
          <w:sz w:val="24"/>
          <w:szCs w:val="24"/>
        </w:rPr>
        <w:t>о</w:t>
      </w:r>
      <w:r w:rsidRPr="00BC3987">
        <w:rPr>
          <w:rFonts w:ascii="Arial" w:hAnsi="Arial" w:cs="Arial"/>
          <w:sz w:val="24"/>
          <w:szCs w:val="24"/>
        </w:rPr>
        <w:t>бычно до 500 мА на канал, но это зависит от температуры окружающей среды и условий эксплуатации.  Более высокие токи могут потребовать радиатора.</w:t>
      </w:r>
    </w:p>
    <w:p w14:paraId="20B004C7" w14:textId="77777777" w:rsidR="007A0E97" w:rsidRPr="00BC398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Защита: </w:t>
      </w:r>
      <w:r>
        <w:rPr>
          <w:rFonts w:ascii="Arial" w:hAnsi="Arial" w:cs="Arial"/>
          <w:sz w:val="24"/>
          <w:szCs w:val="24"/>
        </w:rPr>
        <w:t>в</w:t>
      </w:r>
      <w:r w:rsidRPr="00BC3987">
        <w:rPr>
          <w:rFonts w:ascii="Arial" w:hAnsi="Arial" w:cs="Arial"/>
          <w:sz w:val="24"/>
          <w:szCs w:val="24"/>
        </w:rPr>
        <w:t>строенная защита от перенапряжения и перегрузки по току.</w:t>
      </w:r>
    </w:p>
    <w:p w14:paraId="1BB406A9" w14:textId="77777777" w:rsidR="007A0E97" w:rsidRDefault="007A0E97" w:rsidP="007A0E9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Применение: Управление шаговыми двигателями, реле, соленоидами, светодиодами (с соответствующими токоограничивающими резисторами) и другими нагрузками.</w:t>
      </w:r>
    </w:p>
    <w:p w14:paraId="291A321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97"/>
    <w:rsid w:val="006C0B77"/>
    <w:rsid w:val="007A0E9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1480"/>
  <w15:chartTrackingRefBased/>
  <w15:docId w15:val="{87DF3702-1514-4D90-BB95-C95B1C0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E9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2025-02-14T21:05:00Z</dcterms:created>
  <dcterms:modified xsi:type="dcterms:W3CDTF">2025-02-14T21:07:00Z</dcterms:modified>
</cp:coreProperties>
</file>