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01E00" w:rsidRDefault="004320D1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:rsidR="00C01E00" w:rsidRDefault="004320D1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:rsidR="00C01E00" w:rsidRDefault="00C01E00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843"/>
      </w:tblGrid>
      <w:tr w:rsidR="00C01E00">
        <w:trPr>
          <w:jc w:val="center"/>
        </w:trPr>
        <w:tc>
          <w:tcPr>
            <w:tcW w:w="4508" w:type="dxa"/>
          </w:tcPr>
          <w:p w:rsidR="00C01E00" w:rsidRPr="00AC1398" w:rsidRDefault="004320D1">
            <w:pPr>
              <w:rPr>
                <w:rFonts w:asciiTheme="minorHAnsi" w:eastAsia="Arial" w:hAnsiTheme="minorHAnsi" w:cstheme="minorHAnsi"/>
              </w:rPr>
            </w:pPr>
            <w:r w:rsidRPr="00AC1398">
              <w:rPr>
                <w:rFonts w:asciiTheme="minorHAnsi" w:eastAsia="Arial" w:hAnsiTheme="minorHAnsi" w:cstheme="minorHAnsi"/>
              </w:rPr>
              <w:t>Date</w:t>
            </w:r>
          </w:p>
        </w:tc>
        <w:tc>
          <w:tcPr>
            <w:tcW w:w="4843" w:type="dxa"/>
          </w:tcPr>
          <w:p w:rsidR="00C01E00" w:rsidRPr="00AC1398" w:rsidRDefault="00657169">
            <w:pPr>
              <w:rPr>
                <w:rFonts w:asciiTheme="minorHAnsi" w:eastAsia="Arial" w:hAnsiTheme="minorHAnsi" w:cstheme="minorHAnsi"/>
              </w:rPr>
            </w:pPr>
            <w:r w:rsidRPr="00AC1398">
              <w:rPr>
                <w:rFonts w:asciiTheme="minorHAnsi" w:eastAsia="Arial" w:hAnsiTheme="minorHAnsi" w:cstheme="minorHAnsi"/>
              </w:rPr>
              <w:t>5 April 2026</w:t>
            </w:r>
          </w:p>
        </w:tc>
      </w:tr>
      <w:tr w:rsidR="00C01E00">
        <w:trPr>
          <w:jc w:val="center"/>
        </w:trPr>
        <w:tc>
          <w:tcPr>
            <w:tcW w:w="4508" w:type="dxa"/>
          </w:tcPr>
          <w:p w:rsidR="00C01E00" w:rsidRPr="00AC1398" w:rsidRDefault="004320D1">
            <w:pPr>
              <w:rPr>
                <w:rFonts w:asciiTheme="minorHAnsi" w:eastAsia="Arial" w:hAnsiTheme="minorHAnsi" w:cstheme="minorHAnsi"/>
              </w:rPr>
            </w:pPr>
            <w:r w:rsidRPr="00AC1398">
              <w:rPr>
                <w:rFonts w:asciiTheme="minorHAnsi" w:eastAsia="Arial" w:hAnsiTheme="minorHAnsi" w:cstheme="minorHAnsi"/>
              </w:rPr>
              <w:t>Team ID</w:t>
            </w:r>
          </w:p>
        </w:tc>
        <w:tc>
          <w:tcPr>
            <w:tcW w:w="4843" w:type="dxa"/>
          </w:tcPr>
          <w:p w:rsidR="00C01E00" w:rsidRPr="00AC1398" w:rsidRDefault="00657169">
            <w:pPr>
              <w:rPr>
                <w:rFonts w:asciiTheme="minorHAnsi" w:eastAsia="Arial" w:hAnsiTheme="minorHAnsi" w:cstheme="minorHAnsi"/>
              </w:rPr>
            </w:pPr>
            <w:r w:rsidRPr="00AC1398">
              <w:rPr>
                <w:rFonts w:asciiTheme="minorHAnsi" w:eastAsia="Arial" w:hAnsiTheme="minorHAnsi" w:cstheme="minorHAnsi"/>
              </w:rPr>
              <w:t>SWTID-2026-5153</w:t>
            </w:r>
          </w:p>
        </w:tc>
      </w:tr>
      <w:tr w:rsidR="00C01E00">
        <w:trPr>
          <w:jc w:val="center"/>
        </w:trPr>
        <w:tc>
          <w:tcPr>
            <w:tcW w:w="4508" w:type="dxa"/>
          </w:tcPr>
          <w:p w:rsidR="00C01E00" w:rsidRPr="00AC1398" w:rsidRDefault="004320D1">
            <w:pPr>
              <w:rPr>
                <w:rFonts w:asciiTheme="minorHAnsi" w:eastAsia="Arial" w:hAnsiTheme="minorHAnsi" w:cstheme="minorHAnsi"/>
              </w:rPr>
            </w:pPr>
            <w:r w:rsidRPr="00AC1398">
              <w:rPr>
                <w:rFonts w:asciiTheme="minorHAnsi" w:eastAsia="Arial" w:hAnsiTheme="minorHAnsi" w:cstheme="minorHAnsi"/>
              </w:rPr>
              <w:t>Project Name</w:t>
            </w:r>
          </w:p>
        </w:tc>
        <w:tc>
          <w:tcPr>
            <w:tcW w:w="4843" w:type="dxa"/>
          </w:tcPr>
          <w:p w:rsidR="00C01E00" w:rsidRPr="00AC1398" w:rsidRDefault="00657169">
            <w:pPr>
              <w:rPr>
                <w:rFonts w:asciiTheme="minorHAnsi" w:eastAsia="Arial" w:hAnsiTheme="minorHAnsi" w:cstheme="minorHAnsi"/>
              </w:rPr>
            </w:pPr>
            <w:r w:rsidRPr="00AC1398">
              <w:rPr>
                <w:rFonts w:asciiTheme="minorHAnsi" w:eastAsia="Arial" w:hAnsiTheme="minorHAnsi" w:cstheme="minorHAnsi"/>
              </w:rPr>
              <w:t>Automating employee data</w:t>
            </w:r>
          </w:p>
        </w:tc>
      </w:tr>
      <w:tr w:rsidR="00C01E00">
        <w:trPr>
          <w:jc w:val="center"/>
        </w:trPr>
        <w:tc>
          <w:tcPr>
            <w:tcW w:w="4508" w:type="dxa"/>
          </w:tcPr>
          <w:p w:rsidR="00C01E00" w:rsidRPr="00AC1398" w:rsidRDefault="004320D1">
            <w:pPr>
              <w:rPr>
                <w:rFonts w:asciiTheme="minorHAnsi" w:eastAsia="Arial" w:hAnsiTheme="minorHAnsi" w:cstheme="minorHAnsi"/>
              </w:rPr>
            </w:pPr>
            <w:r w:rsidRPr="00AC1398">
              <w:rPr>
                <w:rFonts w:asciiTheme="minorHAnsi" w:eastAsia="Arial" w:hAnsiTheme="minorHAnsi" w:cstheme="minorHAnsi"/>
              </w:rPr>
              <w:t>Maximum Marks</w:t>
            </w:r>
          </w:p>
        </w:tc>
        <w:tc>
          <w:tcPr>
            <w:tcW w:w="4843" w:type="dxa"/>
          </w:tcPr>
          <w:p w:rsidR="00C01E00" w:rsidRPr="00AC1398" w:rsidRDefault="004320D1">
            <w:pPr>
              <w:rPr>
                <w:rFonts w:asciiTheme="minorHAnsi" w:eastAsia="Arial" w:hAnsiTheme="minorHAnsi" w:cstheme="minorHAnsi"/>
              </w:rPr>
            </w:pPr>
            <w:r w:rsidRPr="00AC1398">
              <w:rPr>
                <w:rFonts w:asciiTheme="minorHAnsi" w:eastAsia="Arial" w:hAnsiTheme="minorHAnsi" w:cstheme="minorHAnsi"/>
              </w:rPr>
              <w:t>4 Marks</w:t>
            </w:r>
          </w:p>
        </w:tc>
      </w:tr>
    </w:tbl>
    <w:p w:rsidR="00C01E00" w:rsidRDefault="00C01E00">
      <w:pPr>
        <w:rPr>
          <w:rFonts w:ascii="Arial" w:eastAsia="Arial" w:hAnsi="Arial" w:cs="Arial"/>
          <w:b/>
        </w:rPr>
      </w:pPr>
    </w:p>
    <w:p w:rsidR="00C01E00" w:rsidRDefault="004320D1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:rsidR="00F50EA8" w:rsidRPr="002C2FBD" w:rsidRDefault="00F50EA8" w:rsidP="00F50EA8">
      <w:pPr>
        <w:pStyle w:val="NormalWeb"/>
        <w:rPr>
          <w:rFonts w:asciiTheme="minorHAnsi" w:hAnsiTheme="minorHAnsi" w:cstheme="minorHAnsi"/>
        </w:rPr>
      </w:pPr>
      <w:r w:rsidRPr="002C2FBD">
        <w:rPr>
          <w:rFonts w:asciiTheme="minorHAnsi" w:hAnsiTheme="minorHAnsi" w:cstheme="minorHAnsi"/>
        </w:rPr>
        <w:t>The technical architecture for the Automating Employee Data project defines a secure, scalable system with user interface, backend services, database, and integrations to automate employee data management.</w:t>
      </w:r>
    </w:p>
    <w:p w:rsidR="00C01E00" w:rsidRDefault="00C01E00">
      <w:pPr>
        <w:rPr>
          <w:rFonts w:ascii="Arial" w:eastAsia="Arial" w:hAnsi="Arial" w:cs="Arial"/>
          <w:b/>
        </w:rPr>
      </w:pPr>
    </w:p>
    <w:p w:rsidR="00C01E00" w:rsidRDefault="00A379C2" w:rsidP="002C2FBD">
      <w:pPr>
        <w:jc w:val="center"/>
        <w:rPr>
          <w:rFonts w:ascii="Arial" w:eastAsia="Arial" w:hAnsi="Arial" w:cs="Arial"/>
          <w:b/>
        </w:rPr>
      </w:pPr>
      <w:r w:rsidRPr="00A379C2">
        <w:rPr>
          <w:rFonts w:ascii="Arial" w:eastAsia="Arial" w:hAnsi="Arial" w:cs="Arial"/>
          <w:b/>
          <w:noProof/>
          <w:lang w:val="en-US" w:eastAsia="en-US"/>
        </w:rPr>
        <w:drawing>
          <wp:inline distT="0" distB="0" distL="0" distR="0">
            <wp:extent cx="3829050" cy="291465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1E00" w:rsidRDefault="00C01E00">
      <w:pPr>
        <w:rPr>
          <w:rFonts w:ascii="Arial" w:eastAsia="Arial" w:hAnsi="Arial" w:cs="Arial"/>
          <w:b/>
        </w:rPr>
      </w:pPr>
    </w:p>
    <w:p w:rsidR="00C01E00" w:rsidRDefault="004320D1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br/>
        <w:t>Table-</w:t>
      </w:r>
      <w:proofErr w:type="gramStart"/>
      <w:r>
        <w:rPr>
          <w:rFonts w:ascii="Arial" w:eastAsia="Arial" w:hAnsi="Arial" w:cs="Arial"/>
          <w:b/>
        </w:rPr>
        <w:t>1 :</w:t>
      </w:r>
      <w:proofErr w:type="gramEnd"/>
      <w:r>
        <w:rPr>
          <w:rFonts w:ascii="Arial" w:eastAsia="Arial" w:hAnsi="Arial" w:cs="Arial"/>
          <w:b/>
        </w:rPr>
        <w:t xml:space="preserve"> Components &amp; Technologies:</w:t>
      </w:r>
    </w:p>
    <w:tbl>
      <w:tblPr>
        <w:tblStyle w:val="a3"/>
        <w:tblW w:w="14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840"/>
        <w:gridCol w:w="4020"/>
        <w:gridCol w:w="5205"/>
        <w:gridCol w:w="4140"/>
      </w:tblGrid>
      <w:tr w:rsidR="00C01E00">
        <w:trPr>
          <w:trHeight w:val="398"/>
        </w:trPr>
        <w:tc>
          <w:tcPr>
            <w:tcW w:w="840" w:type="dxa"/>
          </w:tcPr>
          <w:p w:rsidR="00C01E00" w:rsidRDefault="004320D1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</w:p>
        </w:tc>
        <w:tc>
          <w:tcPr>
            <w:tcW w:w="4020" w:type="dxa"/>
          </w:tcPr>
          <w:p w:rsidR="00C01E00" w:rsidRDefault="004320D1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Component</w:t>
            </w:r>
          </w:p>
        </w:tc>
        <w:tc>
          <w:tcPr>
            <w:tcW w:w="5205" w:type="dxa"/>
          </w:tcPr>
          <w:p w:rsidR="00C01E00" w:rsidRDefault="004320D1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140" w:type="dxa"/>
          </w:tcPr>
          <w:p w:rsidR="00C01E00" w:rsidRDefault="004320D1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C01E00">
        <w:trPr>
          <w:trHeight w:val="489"/>
        </w:trPr>
        <w:tc>
          <w:tcPr>
            <w:tcW w:w="840" w:type="dxa"/>
          </w:tcPr>
          <w:p w:rsidR="00C01E00" w:rsidRDefault="00C01E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C01E00" w:rsidRDefault="00A038E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:rsidR="00C01E00" w:rsidRDefault="00A038E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Employee-facing interface for entering, updating, and viewing employee details. Admin dashboard for HR and management to monitor records, attendance, payroll, and reports.</w:t>
            </w:r>
          </w:p>
        </w:tc>
        <w:tc>
          <w:tcPr>
            <w:tcW w:w="4140" w:type="dxa"/>
          </w:tcPr>
          <w:p w:rsidR="00C01E00" w:rsidRDefault="00A038E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HTML5, CSS3, JavaScript, React JS, Bootstrap</w:t>
            </w:r>
          </w:p>
        </w:tc>
      </w:tr>
      <w:tr w:rsidR="00C01E00">
        <w:trPr>
          <w:trHeight w:val="470"/>
        </w:trPr>
        <w:tc>
          <w:tcPr>
            <w:tcW w:w="840" w:type="dxa"/>
          </w:tcPr>
          <w:p w:rsidR="00C01E00" w:rsidRDefault="00C01E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C01E00" w:rsidRDefault="004320D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:rsidR="00C01E00" w:rsidRDefault="00A038EA" w:rsidP="00A038E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Core business logic for employee registration, attendance tracking, payroll processing, leave management, and employee record validation</w:t>
            </w:r>
          </w:p>
        </w:tc>
        <w:tc>
          <w:tcPr>
            <w:tcW w:w="4140" w:type="dxa"/>
          </w:tcPr>
          <w:p w:rsidR="00C01E00" w:rsidRDefault="00A038E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Python, Flask / Java Spring Boot</w:t>
            </w:r>
          </w:p>
        </w:tc>
      </w:tr>
      <w:tr w:rsidR="00C01E00">
        <w:trPr>
          <w:trHeight w:val="470"/>
        </w:trPr>
        <w:tc>
          <w:tcPr>
            <w:tcW w:w="840" w:type="dxa"/>
          </w:tcPr>
          <w:p w:rsidR="00C01E00" w:rsidRDefault="00C01E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C01E00" w:rsidRDefault="004320D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:rsidR="00C01E00" w:rsidRDefault="00A038E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Converts employee voice inputs into text for automated data entry or attendance logging through speech.</w:t>
            </w:r>
          </w:p>
        </w:tc>
        <w:tc>
          <w:tcPr>
            <w:tcW w:w="4140" w:type="dxa"/>
          </w:tcPr>
          <w:p w:rsidR="00C01E00" w:rsidRDefault="00A038E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IBM Watson Speech to Text Service</w:t>
            </w:r>
          </w:p>
        </w:tc>
      </w:tr>
      <w:tr w:rsidR="00C01E00">
        <w:trPr>
          <w:trHeight w:val="470"/>
        </w:trPr>
        <w:tc>
          <w:tcPr>
            <w:tcW w:w="840" w:type="dxa"/>
          </w:tcPr>
          <w:p w:rsidR="00C01E00" w:rsidRDefault="00C01E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C01E00" w:rsidRDefault="004320D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:rsidR="00C01E00" w:rsidRDefault="00A038E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AI assistant for answering employee queries related to leave balance, salary, attendance, and company policies.</w:t>
            </w:r>
          </w:p>
        </w:tc>
        <w:tc>
          <w:tcPr>
            <w:tcW w:w="4140" w:type="dxa"/>
          </w:tcPr>
          <w:p w:rsidR="00C01E00" w:rsidRDefault="00A038E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IBM Watson Assistant</w:t>
            </w:r>
          </w:p>
        </w:tc>
      </w:tr>
      <w:tr w:rsidR="00C01E00">
        <w:trPr>
          <w:trHeight w:val="489"/>
        </w:trPr>
        <w:tc>
          <w:tcPr>
            <w:tcW w:w="840" w:type="dxa"/>
          </w:tcPr>
          <w:p w:rsidR="00C01E00" w:rsidRDefault="00C01E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C01E00" w:rsidRDefault="004320D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:rsidR="00C01E00" w:rsidRDefault="00A038E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Stores employee information such as employee ID, name, department, attendance, payroll, leave records, and login credentials.</w:t>
            </w:r>
          </w:p>
        </w:tc>
        <w:tc>
          <w:tcPr>
            <w:tcW w:w="4140" w:type="dxa"/>
          </w:tcPr>
          <w:p w:rsidR="00C01E00" w:rsidRDefault="00A038E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>
              <w:t>MySQL</w:t>
            </w:r>
            <w:proofErr w:type="spellEnd"/>
            <w:r>
              <w:t xml:space="preserve"> / </w:t>
            </w:r>
            <w:proofErr w:type="spellStart"/>
            <w:r>
              <w:t>PostgreSQL</w:t>
            </w:r>
            <w:proofErr w:type="spellEnd"/>
          </w:p>
        </w:tc>
      </w:tr>
      <w:tr w:rsidR="00C01E00">
        <w:trPr>
          <w:trHeight w:val="489"/>
        </w:trPr>
        <w:tc>
          <w:tcPr>
            <w:tcW w:w="840" w:type="dxa"/>
          </w:tcPr>
          <w:p w:rsidR="00C01E00" w:rsidRDefault="00C01E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C01E00" w:rsidRDefault="004320D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</w:tcPr>
          <w:p w:rsidR="00C01E00" w:rsidRDefault="00A038E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Cloud-based storage for centralized employee data access and backup.</w:t>
            </w:r>
          </w:p>
        </w:tc>
        <w:tc>
          <w:tcPr>
            <w:tcW w:w="4140" w:type="dxa"/>
          </w:tcPr>
          <w:p w:rsidR="00C01E00" w:rsidRDefault="00A038E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 xml:space="preserve">IBM Db2 on Cloud / IBM </w:t>
            </w:r>
            <w:proofErr w:type="spellStart"/>
            <w:r>
              <w:t>Cloudant</w:t>
            </w:r>
            <w:proofErr w:type="spellEnd"/>
          </w:p>
        </w:tc>
      </w:tr>
      <w:tr w:rsidR="00C01E00">
        <w:trPr>
          <w:trHeight w:val="489"/>
        </w:trPr>
        <w:tc>
          <w:tcPr>
            <w:tcW w:w="840" w:type="dxa"/>
          </w:tcPr>
          <w:p w:rsidR="00C01E00" w:rsidRDefault="00C01E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C01E00" w:rsidRDefault="004320D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:rsidR="00C01E00" w:rsidRDefault="00A038E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Stores employee-related documents such as resumes, ID proof, salary slips, certificates, and attendance reports.</w:t>
            </w:r>
          </w:p>
        </w:tc>
        <w:tc>
          <w:tcPr>
            <w:tcW w:w="4140" w:type="dxa"/>
          </w:tcPr>
          <w:p w:rsidR="00C01E00" w:rsidRDefault="00A038E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IBM Cloud Object Storage / Local File System</w:t>
            </w:r>
          </w:p>
        </w:tc>
      </w:tr>
      <w:tr w:rsidR="00C01E00">
        <w:trPr>
          <w:trHeight w:val="489"/>
        </w:trPr>
        <w:tc>
          <w:tcPr>
            <w:tcW w:w="840" w:type="dxa"/>
          </w:tcPr>
          <w:p w:rsidR="00C01E00" w:rsidRDefault="00C01E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C01E00" w:rsidRDefault="004320D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:rsidR="00C01E00" w:rsidRDefault="00A038E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Sends SMS or email notifications to employees for attendance, leave approval, payroll, and announcements.</w:t>
            </w:r>
          </w:p>
        </w:tc>
        <w:tc>
          <w:tcPr>
            <w:tcW w:w="4140" w:type="dxa"/>
          </w:tcPr>
          <w:p w:rsidR="00C01E00" w:rsidRDefault="00A038E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>
              <w:t>Twilio</w:t>
            </w:r>
            <w:proofErr w:type="spellEnd"/>
            <w:r>
              <w:t xml:space="preserve"> API, </w:t>
            </w:r>
            <w:proofErr w:type="spellStart"/>
            <w:r>
              <w:t>SendGrid</w:t>
            </w:r>
            <w:proofErr w:type="spellEnd"/>
            <w:r>
              <w:t xml:space="preserve"> API</w:t>
            </w:r>
          </w:p>
        </w:tc>
      </w:tr>
      <w:tr w:rsidR="00C01E00">
        <w:trPr>
          <w:trHeight w:val="489"/>
        </w:trPr>
        <w:tc>
          <w:tcPr>
            <w:tcW w:w="840" w:type="dxa"/>
          </w:tcPr>
          <w:p w:rsidR="00C01E00" w:rsidRDefault="00C01E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C01E00" w:rsidRDefault="004320D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</w:tcPr>
          <w:p w:rsidR="00C01E00" w:rsidRDefault="00A038E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Employee identity verification and validation using government or company records.</w:t>
            </w:r>
          </w:p>
        </w:tc>
        <w:tc>
          <w:tcPr>
            <w:tcW w:w="4140" w:type="dxa"/>
          </w:tcPr>
          <w:p w:rsidR="00C01E00" w:rsidRDefault="00A038E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>
              <w:t>Aadhaar</w:t>
            </w:r>
            <w:proofErr w:type="spellEnd"/>
            <w:r>
              <w:t xml:space="preserve"> Verification API / Employee ID API</w:t>
            </w:r>
          </w:p>
        </w:tc>
      </w:tr>
      <w:tr w:rsidR="00C01E00">
        <w:trPr>
          <w:trHeight w:val="489"/>
        </w:trPr>
        <w:tc>
          <w:tcPr>
            <w:tcW w:w="840" w:type="dxa"/>
          </w:tcPr>
          <w:p w:rsidR="00C01E00" w:rsidRDefault="00C01E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C01E00" w:rsidRDefault="004320D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:rsidR="00C01E00" w:rsidRDefault="00A038E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Predicts employee attrition, attendance trends, and performance analysis based on historical data.</w:t>
            </w:r>
          </w:p>
        </w:tc>
        <w:tc>
          <w:tcPr>
            <w:tcW w:w="4140" w:type="dxa"/>
          </w:tcPr>
          <w:p w:rsidR="00C01E00" w:rsidRDefault="00A038E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 xml:space="preserve">IBM Watson Machine Learning, </w:t>
            </w:r>
            <w:proofErr w:type="spellStart"/>
            <w:r>
              <w:t>Scikit</w:t>
            </w:r>
            <w:proofErr w:type="spellEnd"/>
            <w:r>
              <w:t>-learn</w:t>
            </w:r>
          </w:p>
        </w:tc>
      </w:tr>
      <w:tr w:rsidR="00C01E00">
        <w:trPr>
          <w:trHeight w:val="489"/>
        </w:trPr>
        <w:tc>
          <w:tcPr>
            <w:tcW w:w="840" w:type="dxa"/>
          </w:tcPr>
          <w:p w:rsidR="00C01E00" w:rsidRDefault="00C01E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C01E00" w:rsidRDefault="004320D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:rsidR="00C01E00" w:rsidRDefault="00A038E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Application deployment in cloud with separate services for frontend, backend, database, and AI modules.</w:t>
            </w:r>
          </w:p>
        </w:tc>
        <w:tc>
          <w:tcPr>
            <w:tcW w:w="4140" w:type="dxa"/>
          </w:tcPr>
          <w:p w:rsidR="00C01E00" w:rsidRDefault="00A038E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 xml:space="preserve">IBM Cloud, </w:t>
            </w:r>
            <w:proofErr w:type="spellStart"/>
            <w:r>
              <w:t>Docker</w:t>
            </w:r>
            <w:proofErr w:type="spellEnd"/>
            <w:r>
              <w:t xml:space="preserve">, </w:t>
            </w:r>
            <w:proofErr w:type="spellStart"/>
            <w:r>
              <w:t>Kubernetes</w:t>
            </w:r>
            <w:proofErr w:type="spellEnd"/>
            <w:r>
              <w:t>, Cloud Foundry</w:t>
            </w:r>
          </w:p>
        </w:tc>
      </w:tr>
    </w:tbl>
    <w:p w:rsidR="00C01E00" w:rsidRDefault="00C01E00">
      <w:pPr>
        <w:tabs>
          <w:tab w:val="left" w:pos="2320"/>
        </w:tabs>
        <w:rPr>
          <w:rFonts w:ascii="Arial" w:eastAsia="Arial" w:hAnsi="Arial" w:cs="Arial"/>
          <w:b/>
        </w:rPr>
      </w:pPr>
    </w:p>
    <w:p w:rsidR="00C01E00" w:rsidRDefault="004320D1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tbl>
      <w:tblPr>
        <w:tblStyle w:val="a4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826"/>
        <w:gridCol w:w="3969"/>
        <w:gridCol w:w="5170"/>
        <w:gridCol w:w="4097"/>
      </w:tblGrid>
      <w:tr w:rsidR="00C01E00">
        <w:trPr>
          <w:trHeight w:val="539"/>
          <w:tblHeader/>
        </w:trPr>
        <w:tc>
          <w:tcPr>
            <w:tcW w:w="826" w:type="dxa"/>
          </w:tcPr>
          <w:p w:rsidR="00C01E00" w:rsidRDefault="004320D1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</w:p>
        </w:tc>
        <w:tc>
          <w:tcPr>
            <w:tcW w:w="3969" w:type="dxa"/>
          </w:tcPr>
          <w:p w:rsidR="00C01E00" w:rsidRDefault="004320D1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Characteristics</w:t>
            </w:r>
          </w:p>
        </w:tc>
        <w:tc>
          <w:tcPr>
            <w:tcW w:w="5170" w:type="dxa"/>
          </w:tcPr>
          <w:p w:rsidR="00C01E00" w:rsidRDefault="004320D1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097" w:type="dxa"/>
          </w:tcPr>
          <w:p w:rsidR="00C01E00" w:rsidRDefault="004320D1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C01E00">
        <w:trPr>
          <w:trHeight w:val="229"/>
        </w:trPr>
        <w:tc>
          <w:tcPr>
            <w:tcW w:w="826" w:type="dxa"/>
          </w:tcPr>
          <w:p w:rsidR="00C01E00" w:rsidRDefault="00C01E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:rsidR="00C01E00" w:rsidRDefault="004320D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:rsidR="00C01E00" w:rsidRDefault="00137E3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Open-source frameworks are used for developing the frontend, backend, APIs, and machine learning modules of the employee automation system.</w:t>
            </w:r>
          </w:p>
        </w:tc>
        <w:tc>
          <w:tcPr>
            <w:tcW w:w="4097" w:type="dxa"/>
          </w:tcPr>
          <w:p w:rsidR="00C01E00" w:rsidRDefault="00137E3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 xml:space="preserve">React JS, Flask, Spring Boot, Node.js, </w:t>
            </w:r>
            <w:proofErr w:type="spellStart"/>
            <w:r>
              <w:t>Scikit</w:t>
            </w:r>
            <w:proofErr w:type="spellEnd"/>
            <w:r>
              <w:t>-learn</w:t>
            </w:r>
          </w:p>
        </w:tc>
      </w:tr>
      <w:tr w:rsidR="00C01E00">
        <w:trPr>
          <w:trHeight w:val="229"/>
        </w:trPr>
        <w:tc>
          <w:tcPr>
            <w:tcW w:w="826" w:type="dxa"/>
          </w:tcPr>
          <w:p w:rsidR="00C01E00" w:rsidRDefault="00C01E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:rsidR="00C01E00" w:rsidRDefault="004320D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:rsidR="00C01E00" w:rsidRDefault="00137E3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Secure login and role-based access for employees, HR, and admin users. Passwords are encrypted and all employee records are protected during transmission and storage.</w:t>
            </w:r>
          </w:p>
        </w:tc>
        <w:tc>
          <w:tcPr>
            <w:tcW w:w="4097" w:type="dxa"/>
          </w:tcPr>
          <w:p w:rsidR="00C01E00" w:rsidRDefault="00137E3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SHA-256, AES Encryption, HTTPS, JWT Authentication, IBM IAM, OWASP Security Standards</w:t>
            </w:r>
          </w:p>
        </w:tc>
      </w:tr>
      <w:tr w:rsidR="00C01E00">
        <w:trPr>
          <w:trHeight w:val="229"/>
        </w:trPr>
        <w:tc>
          <w:tcPr>
            <w:tcW w:w="826" w:type="dxa"/>
          </w:tcPr>
          <w:p w:rsidR="00C01E00" w:rsidRDefault="00C01E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:rsidR="00C01E00" w:rsidRDefault="004320D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:rsidR="00C01E00" w:rsidRDefault="00137E3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 xml:space="preserve">The application is designed using </w:t>
            </w:r>
            <w:proofErr w:type="gramStart"/>
            <w:r>
              <w:t>a 3</w:t>
            </w:r>
            <w:proofErr w:type="gramEnd"/>
            <w:r>
              <w:t>-tier architecture with separate presentation, application, and database layers. Individual services can scale independently.</w:t>
            </w:r>
          </w:p>
        </w:tc>
        <w:tc>
          <w:tcPr>
            <w:tcW w:w="4097" w:type="dxa"/>
          </w:tcPr>
          <w:p w:rsidR="00C01E00" w:rsidRDefault="00137E3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>
              <w:t>Microservices</w:t>
            </w:r>
            <w:proofErr w:type="spellEnd"/>
            <w:r>
              <w:t xml:space="preserve"> Architecture, </w:t>
            </w:r>
            <w:proofErr w:type="spellStart"/>
            <w:r>
              <w:t>Docker</w:t>
            </w:r>
            <w:proofErr w:type="spellEnd"/>
            <w:r>
              <w:t xml:space="preserve">, </w:t>
            </w:r>
            <w:proofErr w:type="spellStart"/>
            <w:r>
              <w:t>Kubernetes</w:t>
            </w:r>
            <w:proofErr w:type="spellEnd"/>
          </w:p>
        </w:tc>
      </w:tr>
      <w:tr w:rsidR="00C01E00">
        <w:trPr>
          <w:trHeight w:val="229"/>
        </w:trPr>
        <w:tc>
          <w:tcPr>
            <w:tcW w:w="826" w:type="dxa"/>
          </w:tcPr>
          <w:p w:rsidR="00C01E00" w:rsidRDefault="00C01E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:rsidR="00C01E00" w:rsidRDefault="004320D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:rsidR="00C01E00" w:rsidRDefault="00137E3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The system remains available even during high employee usage by using multiple application servers and cloud database backups.</w:t>
            </w:r>
          </w:p>
        </w:tc>
        <w:tc>
          <w:tcPr>
            <w:tcW w:w="4097" w:type="dxa"/>
          </w:tcPr>
          <w:p w:rsidR="00C01E00" w:rsidRDefault="00137E3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Load Balancer, IBM Cloud Availability Zones, Distributed Servers</w:t>
            </w:r>
          </w:p>
        </w:tc>
      </w:tr>
      <w:tr w:rsidR="00C01E00">
        <w:trPr>
          <w:trHeight w:val="229"/>
        </w:trPr>
        <w:tc>
          <w:tcPr>
            <w:tcW w:w="826" w:type="dxa"/>
          </w:tcPr>
          <w:p w:rsidR="00C01E00" w:rsidRDefault="00C01E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:rsidR="00C01E00" w:rsidRDefault="004320D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:rsidR="00C01E00" w:rsidRDefault="00137E3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Fast response time is maintained for employee search, payroll reports, and attendance logs using caching and optimized database queries.</w:t>
            </w:r>
          </w:p>
        </w:tc>
        <w:tc>
          <w:tcPr>
            <w:tcW w:w="4097" w:type="dxa"/>
          </w:tcPr>
          <w:p w:rsidR="00C01E00" w:rsidRDefault="00137E3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>
              <w:t>Redis</w:t>
            </w:r>
            <w:proofErr w:type="spellEnd"/>
            <w:r>
              <w:t xml:space="preserve"> Cache, CDN, Optimized SQL Queries</w:t>
            </w:r>
          </w:p>
        </w:tc>
      </w:tr>
    </w:tbl>
    <w:p w:rsidR="00C01E00" w:rsidRDefault="00C01E00">
      <w:pPr>
        <w:tabs>
          <w:tab w:val="left" w:pos="2320"/>
        </w:tabs>
        <w:rPr>
          <w:rFonts w:ascii="Arial" w:eastAsia="Arial" w:hAnsi="Arial" w:cs="Arial"/>
          <w:b/>
        </w:rPr>
      </w:pPr>
    </w:p>
    <w:p w:rsidR="00C01E00" w:rsidRDefault="00C01E00">
      <w:pPr>
        <w:rPr>
          <w:rFonts w:ascii="Arial" w:eastAsia="Arial" w:hAnsi="Arial" w:cs="Arial"/>
          <w:b/>
        </w:rPr>
      </w:pPr>
      <w:bookmarkStart w:id="0" w:name="_GoBack"/>
      <w:bookmarkEnd w:id="0"/>
    </w:p>
    <w:sectPr w:rsidR="00C01E00" w:rsidSect="006A4997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6D7168B"/>
    <w:multiLevelType w:val="multilevel"/>
    <w:tmpl w:val="246EDBEE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>
    <w:nsid w:val="6AB61D1C"/>
    <w:multiLevelType w:val="multilevel"/>
    <w:tmpl w:val="C79AF9C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01E00"/>
    <w:rsid w:val="00137E34"/>
    <w:rsid w:val="00234407"/>
    <w:rsid w:val="002C2FBD"/>
    <w:rsid w:val="004320D1"/>
    <w:rsid w:val="00657169"/>
    <w:rsid w:val="006A4997"/>
    <w:rsid w:val="007E7467"/>
    <w:rsid w:val="00A038EA"/>
    <w:rsid w:val="00A379C2"/>
    <w:rsid w:val="00AC1398"/>
    <w:rsid w:val="00C01E00"/>
    <w:rsid w:val="00E805D4"/>
    <w:rsid w:val="00F50EA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A4997"/>
  </w:style>
  <w:style w:type="paragraph" w:styleId="Heading1">
    <w:name w:val="heading 1"/>
    <w:basedOn w:val="Normal"/>
    <w:next w:val="Normal"/>
    <w:rsid w:val="006A4997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rsid w:val="006A4997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rsid w:val="006A4997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rsid w:val="006A4997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rsid w:val="006A4997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rsid w:val="006A4997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6A4997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rsid w:val="006A4997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rsid w:val="006A4997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6A4997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6A4997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rsid w:val="006A4997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rsid w:val="006A4997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rsid w:val="006A4997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rsid w:val="006A4997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F50E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C2FB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2FB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7148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64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52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2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526</Words>
  <Characters>3004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User</cp:lastModifiedBy>
  <cp:revision>3</cp:revision>
  <dcterms:created xsi:type="dcterms:W3CDTF">2026-04-12T13:24:00Z</dcterms:created>
  <dcterms:modified xsi:type="dcterms:W3CDTF">2026-04-12T13:25:00Z</dcterms:modified>
</cp:coreProperties>
</file>