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ACC8" w14:textId="4073C7D7" w:rsidR="007D768F" w:rsidRPr="007D768F" w:rsidRDefault="007D768F" w:rsidP="007D768F">
      <w:pPr>
        <w:pStyle w:val="Heading2"/>
        <w:rPr>
          <w:lang w:val="es-SV"/>
        </w:rPr>
      </w:pPr>
      <w:r w:rsidRPr="007D768F">
        <w:rPr>
          <w:lang w:val="es-SV"/>
        </w:rPr>
        <w:t>FAQ: Lo que un Vendedor debe saber sobre la API</w:t>
      </w:r>
    </w:p>
    <w:p w14:paraId="15296F8B" w14:textId="77777777" w:rsidR="007D768F" w:rsidRPr="007D768F" w:rsidRDefault="007D768F" w:rsidP="007D768F">
      <w:pPr>
        <w:rPr>
          <w:lang w:val="es-SV"/>
        </w:rPr>
      </w:pPr>
    </w:p>
    <w:p w14:paraId="71A8D6C6" w14:textId="36510F3D" w:rsidR="007D768F" w:rsidRPr="007D768F" w:rsidRDefault="007D768F" w:rsidP="007D768F">
      <w:pPr>
        <w:pStyle w:val="Heading2"/>
        <w:rPr>
          <w:lang w:val="es-SV"/>
        </w:rPr>
      </w:pPr>
      <w:r w:rsidRPr="007D768F">
        <w:rPr>
          <w:lang w:val="es-SV"/>
        </w:rPr>
        <w:t>P: ¿Qué métodos de pago soportamos?</w:t>
      </w:r>
    </w:p>
    <w:p w14:paraId="75445B5E" w14:textId="77777777" w:rsidR="007D768F" w:rsidRPr="007D768F" w:rsidRDefault="007D768F" w:rsidP="007D768F">
      <w:pPr>
        <w:rPr>
          <w:lang w:val="es-SV"/>
        </w:rPr>
      </w:pPr>
      <w:r w:rsidRPr="007D768F">
        <w:rPr>
          <w:lang w:val="es-SV"/>
        </w:rPr>
        <w:t xml:space="preserve">R: Actualmente procesamos todas las tarjetas Visa y </w:t>
      </w:r>
      <w:proofErr w:type="spellStart"/>
      <w:r w:rsidRPr="007D768F">
        <w:rPr>
          <w:lang w:val="es-SV"/>
        </w:rPr>
        <w:t>Mastercard</w:t>
      </w:r>
      <w:proofErr w:type="spellEnd"/>
      <w:r w:rsidRPr="007D768F">
        <w:rPr>
          <w:lang w:val="es-SV"/>
        </w:rPr>
        <w:t>. La integración con American Express está programada para el Q3 de 2026. No aceptamos Bitcoin por el momento debido a políticas de cumplimiento interno para pagos B2B.</w:t>
      </w:r>
    </w:p>
    <w:p w14:paraId="5A7225A6" w14:textId="77777777" w:rsidR="007D768F" w:rsidRPr="007D768F" w:rsidRDefault="007D768F" w:rsidP="007D768F">
      <w:pPr>
        <w:rPr>
          <w:lang w:val="es-SV"/>
        </w:rPr>
      </w:pPr>
    </w:p>
    <w:p w14:paraId="681B3EEC" w14:textId="55D1603F" w:rsidR="007D768F" w:rsidRPr="007D768F" w:rsidRDefault="007D768F" w:rsidP="007D768F">
      <w:pPr>
        <w:pStyle w:val="Heading2"/>
        <w:rPr>
          <w:lang w:val="es-SV"/>
        </w:rPr>
      </w:pPr>
      <w:r w:rsidRPr="007D768F">
        <w:rPr>
          <w:lang w:val="es-SV"/>
        </w:rPr>
        <w:t>P: ¿Cómo sabe el cliente si un pago fue exitoso?</w:t>
      </w:r>
    </w:p>
    <w:p w14:paraId="7849D9F8" w14:textId="77777777" w:rsidR="007D768F" w:rsidRPr="007D768F" w:rsidRDefault="007D768F" w:rsidP="007D768F">
      <w:pPr>
        <w:rPr>
          <w:lang w:val="es-SV"/>
        </w:rPr>
      </w:pPr>
      <w:r w:rsidRPr="007D768F">
        <w:rPr>
          <w:lang w:val="es-SV"/>
        </w:rPr>
        <w:t xml:space="preserve">R: A través de nuestro sistema de </w:t>
      </w:r>
      <w:proofErr w:type="spellStart"/>
      <w:r w:rsidRPr="007D768F">
        <w:rPr>
          <w:lang w:val="es-SV"/>
        </w:rPr>
        <w:t>Webhooks</w:t>
      </w:r>
      <w:proofErr w:type="spellEnd"/>
      <w:r w:rsidRPr="007D768F">
        <w:rPr>
          <w:lang w:val="es-SV"/>
        </w:rPr>
        <w:t xml:space="preserve">. Si el sistema del cliente no responde, </w:t>
      </w:r>
      <w:proofErr w:type="spellStart"/>
      <w:r w:rsidRPr="007D768F">
        <w:rPr>
          <w:lang w:val="es-SV"/>
        </w:rPr>
        <w:t>NovaPay</w:t>
      </w:r>
      <w:proofErr w:type="spellEnd"/>
      <w:r w:rsidRPr="007D768F">
        <w:rPr>
          <w:lang w:val="es-SV"/>
        </w:rPr>
        <w:t xml:space="preserve"> reintenta el envío 3 veces (a los 5, 15 y 30 minutos).</w:t>
      </w:r>
    </w:p>
    <w:p w14:paraId="443BF10F" w14:textId="77777777" w:rsidR="007D768F" w:rsidRPr="007D768F" w:rsidRDefault="007D768F" w:rsidP="007D768F">
      <w:pPr>
        <w:rPr>
          <w:lang w:val="es-SV"/>
        </w:rPr>
      </w:pPr>
    </w:p>
    <w:p w14:paraId="4A9BB0EE" w14:textId="3FF3B718" w:rsidR="007D768F" w:rsidRPr="007D768F" w:rsidRDefault="007D768F" w:rsidP="007D768F">
      <w:pPr>
        <w:pStyle w:val="Heading2"/>
        <w:rPr>
          <w:lang w:val="es-SV"/>
        </w:rPr>
      </w:pPr>
      <w:r w:rsidRPr="007D768F">
        <w:rPr>
          <w:lang w:val="es-SV"/>
        </w:rPr>
        <w:t xml:space="preserve">P: ¿Pueden los clientes personalizar el </w:t>
      </w:r>
      <w:proofErr w:type="spellStart"/>
      <w:r w:rsidRPr="007D768F">
        <w:rPr>
          <w:lang w:val="es-SV"/>
        </w:rPr>
        <w:t>checkout</w:t>
      </w:r>
      <w:proofErr w:type="spellEnd"/>
      <w:r w:rsidRPr="007D768F">
        <w:rPr>
          <w:lang w:val="es-SV"/>
        </w:rPr>
        <w:t>?</w:t>
      </w:r>
    </w:p>
    <w:p w14:paraId="49665285" w14:textId="51DF6431" w:rsidR="00905AE5" w:rsidRPr="00B445F5" w:rsidRDefault="007D768F" w:rsidP="007D768F">
      <w:pPr>
        <w:rPr>
          <w:lang w:val="es-SV"/>
        </w:rPr>
      </w:pPr>
      <w:r w:rsidRPr="007D768F">
        <w:rPr>
          <w:lang w:val="es-SV"/>
        </w:rPr>
        <w:t>R: Sí, ofrecemos una solución de "</w:t>
      </w:r>
      <w:proofErr w:type="spellStart"/>
      <w:r w:rsidRPr="007D768F">
        <w:rPr>
          <w:lang w:val="es-SV"/>
        </w:rPr>
        <w:t>Custom</w:t>
      </w:r>
      <w:proofErr w:type="spellEnd"/>
      <w:r w:rsidRPr="007D768F">
        <w:rPr>
          <w:lang w:val="es-SV"/>
        </w:rPr>
        <w:t xml:space="preserve"> </w:t>
      </w:r>
      <w:proofErr w:type="spellStart"/>
      <w:r w:rsidRPr="007D768F">
        <w:rPr>
          <w:lang w:val="es-SV"/>
        </w:rPr>
        <w:t>Checkout</w:t>
      </w:r>
      <w:proofErr w:type="spellEnd"/>
      <w:r w:rsidRPr="007D768F">
        <w:rPr>
          <w:lang w:val="es-SV"/>
        </w:rPr>
        <w:t xml:space="preserve">" donde ellos pueden usar sus propios estilos de CSS, siempre y cuando los campos de tarjeta se carguen a través de nuestros </w:t>
      </w:r>
      <w:proofErr w:type="spellStart"/>
      <w:r w:rsidRPr="007D768F">
        <w:rPr>
          <w:lang w:val="es-SV"/>
        </w:rPr>
        <w:t>iFrames</w:t>
      </w:r>
      <w:proofErr w:type="spellEnd"/>
      <w:r w:rsidRPr="007D768F">
        <w:rPr>
          <w:lang w:val="es-SV"/>
        </w:rPr>
        <w:t xml:space="preserve"> seguros por razones de cumplimiento PCI.</w:t>
      </w:r>
    </w:p>
    <w:sectPr w:rsidR="00905AE5" w:rsidRPr="00B445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7A9"/>
    <w:multiLevelType w:val="hybridMultilevel"/>
    <w:tmpl w:val="E0CEC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50AA4"/>
    <w:multiLevelType w:val="hybridMultilevel"/>
    <w:tmpl w:val="209A0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03CD6"/>
    <w:multiLevelType w:val="hybridMultilevel"/>
    <w:tmpl w:val="1A36E626"/>
    <w:lvl w:ilvl="0" w:tplc="C8A4BEF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D41A0"/>
    <w:multiLevelType w:val="hybridMultilevel"/>
    <w:tmpl w:val="2848DF4A"/>
    <w:lvl w:ilvl="0" w:tplc="C8A4BEF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270BB"/>
    <w:multiLevelType w:val="hybridMultilevel"/>
    <w:tmpl w:val="15EC7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516657">
    <w:abstractNumId w:val="0"/>
  </w:num>
  <w:num w:numId="2" w16cid:durableId="86274275">
    <w:abstractNumId w:val="1"/>
  </w:num>
  <w:num w:numId="3" w16cid:durableId="809329246">
    <w:abstractNumId w:val="4"/>
  </w:num>
  <w:num w:numId="4" w16cid:durableId="769664215">
    <w:abstractNumId w:val="3"/>
  </w:num>
  <w:num w:numId="5" w16cid:durableId="997071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F5"/>
    <w:rsid w:val="00017B0C"/>
    <w:rsid w:val="001F1870"/>
    <w:rsid w:val="007502B1"/>
    <w:rsid w:val="007B7A99"/>
    <w:rsid w:val="007D768F"/>
    <w:rsid w:val="00905AE5"/>
    <w:rsid w:val="00980A13"/>
    <w:rsid w:val="00B445F5"/>
    <w:rsid w:val="00F17B5E"/>
    <w:rsid w:val="00F2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A53E"/>
  <w15:chartTrackingRefBased/>
  <w15:docId w15:val="{F7CE4930-4EF0-4E48-B0EA-1F7ACE14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No Indentation"/>
    <w:uiPriority w:val="1"/>
    <w:qFormat/>
    <w:rsid w:val="00F17B5E"/>
    <w:pPr>
      <w:spacing w:after="0" w:line="480" w:lineRule="auto"/>
    </w:pPr>
    <w:rPr>
      <w:rFonts w:ascii="Garamond" w:hAnsi="Garamond"/>
      <w:kern w:val="0"/>
      <w:lang w:val="es-E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4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José Fuentes Castillo</dc:creator>
  <cp:keywords/>
  <dc:description/>
  <cp:lastModifiedBy>Fernando José Fuentes Castillo</cp:lastModifiedBy>
  <cp:revision>2</cp:revision>
  <cp:lastPrinted>2026-04-05T00:42:00Z</cp:lastPrinted>
  <dcterms:created xsi:type="dcterms:W3CDTF">2026-04-05T00:44:00Z</dcterms:created>
  <dcterms:modified xsi:type="dcterms:W3CDTF">2026-04-05T00:44:00Z</dcterms:modified>
</cp:coreProperties>
</file>