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6455167"/>
        <w:docPartObj>
          <w:docPartGallery w:val="Cover Pages"/>
          <w:docPartUnique/>
        </w:docPartObj>
      </w:sdtPr>
      <w:sdtEndPr/>
      <w:sdtContent>
        <w:p w:rsidR="00A10876" w:rsidRDefault="00A10876">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-890649</wp:posOffset>
                    </wp:positionV>
                    <wp:extent cx="7730837" cy="10010898"/>
                    <wp:effectExtent l="0" t="0" r="22860" b="28575"/>
                    <wp:wrapNone/>
                    <wp:docPr id="3" name="Rectangle 3"/>
                    <wp:cNvGraphicFramePr/>
                    <a:graphic xmlns:a="http://schemas.openxmlformats.org/drawingml/2006/main">
                      <a:graphicData uri="http://schemas.microsoft.com/office/word/2010/wordprocessingShape">
                        <wps:wsp>
                          <wps:cNvSpPr/>
                          <wps:spPr>
                            <a:xfrm>
                              <a:off x="0" y="0"/>
                              <a:ext cx="7730837" cy="10010898"/>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2B6BD" id="Rectangle 3" o:spid="_x0000_s1026" style="position:absolute;margin-left:557.55pt;margin-top:-70.15pt;width:608.75pt;height:788.2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7" o:title="" recolor="t" rotate="t" type="frame"/>
                    <w10:wrap anchorx="page"/>
                  </v:rect>
                </w:pict>
              </mc:Fallback>
            </mc:AlternateContent>
          </w:r>
        </w:p>
        <w:p w:rsidR="00A10876" w:rsidRDefault="003E7DA1">
          <w:r>
            <w:rPr>
              <w:noProof/>
            </w:rPr>
            <mc:AlternateContent>
              <mc:Choice Requires="wps">
                <w:drawing>
                  <wp:anchor distT="0" distB="0" distL="114300" distR="114300" simplePos="0" relativeHeight="251662336" behindDoc="0" locked="0" layoutInCell="1" allowOverlap="1" wp14:anchorId="4A8ED4DE" wp14:editId="64891DD7">
                    <wp:simplePos x="0" y="0"/>
                    <wp:positionH relativeFrom="page">
                      <wp:align>left</wp:align>
                    </wp:positionH>
                    <wp:positionV relativeFrom="paragraph">
                      <wp:posOffset>7833338</wp:posOffset>
                    </wp:positionV>
                    <wp:extent cx="4808483" cy="81980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8483" cy="819807"/>
                            </a:xfrm>
                            <a:prstGeom prst="rect">
                              <a:avLst/>
                            </a:prstGeom>
                            <a:noFill/>
                            <a:ln>
                              <a:noFill/>
                            </a:ln>
                            <a:effectLst/>
                          </wps:spPr>
                          <wps:txb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D4DE" id="_x0000_t202" coordsize="21600,21600" o:spt="202" path="m,l,21600r21600,l21600,xe">
                    <v:stroke joinstyle="miter"/>
                    <v:path gradientshapeok="t" o:connecttype="rect"/>
                  </v:shapetype>
                  <v:shape id="Text Box 1" o:spid="_x0000_s1026" type="#_x0000_t202" style="position:absolute;margin-left:0;margin-top:616.8pt;width:378.6pt;height:64.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fill o:detectmouseclick="t"/>
                    <v:textbo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33655</wp:posOffset>
                    </wp:positionH>
                    <wp:positionV relativeFrom="paragraph">
                      <wp:posOffset>5371618</wp:posOffset>
                    </wp:positionV>
                    <wp:extent cx="4427622" cy="1491916"/>
                    <wp:effectExtent l="76200" t="38100" r="68580" b="508635"/>
                    <wp:wrapNone/>
                    <wp:docPr id="4" name="Rectangle 4"/>
                    <wp:cNvGraphicFramePr/>
                    <a:graphic xmlns:a="http://schemas.openxmlformats.org/drawingml/2006/main">
                      <a:graphicData uri="http://schemas.microsoft.com/office/word/2010/wordprocessingShape">
                        <wps:wsp>
                          <wps:cNvSpPr/>
                          <wps:spPr>
                            <a:xfrm>
                              <a:off x="0" y="0"/>
                              <a:ext cx="4427622" cy="1491916"/>
                            </a:xfrm>
                            <a:prstGeom prst="rect">
                              <a:avLst/>
                            </a:prstGeom>
                            <a:ln/>
                            <a:effectLst>
                              <a:outerShdw blurRad="57150" dist="19050" dir="5400000" algn="ctr" rotWithShape="0">
                                <a:srgbClr val="000000">
                                  <a:alpha val="63000"/>
                                </a:srgbClr>
                              </a:outerShdw>
                              <a:reflection blurRad="6350" stA="52000" endA="300" endPos="35000" dir="5400000" sy="-100000" algn="bl" rotWithShape="0"/>
                            </a:effectLst>
                          </wps:spPr>
                          <wps:style>
                            <a:lnRef idx="0">
                              <a:schemeClr val="accent2"/>
                            </a:lnRef>
                            <a:fillRef idx="3">
                              <a:schemeClr val="accent2"/>
                            </a:fillRef>
                            <a:effectRef idx="3">
                              <a:schemeClr val="accent2"/>
                            </a:effectRef>
                            <a:fontRef idx="minor">
                              <a:schemeClr val="lt1"/>
                            </a:fontRef>
                          </wps:style>
                          <wps:txbx>
                            <w:txbxContent>
                              <w:p w:rsidR="00D1757B" w:rsidRP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292B78" w:rsidRPr="00D1757B" w:rsidRDefault="00C761A0"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w:t>
                                </w:r>
                                <w:r w:rsidR="000F0838">
                                  <w:rPr>
                                    <w:rFonts w:ascii="Times New Roman" w:hAnsi="Times New Roman" w:cs="Times New Roman"/>
                                    <w:color w:val="000000" w:themeColor="text1"/>
                                    <w:sz w:val="52"/>
                                    <w:szCs w:val="52"/>
                                  </w:rPr>
                                  <w:t>C</w:t>
                                </w:r>
                                <w:bookmarkStart w:id="0" w:name="_GoBack"/>
                                <w:bookmarkEnd w:id="0"/>
                                <w:r w:rsidR="00292B78" w:rsidRPr="00D1757B">
                                  <w:rPr>
                                    <w:rFonts w:ascii="Times New Roman" w:hAnsi="Times New Roman" w:cs="Times New Roman"/>
                                    <w:color w:val="000000" w:themeColor="text1"/>
                                    <w:sz w:val="52"/>
                                    <w:szCs w:val="52"/>
                                  </w:rPr>
                                  <w:t>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65pt;margin-top:422.95pt;width:348.65pt;height:11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w:txbxContent>
                        <w:p w:rsidR="00D1757B" w:rsidRP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292B78" w:rsidRPr="00D1757B" w:rsidRDefault="00C761A0"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w:t>
                          </w:r>
                          <w:r w:rsidR="000F0838">
                            <w:rPr>
                              <w:rFonts w:ascii="Times New Roman" w:hAnsi="Times New Roman" w:cs="Times New Roman"/>
                              <w:color w:val="000000" w:themeColor="text1"/>
                              <w:sz w:val="52"/>
                              <w:szCs w:val="52"/>
                            </w:rPr>
                            <w:t>C</w:t>
                          </w:r>
                          <w:bookmarkStart w:id="1" w:name="_GoBack"/>
                          <w:bookmarkEnd w:id="1"/>
                          <w:r w:rsidR="00292B78" w:rsidRPr="00D1757B">
                            <w:rPr>
                              <w:rFonts w:ascii="Times New Roman" w:hAnsi="Times New Roman" w:cs="Times New Roman"/>
                              <w:color w:val="000000" w:themeColor="text1"/>
                              <w:sz w:val="52"/>
                              <w:szCs w:val="52"/>
                            </w:rPr>
                            <w:t>HAIN</w:t>
                          </w:r>
                        </w:p>
                      </w:txbxContent>
                    </v:textbox>
                    <w10:wrap anchorx="page"/>
                  </v:rect>
                </w:pict>
              </mc:Fallback>
            </mc:AlternateContent>
          </w:r>
          <w:r w:rsidR="00A10876">
            <w:br w:type="page"/>
          </w:r>
        </w:p>
      </w:sdtContent>
    </w:sdt>
    <w:sdt>
      <w:sdtPr>
        <w:rPr>
          <w:rFonts w:asciiTheme="minorHAnsi" w:eastAsiaTheme="minorHAnsi" w:hAnsiTheme="minorHAnsi" w:cstheme="minorBidi"/>
          <w:color w:val="auto"/>
          <w:sz w:val="22"/>
          <w:szCs w:val="22"/>
        </w:rPr>
        <w:id w:val="-1485080866"/>
        <w:docPartObj>
          <w:docPartGallery w:val="Table of Contents"/>
          <w:docPartUnique/>
        </w:docPartObj>
      </w:sdtPr>
      <w:sdtEndPr>
        <w:rPr>
          <w:b/>
          <w:bCs/>
          <w:noProof/>
        </w:rPr>
      </w:sdtEndPr>
      <w:sdtContent>
        <w:p w:rsidR="00E256F0" w:rsidRDefault="00E256F0">
          <w:pPr>
            <w:pStyle w:val="TOCHeading"/>
          </w:pPr>
          <w:r>
            <w:t>Contents</w:t>
          </w:r>
        </w:p>
        <w:p w:rsidR="00561FB0" w:rsidRDefault="00E256F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503969981" w:history="1">
            <w:r w:rsidR="00561FB0" w:rsidRPr="00504C72">
              <w:rPr>
                <w:rStyle w:val="Hyperlink"/>
                <w:noProof/>
              </w:rPr>
              <w:t>Fundamentals of supply chain finance</w:t>
            </w:r>
            <w:r w:rsidR="00561FB0">
              <w:rPr>
                <w:noProof/>
                <w:webHidden/>
              </w:rPr>
              <w:tab/>
            </w:r>
            <w:r w:rsidR="00561FB0">
              <w:rPr>
                <w:noProof/>
                <w:webHidden/>
              </w:rPr>
              <w:fldChar w:fldCharType="begin"/>
            </w:r>
            <w:r w:rsidR="00561FB0">
              <w:rPr>
                <w:noProof/>
                <w:webHidden/>
              </w:rPr>
              <w:instrText xml:space="preserve"> PAGEREF _Toc503969981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0F0838">
          <w:pPr>
            <w:pStyle w:val="TOC1"/>
            <w:tabs>
              <w:tab w:val="right" w:leader="dot" w:pos="10070"/>
            </w:tabs>
            <w:rPr>
              <w:rFonts w:eastAsiaTheme="minorEastAsia"/>
              <w:noProof/>
            </w:rPr>
          </w:pPr>
          <w:hyperlink w:anchor="_Toc503969982" w:history="1">
            <w:r w:rsidR="00561FB0" w:rsidRPr="00504C72">
              <w:rPr>
                <w:rStyle w:val="Hyperlink"/>
                <w:noProof/>
              </w:rPr>
              <w:t>Supply chain finance eco system</w:t>
            </w:r>
            <w:r w:rsidR="00561FB0">
              <w:rPr>
                <w:noProof/>
                <w:webHidden/>
              </w:rPr>
              <w:tab/>
            </w:r>
            <w:r w:rsidR="00561FB0">
              <w:rPr>
                <w:noProof/>
                <w:webHidden/>
              </w:rPr>
              <w:fldChar w:fldCharType="begin"/>
            </w:r>
            <w:r w:rsidR="00561FB0">
              <w:rPr>
                <w:noProof/>
                <w:webHidden/>
              </w:rPr>
              <w:instrText xml:space="preserve"> PAGEREF _Toc503969982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0F0838">
          <w:pPr>
            <w:pStyle w:val="TOC1"/>
            <w:tabs>
              <w:tab w:val="right" w:leader="dot" w:pos="10070"/>
            </w:tabs>
            <w:rPr>
              <w:rFonts w:eastAsiaTheme="minorEastAsia"/>
              <w:noProof/>
            </w:rPr>
          </w:pPr>
          <w:hyperlink w:anchor="_Toc503969983" w:history="1">
            <w:r w:rsidR="00561FB0" w:rsidRPr="00504C72">
              <w:rPr>
                <w:rStyle w:val="Hyperlink"/>
                <w:noProof/>
              </w:rPr>
              <w:t>References</w:t>
            </w:r>
            <w:r w:rsidR="00561FB0">
              <w:rPr>
                <w:noProof/>
                <w:webHidden/>
              </w:rPr>
              <w:tab/>
            </w:r>
            <w:r w:rsidR="00561FB0">
              <w:rPr>
                <w:noProof/>
                <w:webHidden/>
              </w:rPr>
              <w:fldChar w:fldCharType="begin"/>
            </w:r>
            <w:r w:rsidR="00561FB0">
              <w:rPr>
                <w:noProof/>
                <w:webHidden/>
              </w:rPr>
              <w:instrText xml:space="preserve"> PAGEREF _Toc503969983 \h </w:instrText>
            </w:r>
            <w:r w:rsidR="00561FB0">
              <w:rPr>
                <w:noProof/>
                <w:webHidden/>
              </w:rPr>
            </w:r>
            <w:r w:rsidR="00561FB0">
              <w:rPr>
                <w:noProof/>
                <w:webHidden/>
              </w:rPr>
              <w:fldChar w:fldCharType="separate"/>
            </w:r>
            <w:r w:rsidR="00561FB0">
              <w:rPr>
                <w:noProof/>
                <w:webHidden/>
              </w:rPr>
              <w:t>4</w:t>
            </w:r>
            <w:r w:rsidR="00561FB0">
              <w:rPr>
                <w:noProof/>
                <w:webHidden/>
              </w:rPr>
              <w:fldChar w:fldCharType="end"/>
            </w:r>
          </w:hyperlink>
        </w:p>
        <w:p w:rsidR="00561FB0" w:rsidRDefault="000F0838">
          <w:pPr>
            <w:pStyle w:val="TOC1"/>
            <w:tabs>
              <w:tab w:val="right" w:leader="dot" w:pos="10070"/>
            </w:tabs>
            <w:rPr>
              <w:rFonts w:eastAsiaTheme="minorEastAsia"/>
              <w:noProof/>
            </w:rPr>
          </w:pPr>
          <w:hyperlink w:anchor="_Toc503969984" w:history="1">
            <w:r w:rsidR="00561FB0" w:rsidRPr="00504C72">
              <w:rPr>
                <w:rStyle w:val="Hyperlink"/>
                <w:noProof/>
              </w:rPr>
              <w:t>Glossary</w:t>
            </w:r>
            <w:r w:rsidR="00561FB0">
              <w:rPr>
                <w:noProof/>
                <w:webHidden/>
              </w:rPr>
              <w:tab/>
            </w:r>
            <w:r w:rsidR="00561FB0">
              <w:rPr>
                <w:noProof/>
                <w:webHidden/>
              </w:rPr>
              <w:fldChar w:fldCharType="begin"/>
            </w:r>
            <w:r w:rsidR="00561FB0">
              <w:rPr>
                <w:noProof/>
                <w:webHidden/>
              </w:rPr>
              <w:instrText xml:space="preserve"> PAGEREF _Toc503969984 \h </w:instrText>
            </w:r>
            <w:r w:rsidR="00561FB0">
              <w:rPr>
                <w:noProof/>
                <w:webHidden/>
              </w:rPr>
            </w:r>
            <w:r w:rsidR="00561FB0">
              <w:rPr>
                <w:noProof/>
                <w:webHidden/>
              </w:rPr>
              <w:fldChar w:fldCharType="separate"/>
            </w:r>
            <w:r w:rsidR="00561FB0">
              <w:rPr>
                <w:noProof/>
                <w:webHidden/>
              </w:rPr>
              <w:t>5</w:t>
            </w:r>
            <w:r w:rsidR="00561FB0">
              <w:rPr>
                <w:noProof/>
                <w:webHidden/>
              </w:rPr>
              <w:fldChar w:fldCharType="end"/>
            </w:r>
          </w:hyperlink>
        </w:p>
        <w:p w:rsidR="00E256F0" w:rsidRDefault="00E256F0">
          <w:r>
            <w:rPr>
              <w:b/>
              <w:bCs/>
              <w:noProof/>
            </w:rPr>
            <w:fldChar w:fldCharType="end"/>
          </w:r>
        </w:p>
      </w:sdtContent>
    </w:sdt>
    <w:p w:rsidR="00717838" w:rsidRDefault="00717838"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B82F47" w:rsidP="00B82F47">
      <w:pPr>
        <w:pStyle w:val="Heading1"/>
      </w:pPr>
      <w:bookmarkStart w:id="2" w:name="_Toc503969981"/>
      <w:r>
        <w:lastRenderedPageBreak/>
        <w:t>Fundamentals of supply chain finance</w:t>
      </w:r>
      <w:bookmarkEnd w:id="2"/>
    </w:p>
    <w:p w:rsidR="00B82F47" w:rsidRDefault="00B82F47" w:rsidP="00B82F47">
      <w:pPr>
        <w:pStyle w:val="Heading1"/>
      </w:pPr>
      <w:bookmarkStart w:id="3" w:name="_Toc503969982"/>
      <w:r>
        <w:t>Supply chain finance eco system</w:t>
      </w:r>
      <w:bookmarkEnd w:id="3"/>
    </w:p>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bookmarkStart w:id="4" w:name="_Toc503969983" w:displacedByCustomXml="next"/>
    <w:sdt>
      <w:sdtPr>
        <w:rPr>
          <w:rFonts w:asciiTheme="minorHAnsi" w:eastAsiaTheme="minorHAnsi" w:hAnsiTheme="minorHAnsi" w:cstheme="minorBidi"/>
          <w:color w:val="auto"/>
          <w:sz w:val="22"/>
          <w:szCs w:val="22"/>
        </w:rPr>
        <w:id w:val="604160483"/>
        <w:docPartObj>
          <w:docPartGallery w:val="Bibliographies"/>
          <w:docPartUnique/>
        </w:docPartObj>
      </w:sdtPr>
      <w:sdtEndPr/>
      <w:sdtContent>
        <w:p w:rsidR="00F10FB6" w:rsidRDefault="00F10FB6">
          <w:pPr>
            <w:pStyle w:val="Heading1"/>
          </w:pPr>
          <w:r>
            <w:t>References</w:t>
          </w:r>
          <w:bookmarkEnd w:id="4"/>
        </w:p>
        <w:sdt>
          <w:sdtPr>
            <w:id w:val="-573587230"/>
            <w:bibliography/>
          </w:sdtPr>
          <w:sdtEndPr/>
          <w:sdtContent>
            <w:p w:rsidR="00F10FB6" w:rsidRDefault="00F10FB6">
              <w:r>
                <w:fldChar w:fldCharType="begin"/>
              </w:r>
              <w:r>
                <w:instrText xml:space="preserve"> BIBLIOGRAPHY </w:instrText>
              </w:r>
              <w:r>
                <w:fldChar w:fldCharType="separate"/>
              </w:r>
              <w:r w:rsidR="0028354A">
                <w:rPr>
                  <w:b/>
                  <w:bCs/>
                  <w:noProof/>
                </w:rPr>
                <w:t>There are no sources in the current document.</w:t>
              </w:r>
              <w:r>
                <w:rPr>
                  <w:b/>
                  <w:bCs/>
                  <w:noProof/>
                </w:rPr>
                <w:fldChar w:fldCharType="end"/>
              </w:r>
            </w:p>
          </w:sdtContent>
        </w:sdt>
      </w:sdtContent>
    </w:sdt>
    <w:p w:rsidR="00F10FB6" w:rsidRDefault="00F10FB6"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E387F" w:rsidRDefault="00FE387F" w:rsidP="00FE387F">
      <w:pPr>
        <w:pStyle w:val="Heading1"/>
      </w:pPr>
      <w:bookmarkStart w:id="5" w:name="_Toc503969984"/>
      <w:r>
        <w:t>Glossary</w:t>
      </w:r>
      <w:bookmarkEnd w:id="5"/>
    </w:p>
    <w:tbl>
      <w:tblPr>
        <w:tblW w:w="10680" w:type="dxa"/>
        <w:tblBorders>
          <w:insideH w:val="single" w:sz="4" w:space="0" w:color="auto"/>
        </w:tblBorders>
        <w:tblLook w:val="04A0" w:firstRow="1" w:lastRow="0" w:firstColumn="1" w:lastColumn="0" w:noHBand="0" w:noVBand="1"/>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FE387F">
            <w:pPr>
              <w:spacing w:after="0" w:line="240" w:lineRule="auto"/>
              <w:rPr>
                <w:rFonts w:ascii="Calibri" w:eastAsia="Times New Roman" w:hAnsi="Calibri" w:cs="Times New Roman"/>
                <w:color w:val="000000"/>
              </w:rPr>
            </w:pPr>
          </w:p>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AR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labour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number of employees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Receivable Finance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optimise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A65CC" w:rsidRDefault="00FA65CC"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Pr="00F10FB6" w:rsidRDefault="00F10FB6" w:rsidP="00F10FB6"/>
    <w:sectPr w:rsidR="00F10FB6" w:rsidRPr="00F10FB6" w:rsidSect="00A1087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8.5pt;height:83.25pt;visibility:visible;mso-wrap-style:square" o:bullet="t">
        <v:imagedata r:id="rId1" o:title=""/>
      </v:shape>
    </w:pict>
  </w:numPicBullet>
  <w:abstractNum w:abstractNumId="0" w15:restartNumberingAfterBreak="0">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45"/>
    <w:rsid w:val="000F0838"/>
    <w:rsid w:val="0028354A"/>
    <w:rsid w:val="00290F2D"/>
    <w:rsid w:val="00292B78"/>
    <w:rsid w:val="002D7523"/>
    <w:rsid w:val="00332845"/>
    <w:rsid w:val="003E7DA1"/>
    <w:rsid w:val="00561FB0"/>
    <w:rsid w:val="00657BED"/>
    <w:rsid w:val="00717838"/>
    <w:rsid w:val="00847BF4"/>
    <w:rsid w:val="00987CE6"/>
    <w:rsid w:val="00A10876"/>
    <w:rsid w:val="00A40B1C"/>
    <w:rsid w:val="00AD76BE"/>
    <w:rsid w:val="00B82F47"/>
    <w:rsid w:val="00BC1CCC"/>
    <w:rsid w:val="00C761A0"/>
    <w:rsid w:val="00D1757B"/>
    <w:rsid w:val="00E256F0"/>
    <w:rsid w:val="00E74DFE"/>
    <w:rsid w:val="00F10FB6"/>
    <w:rsid w:val="00FA65CC"/>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884DA-3DF5-4C20-88A5-1E01B53A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935E9-5B9F-4AB1-8BAE-46E51A7D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18</cp:revision>
  <dcterms:created xsi:type="dcterms:W3CDTF">2018-01-17T05:09:00Z</dcterms:created>
  <dcterms:modified xsi:type="dcterms:W3CDTF">2018-01-17T12:40:00Z</dcterms:modified>
</cp:coreProperties>
</file>