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aps/>
          <w:color w:val="B87A1F"/>
          <w:sz w:val="18"/>
          <w:szCs w:val="18"/>
        </w:rPr>
        <w:t xml:space="preserve">СЕМЕЙНАЯ СИСТЕМА МОТИВАЦИИ</w:t>
      </w:r>
    </w:p>
    <w:p>
      <w:pPr>
        <w:pStyle w:val="Title"/>
        <w:spacing w:after="160"/>
      </w:pPr>
      <w:r>
        <w:rPr>
          <w:b/>
          <w:bCs/>
          <w:color w:val="24593F"/>
          <w:sz w:val="40"/>
          <w:szCs w:val="40"/>
        </w:rPr>
        <w:t xml:space="preserve">Меньше экрана, больше учёбы, дел по дому и прогулок</w:t>
      </w:r>
    </w:p>
    <w:p>
      <w:pPr>
        <w:spacing w:after="140" w:line="300"/>
      </w:pPr>
      <w:r>
        <w:rPr>
          <w:i/>
          <w:iCs/>
          <w:color w:val="5B6A5D"/>
        </w:rPr>
        <w:t xml:space="preserve">Пошаговая методика для семьи с детьми трёх разных возрастов: дошкольник (3–6 лет), подросток (11–14 лет) и старший подросток (15–17 лет). Работает в связке с интерактивным семейным трекером — ссылка в конце документа.</w:t>
      </w:r>
    </w:p>
    <w:p>
      <w:pPr>
        <w:spacing w:after="120"/>
      </w:pPr>
    </w:p>
    <w:p>
      <w:pPr>
        <w:pStyle w:val="Heading2"/>
        <w:pBdr>
          <w:bottom w:val="single" w:color="D9DCC7" w:sz="6" w:space="4"/>
        </w:pBdr>
        <w:spacing w:after="140" w:before="320"/>
      </w:pPr>
      <w:r>
        <w:rPr>
          <w:b/>
          <w:bCs/>
          <w:color w:val="24593F"/>
        </w:rPr>
        <w:t xml:space="preserve">Философия подхода</w:t>
      </w:r>
    </w:p>
    <w:p>
      <w:pPr>
        <w:spacing w:after="140" w:line="300"/>
      </w:pPr>
      <w:r>
        <w:rPr>
          <w:i w:val="false"/>
          <w:iCs w:val="false"/>
          <w:color w:val="1E2A22"/>
        </w:rPr>
        <w:t xml:space="preserve">Система строится не на запретах, а на трёх слоях, которые работают вместе: договорённости (понятные всем правила), мотивация (баллы и награды за то поведение, которое вы хотите видеть больше) и техника (Family Link как подстраховка, а не главный инструмент).</w:t>
      </w:r>
    </w:p>
    <w:p>
      <w:pPr>
        <w:spacing w:after="140" w:line="300"/>
      </w:pPr>
      <w:r>
        <w:rPr>
          <w:i w:val="false"/>
          <w:iCs w:val="false"/>
          <w:color w:val="1E2A22"/>
        </w:rPr>
        <w:t xml:space="preserve">Экран сам по себе — не враг. Проблема возникает, когда он вытесняет сон, учёбу, живое общение и движение. Поэтому цель системы — не «отобрать телефон», а сделать так, чтобы учёба, дела по дому и прогулки стали заметными, приятными и вознаграждаемыми — тогда экран естественным образом займёт меньше места.</w:t>
      </w:r>
    </w:p>
    <w:p>
      <w:pPr>
        <w:spacing w:after="140" w:line="300"/>
      </w:pPr>
      <w:r>
        <w:rPr>
          <w:i w:val="false"/>
          <w:iCs w:val="false"/>
          <w:color w:val="1E2A22"/>
        </w:rPr>
        <w:t xml:space="preserve">Три уровня системы: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Уровень 1 — Договорённости: простые правила, принятые всей семьёй, а не спущенные сверху.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Уровень 2 — Мотивация: баллы за учёбу, дела и прогулки, которые можно обменять на реальные награды.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Уровень 3 — Техника: Google Family Link ограничивает то, что не удержат баллы и договорённости сами по себе.</w:t>
      </w:r>
    </w:p>
    <w:p>
      <w:pPr>
        <w:pStyle w:val="Heading2"/>
        <w:pBdr>
          <w:bottom w:val="single" w:color="D9DCC7" w:sz="6" w:space="4"/>
        </w:pBdr>
        <w:spacing w:after="140" w:before="320"/>
      </w:pPr>
      <w:r>
        <w:rPr>
          <w:b/>
          <w:bCs/>
          <w:color w:val="24593F"/>
        </w:rPr>
        <w:t xml:space="preserve">Уровень 1. Правила, которые стоит обсудить и принять вместе</w:t>
      </w:r>
    </w:p>
    <w:p>
      <w:pPr>
        <w:spacing w:after="140" w:line="300"/>
      </w:pPr>
      <w:r>
        <w:rPr>
          <w:i w:val="false"/>
          <w:iCs w:val="false"/>
          <w:color w:val="1E2A22"/>
        </w:rPr>
        <w:t xml:space="preserve">Возьмите этот список за основу и отредактируйте вместе с детьми — версия, которую предложили сами дети, работает значительно лучше версии, навязанной родителями. Тот же текст есть и в интерактивном трекере — его можно редактировать прямо там.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Телефон убираем за час до сна и не берём в спальню на ночь — экран мешает засыпанию.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За столом во время еды — без экранов, у всех членов семьи, без исключений для взрослых.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Сначала дела: учёба и домашние обязанности — потом экранное время.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Каждый день — минимум 30–60 минут на улице, независимо от погоды.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Каждые 30 минут за экраном — короткий перерыв.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В воскресенье вечером — семейный совет: подводим итоги недели и выдаём награды.</w:t>
      </w:r>
    </w:p>
    <w:p>
      <w:pPr>
        <w:spacing w:after="140" w:line="300"/>
      </w:pPr>
      <w:r>
        <w:rPr>
          <w:i/>
          <w:iCs/>
          <w:color w:val="5B6A5D"/>
        </w:rPr>
        <w:t xml:space="preserve">Важно: правила касаются всей семьи, а не только детей. Ребёнок гораздо охотнее уберёт телефон перед сном, если видит, что родители делают то же самое.</w:t>
      </w:r>
    </w:p>
    <w:p>
      <w:pPr>
        <w:pStyle w:val="Heading2"/>
        <w:pBdr>
          <w:bottom w:val="single" w:color="D9DCC7" w:sz="6" w:space="4"/>
        </w:pBdr>
        <w:spacing w:after="140" w:before="320"/>
      </w:pPr>
      <w:r>
        <w:rPr>
          <w:b/>
          <w:bCs/>
          <w:color w:val="24593F"/>
        </w:rPr>
        <w:t xml:space="preserve">Уровень 2. Система баллов по возрастам</w:t>
      </w:r>
    </w:p>
    <w:p>
      <w:pPr>
        <w:spacing w:after="140" w:line="300"/>
      </w:pPr>
      <w:r>
        <w:rPr>
          <w:i w:val="false"/>
          <w:iCs w:val="false"/>
          <w:color w:val="1E2A22"/>
        </w:rPr>
        <w:t xml:space="preserve">У каждого ребёнка — своя карточка в трекере с таблицей на неделю. Баллы начисляются за сам факт выполнения, а не за оценки или результат — это снижает тревожность и подходит детям с разной успеваемостью.</w:t>
      </w:r>
    </w:p>
    <w:p>
      <w:pPr>
        <w:pStyle w:val="Heading3"/>
        <w:spacing w:after="100" w:before="220"/>
      </w:pPr>
      <w:r>
        <w:rPr>
          <w:b/>
          <w:bCs/>
          <w:color w:val="1E2A22"/>
        </w:rPr>
        <w:t xml:space="preserve">Дошкольник, 3–6 лет — звёзды за понятные и наглядные шаги</w:t>
      </w:r>
    </w:p>
    <w:p>
      <w:pPr>
        <w:spacing w:after="140" w:line="300"/>
      </w:pPr>
      <w:r>
        <w:rPr>
          <w:i w:val="false"/>
          <w:iCs w:val="false"/>
          <w:color w:val="1E2A22"/>
        </w:rPr>
        <w:t xml:space="preserve">В этом возрасте важна не абстрактная система, а наглядность и участие родителя: отмечайте звёздочки вместе, сразу хвалите вслух.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500"/>
        <w:gridCol w:w="2126"/>
      </w:tblGrid>
      <w:tr>
        <w:trPr>
          <w:tblHeader/>
        </w:trPr>
        <w:tc>
          <w:tcPr>
            <w:tcW w:type="dxa" w:w="5400"/>
            <w:shd w:fill="24593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Задание</w:t>
            </w:r>
          </w:p>
        </w:tc>
        <w:tc>
          <w:tcPr>
            <w:tcW w:type="dxa" w:w="1500"/>
            <w:shd w:fill="24593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Звёзд/день</w:t>
            </w:r>
          </w:p>
        </w:tc>
        <w:tc>
          <w:tcPr>
            <w:tcW w:type="dxa" w:w="2126"/>
            <w:shd w:fill="24593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Максимум в неделю</w:t>
            </w:r>
          </w:p>
        </w:tc>
      </w:tr>
      <w:tr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Убрал игрушки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1</w:t>
            </w:r>
          </w:p>
        </w:tc>
        <w:tc>
          <w:tcPr>
            <w:tcW w:type="dxa" w:w="21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00"/>
            <w:shd w:fill="F2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Почистил зубы сам</w:t>
            </w:r>
          </w:p>
        </w:tc>
        <w:tc>
          <w:tcPr>
            <w:tcW w:type="dxa" w:w="1500"/>
            <w:shd w:fill="F2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1</w:t>
            </w:r>
          </w:p>
        </w:tc>
        <w:tc>
          <w:tcPr>
            <w:tcW w:type="dxa" w:w="2126"/>
            <w:shd w:fill="F2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Гулял на улице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1</w:t>
            </w:r>
          </w:p>
        </w:tc>
        <w:tc>
          <w:tcPr>
            <w:tcW w:type="dxa" w:w="21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00"/>
            <w:shd w:fill="F2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Помог по дому (полить цветок, накрыть стол)</w:t>
            </w:r>
          </w:p>
        </w:tc>
        <w:tc>
          <w:tcPr>
            <w:tcW w:type="dxa" w:w="1500"/>
            <w:shd w:fill="F2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1</w:t>
            </w:r>
          </w:p>
        </w:tc>
        <w:tc>
          <w:tcPr>
            <w:tcW w:type="dxa" w:w="2126"/>
            <w:shd w:fill="F2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Экран только по расписанию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1</w:t>
            </w:r>
          </w:p>
        </w:tc>
        <w:tc>
          <w:tcPr>
            <w:tcW w:type="dxa" w:w="21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26"/>
        <w:gridCol w:w="2500"/>
      </w:tblGrid>
      <w:tr>
        <w:trPr>
          <w:tblHeader/>
        </w:trPr>
        <w:tc>
          <w:tcPr>
            <w:tcW w:type="dxa" w:w="6526"/>
            <w:shd w:fill="24593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Награда</w:t>
            </w:r>
          </w:p>
        </w:tc>
        <w:tc>
          <w:tcPr>
            <w:tcW w:type="dxa" w:w="2500"/>
            <w:shd w:fill="24593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Стоимость</w:t>
            </w:r>
          </w:p>
        </w:tc>
      </w:tr>
      <w:tr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Мультик 20 минут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5 ★</w:t>
            </w:r>
          </w:p>
        </w:tc>
      </w:tr>
      <w:tr>
        <w:tc>
          <w:tcPr>
            <w:tcW w:type="dxa" w:w="6526"/>
            <w:shd w:fill="F2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Прогулка с мороженым</w:t>
            </w:r>
          </w:p>
        </w:tc>
        <w:tc>
          <w:tcPr>
            <w:tcW w:type="dxa" w:w="2500"/>
            <w:shd w:fill="F2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10 ★</w:t>
            </w:r>
          </w:p>
        </w:tc>
      </w:tr>
      <w:tr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Маленькая игрушка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20 ★</w:t>
            </w:r>
          </w:p>
        </w:tc>
      </w:tr>
      <w:tr>
        <w:tc>
          <w:tcPr>
            <w:tcW w:type="dxa" w:w="6526"/>
            <w:shd w:fill="F2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Поход в парк аттракционов</w:t>
            </w:r>
          </w:p>
        </w:tc>
        <w:tc>
          <w:tcPr>
            <w:tcW w:type="dxa" w:w="2500"/>
            <w:shd w:fill="F2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35 ★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1E2A22"/>
        </w:rPr>
        <w:t xml:space="preserve">Подросток, 11–14 лет — баллы по категориям</w:t>
      </w:r>
    </w:p>
    <w:p>
      <w:pPr>
        <w:spacing w:after="140" w:line="300"/>
      </w:pPr>
      <w:r>
        <w:rPr>
          <w:i w:val="false"/>
          <w:iCs w:val="false"/>
          <w:color w:val="1E2A22"/>
        </w:rPr>
        <w:t xml:space="preserve">В этом возрасте уже работает таблица с баллами разного веса — учёба и соблюдение лимита экрана стоят дороже, чем разовые дела.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700"/>
        <w:gridCol w:w="1926"/>
      </w:tblGrid>
      <w:tr>
        <w:trPr>
          <w:tblHeader/>
        </w:trPr>
        <w:tc>
          <w:tcPr>
            <w:tcW w:type="dxa" w:w="5400"/>
            <w:shd w:fill="24593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1700"/>
            <w:shd w:fill="24593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Баллов/день</w:t>
            </w:r>
          </w:p>
        </w:tc>
        <w:tc>
          <w:tcPr>
            <w:tcW w:type="dxa" w:w="1926"/>
            <w:shd w:fill="24593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Максимум в неделю</w:t>
            </w:r>
          </w:p>
        </w:tc>
      </w:tr>
      <w:tr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Учёба / домашнее задание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3</w:t>
            </w:r>
          </w:p>
        </w:tc>
        <w:tc>
          <w:tcPr>
            <w:tcW w:type="dxa" w:w="19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5400"/>
            <w:shd w:fill="F2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Домашние дела</w:t>
            </w:r>
          </w:p>
        </w:tc>
        <w:tc>
          <w:tcPr>
            <w:tcW w:type="dxa" w:w="1700"/>
            <w:shd w:fill="F2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2</w:t>
            </w:r>
          </w:p>
        </w:tc>
        <w:tc>
          <w:tcPr>
            <w:tcW w:type="dxa" w:w="1926"/>
            <w:shd w:fill="F2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Прогулка или спорт ≥30 минут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2</w:t>
            </w:r>
          </w:p>
        </w:tc>
        <w:tc>
          <w:tcPr>
            <w:tcW w:type="dxa" w:w="19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5400"/>
            <w:shd w:fill="F2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Без телефона за час до сна</w:t>
            </w:r>
          </w:p>
        </w:tc>
        <w:tc>
          <w:tcPr>
            <w:tcW w:type="dxa" w:w="1700"/>
            <w:shd w:fill="F2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2</w:t>
            </w:r>
          </w:p>
        </w:tc>
        <w:tc>
          <w:tcPr>
            <w:tcW w:type="dxa" w:w="1926"/>
            <w:shd w:fill="F2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Уложился в дневной лимит экрана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3</w:t>
            </w:r>
          </w:p>
        </w:tc>
        <w:tc>
          <w:tcPr>
            <w:tcW w:type="dxa" w:w="19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21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26"/>
        <w:gridCol w:w="2500"/>
      </w:tblGrid>
      <w:tr>
        <w:trPr>
          <w:tblHeader/>
        </w:trPr>
        <w:tc>
          <w:tcPr>
            <w:tcW w:type="dxa" w:w="6526"/>
            <w:shd w:fill="24593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Награда</w:t>
            </w:r>
          </w:p>
        </w:tc>
        <w:tc>
          <w:tcPr>
            <w:tcW w:type="dxa" w:w="2500"/>
            <w:shd w:fill="24593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Стоимость</w:t>
            </w:r>
          </w:p>
        </w:tc>
      </w:tr>
      <w:tr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Час игр сверх обычного лимита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15 б.</w:t>
            </w:r>
          </w:p>
        </w:tc>
      </w:tr>
      <w:tr>
        <w:tc>
          <w:tcPr>
            <w:tcW w:type="dxa" w:w="6526"/>
            <w:shd w:fill="F2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Кино или каток с другом</w:t>
            </w:r>
          </w:p>
        </w:tc>
        <w:tc>
          <w:tcPr>
            <w:tcW w:type="dxa" w:w="2500"/>
            <w:shd w:fill="F2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25 б.</w:t>
            </w:r>
          </w:p>
        </w:tc>
      </w:tr>
      <w:tr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Карманные деньги (сумму определите сами)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40 б.</w:t>
            </w:r>
          </w:p>
        </w:tc>
      </w:tr>
      <w:tr>
        <w:tc>
          <w:tcPr>
            <w:tcW w:type="dxa" w:w="6526"/>
            <w:shd w:fill="F2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Крупная награда: квест, аксессуар-гаджет</w:t>
            </w:r>
          </w:p>
        </w:tc>
        <w:tc>
          <w:tcPr>
            <w:tcW w:type="dxa" w:w="2500"/>
            <w:shd w:fill="F2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70 б.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1E2A22"/>
        </w:rPr>
        <w:t xml:space="preserve">Старший подросток, 15–17 лет — баллы за самостоятельность</w:t>
      </w:r>
    </w:p>
    <w:p>
      <w:pPr>
        <w:spacing w:after="140" w:line="300"/>
      </w:pPr>
      <w:r>
        <w:rPr>
          <w:i w:val="false"/>
          <w:iCs w:val="false"/>
          <w:color w:val="1E2A22"/>
        </w:rPr>
        <w:t xml:space="preserve">Здесь смещаем акцент с контроля на самоконтроль: подросток сам отмечает выполнение вечером, а награды — это не игрушки, а привилегии и деньги. Обязательно обсудите таблицу вместе с ним, а не просто выдайте готовую.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700"/>
        <w:gridCol w:w="1926"/>
      </w:tblGrid>
      <w:tr>
        <w:trPr>
          <w:tblHeader/>
        </w:trPr>
        <w:tc>
          <w:tcPr>
            <w:tcW w:type="dxa" w:w="5400"/>
            <w:shd w:fill="24593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1700"/>
            <w:shd w:fill="24593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Баллов/день</w:t>
            </w:r>
          </w:p>
        </w:tc>
        <w:tc>
          <w:tcPr>
            <w:tcW w:type="dxa" w:w="1926"/>
            <w:shd w:fill="24593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Максимум в неделю</w:t>
            </w:r>
          </w:p>
        </w:tc>
      </w:tr>
      <w:tr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Учёба / подготовка к экзаменам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3</w:t>
            </w:r>
          </w:p>
        </w:tc>
        <w:tc>
          <w:tcPr>
            <w:tcW w:type="dxa" w:w="19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5400"/>
            <w:shd w:fill="F2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Домашние обязанности</w:t>
            </w:r>
          </w:p>
        </w:tc>
        <w:tc>
          <w:tcPr>
            <w:tcW w:type="dxa" w:w="1700"/>
            <w:shd w:fill="F2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2</w:t>
            </w:r>
          </w:p>
        </w:tc>
        <w:tc>
          <w:tcPr>
            <w:tcW w:type="dxa" w:w="1926"/>
            <w:shd w:fill="F2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Спорт / встречи офлайн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2</w:t>
            </w:r>
          </w:p>
        </w:tc>
        <w:tc>
          <w:tcPr>
            <w:tcW w:type="dxa" w:w="19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5400"/>
            <w:shd w:fill="F2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Экран выключен после 22:00</w:t>
            </w:r>
          </w:p>
        </w:tc>
        <w:tc>
          <w:tcPr>
            <w:tcW w:type="dxa" w:w="1700"/>
            <w:shd w:fill="F2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2</w:t>
            </w:r>
          </w:p>
        </w:tc>
        <w:tc>
          <w:tcPr>
            <w:tcW w:type="dxa" w:w="1926"/>
            <w:shd w:fill="F2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Сам держит недельный лимит соцсетей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3</w:t>
            </w:r>
          </w:p>
        </w:tc>
        <w:tc>
          <w:tcPr>
            <w:tcW w:type="dxa" w:w="19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21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26"/>
        <w:gridCol w:w="2500"/>
      </w:tblGrid>
      <w:tr>
        <w:trPr>
          <w:tblHeader/>
        </w:trPr>
        <w:tc>
          <w:tcPr>
            <w:tcW w:type="dxa" w:w="6526"/>
            <w:shd w:fill="24593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Награда</w:t>
            </w:r>
          </w:p>
        </w:tc>
        <w:tc>
          <w:tcPr>
            <w:tcW w:type="dxa" w:w="2500"/>
            <w:shd w:fill="24593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Стоимость</w:t>
            </w:r>
          </w:p>
        </w:tc>
      </w:tr>
      <w:tr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На час позже отбой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15 б.</w:t>
            </w:r>
          </w:p>
        </w:tc>
      </w:tr>
      <w:tr>
        <w:tc>
          <w:tcPr>
            <w:tcW w:type="dxa" w:w="6526"/>
            <w:shd w:fill="F2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Поездка / встреча без лишних вопросов</w:t>
            </w:r>
          </w:p>
        </w:tc>
        <w:tc>
          <w:tcPr>
            <w:tcW w:type="dxa" w:w="2500"/>
            <w:shd w:fill="F2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25 б.</w:t>
            </w:r>
          </w:p>
        </w:tc>
      </w:tr>
      <w:tr>
        <w:tc>
          <w:tcPr>
            <w:tcW w:type="dxa" w:w="65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Прибавка к карманным деньгам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40 б.</w:t>
            </w:r>
          </w:p>
        </w:tc>
      </w:tr>
      <w:tr>
        <w:tc>
          <w:tcPr>
            <w:tcW w:type="dxa" w:w="6526"/>
            <w:shd w:fill="F2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Поездка с друзьями на выходные</w:t>
            </w:r>
          </w:p>
        </w:tc>
        <w:tc>
          <w:tcPr>
            <w:tcW w:type="dxa" w:w="2500"/>
            <w:shd w:fill="F2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70 б.</w:t>
            </w:r>
          </w:p>
        </w:tc>
      </w:tr>
    </w:tbl>
    <w:p>
      <w:pPr>
        <w:pStyle w:val="Heading2"/>
        <w:pBdr>
          <w:bottom w:val="single" w:color="D9DCC7" w:sz="6" w:space="4"/>
        </w:pBdr>
        <w:spacing w:after="140" w:before="320"/>
      </w:pPr>
      <w:r>
        <w:rPr>
          <w:b/>
          <w:bCs/>
          <w:color w:val="24593F"/>
        </w:rPr>
        <w:t xml:space="preserve">Уровень 3. Google Family Link — техническая подстраховка</w:t>
      </w:r>
    </w:p>
    <w:p>
      <w:pPr>
        <w:spacing w:after="140" w:line="300"/>
      </w:pPr>
      <w:r>
        <w:rPr>
          <w:i w:val="false"/>
          <w:iCs w:val="false"/>
          <w:color w:val="1E2A22"/>
        </w:rPr>
        <w:t xml:space="preserve">Family Link — бесплатное приложение Google для Android. Он не заменяет договорённости, а страхует их: держит лимиты, даже если день выдался беспокойным и родителям не до контроля.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t xml:space="preserve">Установите Family Link на телефон родителя, а на телефоне ребёнка — приложение Family Link (для детей) или включите родительский контроль в настройках аккаунта Google.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t xml:space="preserve">Привяжите детский аккаунт Google к семейной группе — для детей и большинства подростков это делается через раздел «Семья» в настройках Google.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t xml:space="preserve">Задайте дневной лимит экранного времени на устройстве — ориентируйтесь на возраст (см. таблицу ниже), но обсудите цифру с ребёнком, а не назначайте её без разговора.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t xml:space="preserve">Настройте время «отбоя» устройства — автоматическая блокировка на ночь, синхронизированная с правилом «час без экрана перед сном».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t xml:space="preserve">Включите одобрение установки новых приложений и покупок.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t xml:space="preserve">Для подростков 15–17 лет — используйте более мягкий, «расширенный» режим Family Link: обсуждайте лимиты открыто и избегайте слежки, которая не связана напрямую с безопасностью — это подрывает доверие сильнее, чем любой лишний час в телефоне.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26"/>
        <w:gridCol w:w="3000"/>
      </w:tblGrid>
      <w:tr>
        <w:trPr>
          <w:tblHeader/>
        </w:trPr>
        <w:tc>
          <w:tcPr>
            <w:tcW w:type="dxa" w:w="2200"/>
            <w:shd w:fill="24593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Возраст</w:t>
            </w:r>
          </w:p>
        </w:tc>
        <w:tc>
          <w:tcPr>
            <w:tcW w:type="dxa" w:w="3826"/>
            <w:shd w:fill="24593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Ориентир по экрану</w:t>
            </w:r>
          </w:p>
        </w:tc>
        <w:tc>
          <w:tcPr>
            <w:tcW w:type="dxa" w:w="3000"/>
            <w:shd w:fill="24593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Дополнительно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3–6 лет</w:t>
            </w:r>
          </w:p>
        </w:tc>
        <w:tc>
          <w:tcPr>
            <w:tcW w:type="dxa" w:w="38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не более 1 часа качественного контента в день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смотреть вместе, обсуждать увиденное</w:t>
            </w:r>
          </w:p>
        </w:tc>
      </w:tr>
      <w:tr>
        <w:tc>
          <w:tcPr>
            <w:tcW w:type="dxa" w:w="2200"/>
            <w:shd w:fill="F2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11–14 лет</w:t>
            </w:r>
          </w:p>
        </w:tc>
        <w:tc>
          <w:tcPr>
            <w:tcW w:type="dxa" w:w="3826"/>
            <w:shd w:fill="F2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1,5–2 часа после выполнения дел и учёбы</w:t>
            </w:r>
          </w:p>
        </w:tc>
        <w:tc>
          <w:tcPr>
            <w:tcW w:type="dxa" w:w="3000"/>
            <w:shd w:fill="F2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перерыв каждые 30 минут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15–17 лет</w:t>
            </w:r>
          </w:p>
        </w:tc>
        <w:tc>
          <w:tcPr>
            <w:tcW w:type="dxa" w:w="38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гибкий лимит по договорённости, акцент на самоконтроль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A22"/>
                <w:sz w:val="20"/>
                <w:szCs w:val="20"/>
              </w:rPr>
              <w:t xml:space="preserve">баланс со сном, учёбой и живым общением важнее часов</w:t>
            </w:r>
          </w:p>
        </w:tc>
      </w:tr>
    </w:tbl>
    <w:p>
      <w:pPr>
        <w:spacing w:after="140" w:line="300"/>
      </w:pPr>
      <w:r>
        <w:rPr>
          <w:i/>
          <w:iCs/>
          <w:color w:val="5B6A5D"/>
          <w:sz w:val="19"/>
          <w:szCs w:val="19"/>
        </w:rPr>
        <w:t xml:space="preserve">Современные рекомендации (AAP, 2026) намеренно уходят от жёстких лимитов в часах для школьников и подростков в пользу баланса: сон, учёба, спорт и живое общение не должны страдать от экрана. Часы в таблице — стартовая точка для разговора, а не строгий закон.</w:t>
      </w:r>
    </w:p>
    <w:p>
      <w:pPr>
        <w:pStyle w:val="Heading2"/>
        <w:pBdr>
          <w:bottom w:val="single" w:color="D9DCC7" w:sz="6" w:space="4"/>
        </w:pBdr>
        <w:spacing w:after="140" w:before="320"/>
      </w:pPr>
      <w:r>
        <w:rPr>
          <w:b/>
          <w:bCs/>
          <w:color w:val="24593F"/>
        </w:rPr>
        <w:t xml:space="preserve">Возрастные особенности: что действительно работает</w:t>
      </w:r>
    </w:p>
    <w:p>
      <w:pPr>
        <w:pStyle w:val="Heading3"/>
        <w:spacing w:after="100" w:before="220"/>
      </w:pPr>
      <w:r>
        <w:rPr>
          <w:b/>
          <w:bCs/>
          <w:color w:val="1E2A22"/>
        </w:rPr>
        <w:t xml:space="preserve">Дошкольник (3–6 лет)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Награда должна быть быстрой и наглядной — звезда сразу после дела, а не «баллы на будущее».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Участвуйте лично: отмечайте вместе, хвалите вслух в момент, а не только по итогам недели.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Используйте картинки и простые слова вместо длинных объяснений.</w:t>
      </w:r>
    </w:p>
    <w:p>
      <w:pPr>
        <w:pStyle w:val="Heading3"/>
        <w:spacing w:after="100" w:before="220"/>
      </w:pPr>
      <w:r>
        <w:rPr>
          <w:b/>
          <w:bCs/>
          <w:color w:val="1E2A22"/>
        </w:rPr>
        <w:t xml:space="preserve">Подросток (11–14 лет)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Нужна структура, но уже с элементами выбора — пусть сам решает порядок дел в течение дня.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Объясняйте «зачем», а не только «нельзя» — в этом возрасте аргументы работают лучше запретов.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Сон особенно уязвим в этом возрасте — правило «час без телефона перед сном» стоит держать особенно строго.</w:t>
      </w:r>
    </w:p>
    <w:p>
      <w:pPr>
        <w:pStyle w:val="Heading3"/>
        <w:spacing w:after="100" w:before="220"/>
      </w:pPr>
      <w:r>
        <w:rPr>
          <w:b/>
          <w:bCs/>
          <w:color w:val="1E2A22"/>
        </w:rPr>
        <w:t xml:space="preserve">Старший подросток (15–17 лет)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Вовлекайте в выработку правил — правила, которые подросток помогал писать, он гораздо охотнее соблюдает.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Смещайте награды от вещей к привилегиям и деньгам — в этом возрасте это работает лучше.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Используйте естественные последствия вместо наказаний: не успел приготовиться к школе из-за телефона — сам разбирается с последствиями, а не «отбирают телефон на месяц».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Тотальный технический контроль в этом возрасте обычно подрывает доверие сильнее, чем помогает — используйте Family Link как мягкую подстраховку, а не слежку.</w:t>
      </w:r>
    </w:p>
    <w:p>
      <w:pPr>
        <w:pStyle w:val="Heading2"/>
        <w:pBdr>
          <w:bottom w:val="single" w:color="D9DCC7" w:sz="6" w:space="4"/>
        </w:pBdr>
        <w:spacing w:after="140" w:before="320"/>
      </w:pPr>
      <w:r>
        <w:rPr>
          <w:b/>
          <w:bCs/>
          <w:color w:val="24593F"/>
        </w:rPr>
        <w:t xml:space="preserve">Как запустить систему за один вечер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t xml:space="preserve">Соберите семейный совет — представьте идею не как наказание, а как общую игру с понятными правилами.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t xml:space="preserve">Вместе пересмотрите баллы и награды из этого документа — адаптируйте суммы и призы под своих детей, это нормально и даже нужно.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t xml:space="preserve">Установите Family Link по инструкции выше.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t xml:space="preserve">Откройте общий трекер (ссылка ниже) на телефонах всех членов семьи и начните пробную неделю.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t xml:space="preserve">В воскресенье вечером — общий разбор: что получилось, что скорректировать. Система должна расти вместе с детьми.</w:t>
      </w:r>
    </w:p>
    <w:p>
      <w:pPr>
        <w:pStyle w:val="Heading2"/>
        <w:pBdr>
          <w:bottom w:val="single" w:color="D9DCC7" w:sz="6" w:space="4"/>
        </w:pBdr>
        <w:spacing w:after="140" w:before="320"/>
      </w:pPr>
      <w:r>
        <w:rPr>
          <w:b/>
          <w:bCs/>
          <w:color w:val="24593F"/>
        </w:rPr>
        <w:t xml:space="preserve">Частые ошибки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Наказывать полным лишением экрана «навсегда» — лучше дать шанс заработать баллы заново на следующей неделе.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Быть непоследовательным — если правило иногда нарушается без причины, оно быстро перестаёт работать.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Слишком сложная система с самого начала — начните с 3–5 категорий, а не пытайтесь учесть всё сразу.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Не объяснять подросткам причины ограничений — это провоцирует бунт сильнее, чем сами ограничения.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Экран как единственный вид отдыха у самих родителей — дети копируют то, что видят, а не то, что им говорят.</w:t>
      </w:r>
    </w:p>
    <w:p>
      <w:pPr>
        <w:pStyle w:val="Heading2"/>
        <w:pBdr>
          <w:bottom w:val="single" w:color="D9DCC7" w:sz="6" w:space="4"/>
        </w:pBdr>
        <w:spacing w:after="140" w:before="320"/>
      </w:pPr>
      <w:r>
        <w:rPr>
          <w:b/>
          <w:bCs/>
          <w:color w:val="24593F"/>
        </w:rPr>
        <w:t xml:space="preserve">Интерактивный трекер</w:t>
      </w:r>
    </w:p>
    <w:p>
      <w:pPr>
        <w:spacing w:after="140" w:line="300"/>
      </w:pPr>
      <w:r>
        <w:rPr>
          <w:i w:val="false"/>
          <w:iCs w:val="false"/>
          <w:color w:val="1E2A22"/>
        </w:rPr>
        <w:t xml:space="preserve">Baллы, галочки по дням и магазин наград из этого документа уже собраны в отдельный интерактивный трекер — общая страница для всей семьи. Откройте её на телефоне каждого члена семьи: отметки, сделанные на одном устройстве, появляются у всех остальных.</w:t>
      </w:r>
    </w:p>
    <w:p>
      <w:pPr>
        <w:spacing w:after="140"/>
      </w:pPr>
      <w:r>
        <w:rPr>
          <w:b/>
          <w:bCs/>
        </w:rPr>
        <w:t xml:space="preserve">Ссылка: </w:t>
      </w:r>
      <w:hyperlink w:history="1" r:id="rIds7aax_5rkpfsswxl9zqpy">
        <w:r>
          <w:rPr>
            <w:rStyle w:val="Hyperlink"/>
            <w:color w:val="24593F"/>
            <w:u w:val="single"/>
          </w:rPr>
          <w:t xml:space="preserve">claude.ai/code/artifact/051d7224-4436-4ad7-b504-1825c12d31f1</w:t>
        </w:r>
      </w:hyperlink>
    </w:p>
    <w:p>
      <w:pPr>
        <w:spacing w:after="140" w:line="300"/>
      </w:pPr>
      <w:r>
        <w:rPr>
          <w:i/>
          <w:iCs/>
          <w:color w:val="5B6A5D"/>
        </w:rPr>
        <w:t xml:space="preserve">Совет: откройте ссылку и через кнопку «Поделиться» на странице дайте доступ остальным членам семьи — тогда каждый сможет отмечать свои дела сам.</w:t>
      </w:r>
    </w:p>
    <w:p>
      <w:r>
        <w:br w:type="page"/>
      </w:r>
    </w:p>
    <w:p>
      <w:pPr>
        <w:pStyle w:val="Heading2"/>
        <w:pBdr>
          <w:bottom w:val="single" w:color="D9DCC7" w:sz="6" w:space="4"/>
        </w:pBdr>
        <w:spacing w:after="140" w:before="320"/>
      </w:pPr>
      <w:r>
        <w:rPr>
          <w:b/>
          <w:bCs/>
          <w:color w:val="24593F"/>
        </w:rPr>
        <w:t xml:space="preserve">Шпаргалка на холодильник</w:t>
      </w:r>
    </w:p>
    <w:p>
      <w:pPr>
        <w:pStyle w:val="Heading3"/>
        <w:spacing w:after="100" w:before="220"/>
      </w:pPr>
      <w:r>
        <w:rPr>
          <w:b/>
          <w:bCs/>
          <w:color w:val="1E2A22"/>
        </w:rPr>
        <w:t xml:space="preserve">Дошкольник · 3–6 лет</w:t>
      </w:r>
    </w:p>
    <w:p>
      <w:pPr>
        <w:spacing w:after="140" w:line="300"/>
      </w:pPr>
      <w:r>
        <w:rPr>
          <w:i w:val="false"/>
          <w:iCs w:val="false"/>
          <w:color w:val="1E2A22"/>
          <w:sz w:val="19"/>
          <w:szCs w:val="19"/>
        </w:rPr>
        <w:t xml:space="preserve">1★ за: игрушки убраны · зубы почищены сам · гулял · помог по дому · экран по расписанию</w:t>
      </w:r>
    </w:p>
    <w:p>
      <w:pPr>
        <w:spacing w:after="140" w:line="300"/>
      </w:pPr>
      <w:r>
        <w:rPr>
          <w:i w:val="false"/>
          <w:iCs w:val="false"/>
          <w:color w:val="5B6A5D"/>
          <w:sz w:val="19"/>
          <w:szCs w:val="19"/>
        </w:rPr>
        <w:t xml:space="preserve">5★ мультик · 10★ мороженое · 20★ игрушка · 35★ парк аттракционов</w:t>
      </w:r>
    </w:p>
    <w:p>
      <w:pPr>
        <w:pStyle w:val="Heading3"/>
        <w:spacing w:after="100" w:before="220"/>
      </w:pPr>
      <w:r>
        <w:rPr>
          <w:b/>
          <w:bCs/>
          <w:color w:val="1E2A22"/>
        </w:rPr>
        <w:t xml:space="preserve">Подросток · 11–14 лет</w:t>
      </w:r>
    </w:p>
    <w:p>
      <w:pPr>
        <w:spacing w:after="140" w:line="300"/>
      </w:pPr>
      <w:r>
        <w:rPr>
          <w:i w:val="false"/>
          <w:iCs w:val="false"/>
          <w:color w:val="1E2A22"/>
          <w:sz w:val="19"/>
          <w:szCs w:val="19"/>
        </w:rPr>
        <w:t xml:space="preserve">3 балла: учёба · 2: дела по дому · 2: прогулка/спорт · 2: без телефона перед сном · 3: лимит экрана</w:t>
      </w:r>
    </w:p>
    <w:p>
      <w:pPr>
        <w:spacing w:after="140" w:line="300"/>
      </w:pPr>
      <w:r>
        <w:rPr>
          <w:i w:val="false"/>
          <w:iCs w:val="false"/>
          <w:color w:val="5B6A5D"/>
          <w:sz w:val="19"/>
          <w:szCs w:val="19"/>
        </w:rPr>
        <w:t xml:space="preserve">15 — час игр · 25 — кино/каток · 40 — карманные деньги · 70 — крупная награда</w:t>
      </w:r>
    </w:p>
    <w:p>
      <w:pPr>
        <w:pStyle w:val="Heading3"/>
        <w:spacing w:after="100" w:before="220"/>
      </w:pPr>
      <w:r>
        <w:rPr>
          <w:b/>
          <w:bCs/>
          <w:color w:val="1E2A22"/>
        </w:rPr>
        <w:t xml:space="preserve">Старший подросток · 15–17 лет</w:t>
      </w:r>
    </w:p>
    <w:p>
      <w:pPr>
        <w:spacing w:after="140" w:line="300"/>
      </w:pPr>
      <w:r>
        <w:rPr>
          <w:i w:val="false"/>
          <w:iCs w:val="false"/>
          <w:color w:val="1E2A22"/>
          <w:sz w:val="19"/>
          <w:szCs w:val="19"/>
        </w:rPr>
        <w:t xml:space="preserve">3 балла: учёба · 2: дела · 2: спорт/встречи · 2: экран выключен после 22:00 · 3: сам держит лимит</w:t>
      </w:r>
    </w:p>
    <w:p>
      <w:pPr>
        <w:spacing w:after="140" w:line="300"/>
      </w:pPr>
      <w:r>
        <w:rPr>
          <w:i w:val="false"/>
          <w:iCs w:val="false"/>
          <w:color w:val="5B6A5D"/>
          <w:sz w:val="19"/>
          <w:szCs w:val="19"/>
        </w:rPr>
        <w:t xml:space="preserve">15 — на час позже отбой · 25 — поездка без вопросов · 40 — прибавка к деньгам · 70 — поездка с друзьями</w:t>
      </w:r>
    </w:p>
    <w:p>
      <w:pPr>
        <w:spacing w:after="200"/>
      </w:pPr>
    </w:p>
    <w:p>
      <w:pPr>
        <w:spacing w:after="140" w:line="300"/>
      </w:pPr>
      <w:r>
        <w:rPr>
          <w:i/>
          <w:iCs/>
          <w:color w:val="5B6A5D"/>
          <w:sz w:val="16"/>
          <w:szCs w:val="16"/>
        </w:rPr>
        <w:t xml:space="preserve">Источники: Американская академия педиатрии (AAP), обновлённые рекомендации по экранному времени 2026 · CHOC Children's Health Hub · Children's Hospital Los Angeles.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A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7aax_5rkpfsswxl9zqpy" Type="http://schemas.openxmlformats.org/officeDocument/2006/relationships/hyperlink" Target="https://claude.ai/code/artifact/051d7224-4436-4ad7-b504-1825c12d31f1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2026-08-21T11:24:32.075Z</dcterms:created>
  <dcterms:modified xsi:type="dcterms:W3CDTF">2026-08-21T11:24:32.075Z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