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FE71" w14:textId="77777777" w:rsidR="009B2F3E" w:rsidRPr="009B2F3E" w:rsidRDefault="009B2F3E" w:rsidP="009B2F3E">
      <w:pPr>
        <w:numPr>
          <w:ilvl w:val="0"/>
          <w:numId w:val="2"/>
        </w:numPr>
      </w:pPr>
      <w:r w:rsidRPr="009B2F3E">
        <w:t>42 CFR § 409.33 – Examples of skilled nursing and rehabilitation services</w:t>
      </w:r>
    </w:p>
    <w:p w14:paraId="4134FB69" w14:textId="77777777" w:rsidR="009B2F3E" w:rsidRPr="009B2F3E" w:rsidRDefault="009B2F3E" w:rsidP="009B2F3E">
      <w:pPr>
        <w:numPr>
          <w:ilvl w:val="0"/>
          <w:numId w:val="2"/>
        </w:numPr>
      </w:pPr>
      <w:r w:rsidRPr="009B2F3E">
        <w:t>42 CFR § 409.31 – Level of care requirement</w:t>
      </w:r>
    </w:p>
    <w:p w14:paraId="289DB420" w14:textId="77777777" w:rsidR="009B2F3E" w:rsidRPr="009B2F3E" w:rsidRDefault="009B2F3E" w:rsidP="009B2F3E">
      <w:pPr>
        <w:numPr>
          <w:ilvl w:val="0"/>
          <w:numId w:val="2"/>
        </w:numPr>
      </w:pPr>
      <w:r w:rsidRPr="009B2F3E">
        <w:t>42 CFR § 409.33(a) – Examples of skilled nursing services (paragraph (a) within “Examples of skilled nursing and rehabilitation services”)</w:t>
      </w:r>
      <w:r w:rsidRPr="009B2F3E">
        <w:rPr>
          <w:rFonts w:ascii="Arial" w:hAnsi="Arial" w:cs="Arial"/>
        </w:rPr>
        <w:t>​</w:t>
      </w:r>
    </w:p>
    <w:p w14:paraId="45140651" w14:textId="77777777" w:rsidR="009B2F3E" w:rsidRPr="009B2F3E" w:rsidRDefault="009B2F3E" w:rsidP="009B2F3E">
      <w:pPr>
        <w:numPr>
          <w:ilvl w:val="0"/>
          <w:numId w:val="2"/>
        </w:numPr>
      </w:pPr>
      <w:r w:rsidRPr="009B2F3E">
        <w:t>42 CFR § 409.30 – Basic requirements</w:t>
      </w:r>
      <w:r w:rsidRPr="009B2F3E">
        <w:rPr>
          <w:rFonts w:ascii="Arial" w:hAnsi="Arial" w:cs="Arial"/>
        </w:rPr>
        <w:t>​</w:t>
      </w:r>
    </w:p>
    <w:p w14:paraId="2C433156" w14:textId="77777777" w:rsidR="009B2F3E" w:rsidRPr="009B2F3E" w:rsidRDefault="009B2F3E" w:rsidP="009B2F3E">
      <w:pPr>
        <w:numPr>
          <w:ilvl w:val="0"/>
          <w:numId w:val="2"/>
        </w:numPr>
      </w:pPr>
      <w:r w:rsidRPr="009B2F3E">
        <w:t>42 CFR § 409.32 – Criteria for skilled services and the need for skilled services</w:t>
      </w:r>
    </w:p>
    <w:p w14:paraId="28C876E7" w14:textId="77777777" w:rsidR="009B2F3E" w:rsidRPr="009B2F3E" w:rsidRDefault="009B2F3E" w:rsidP="009B2F3E">
      <w:pPr>
        <w:numPr>
          <w:ilvl w:val="0"/>
          <w:numId w:val="2"/>
        </w:numPr>
      </w:pPr>
      <w:r w:rsidRPr="009B2F3E">
        <w:t>42 CFR § 409.61 – Services for SNF residents under Medicare Part B</w:t>
      </w:r>
      <w:r w:rsidRPr="009B2F3E">
        <w:rPr>
          <w:rFonts w:ascii="Arial" w:hAnsi="Arial" w:cs="Arial"/>
        </w:rPr>
        <w:t>​</w:t>
      </w:r>
    </w:p>
    <w:p w14:paraId="2D863A69" w14:textId="77777777" w:rsidR="009B2F3E" w:rsidRPr="009B2F3E" w:rsidRDefault="009B2F3E" w:rsidP="009B2F3E">
      <w:pPr>
        <w:numPr>
          <w:ilvl w:val="0"/>
          <w:numId w:val="2"/>
        </w:numPr>
      </w:pPr>
      <w:r w:rsidRPr="009B2F3E">
        <w:t>42 CFR § 409.42 – Particular requirements for hospice coverage under Medicare Part A (note: outside Subpart D but often cited with SNF coverage rules)</w:t>
      </w:r>
      <w:r w:rsidRPr="009B2F3E">
        <w:rPr>
          <w:rFonts w:ascii="Arial" w:hAnsi="Arial" w:cs="Arial"/>
        </w:rPr>
        <w:t>​</w:t>
      </w:r>
    </w:p>
    <w:p w14:paraId="117B945B" w14:textId="77777777" w:rsidR="009B2F3E" w:rsidRPr="009B2F3E" w:rsidRDefault="009B2F3E" w:rsidP="009B2F3E">
      <w:pPr>
        <w:numPr>
          <w:ilvl w:val="0"/>
          <w:numId w:val="2"/>
        </w:numPr>
      </w:pPr>
      <w:r w:rsidRPr="009B2F3E">
        <w:t>42 CFR § 424.24 – Requirements for medical and other health services furnished by providers under Medicare Part B</w:t>
      </w:r>
    </w:p>
    <w:p w14:paraId="4CF7221A" w14:textId="77777777" w:rsidR="009B2F3E" w:rsidRDefault="009B2F3E" w:rsidP="009B2F3E">
      <w:pPr>
        <w:numPr>
          <w:ilvl w:val="0"/>
          <w:numId w:val="2"/>
        </w:numPr>
      </w:pPr>
      <w:r w:rsidRPr="009B2F3E">
        <w:t>42 CFR § 410.61 – Comprehensive outpatient rehabilitation facility (CORF) services: plan of treatment and other CORF conditions</w:t>
      </w:r>
    </w:p>
    <w:p w14:paraId="4865EE41" w14:textId="7E229478" w:rsidR="00DC34F6" w:rsidRPr="009B2F3E" w:rsidRDefault="00DC34F6" w:rsidP="009B2F3E">
      <w:pPr>
        <w:numPr>
          <w:ilvl w:val="0"/>
          <w:numId w:val="2"/>
        </w:numPr>
      </w:pPr>
      <w:r>
        <w:t xml:space="preserve"> </w:t>
      </w:r>
      <w:r w:rsidRPr="00DC34F6">
        <w:t xml:space="preserve">42 CFR Part 483 </w:t>
      </w:r>
      <w:r>
        <w:t xml:space="preserve">- </w:t>
      </w:r>
      <w:r w:rsidRPr="00DC34F6">
        <w:t>Requirements for LTC facilities</w:t>
      </w:r>
    </w:p>
    <w:p w14:paraId="78C10013" w14:textId="77777777" w:rsidR="00623E19" w:rsidRDefault="00623E19"/>
    <w:sectPr w:rsidR="00623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B2EC7"/>
    <w:multiLevelType w:val="multilevel"/>
    <w:tmpl w:val="7DEE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FB5265"/>
    <w:multiLevelType w:val="multilevel"/>
    <w:tmpl w:val="4F6C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771268">
    <w:abstractNumId w:val="0"/>
  </w:num>
  <w:num w:numId="2" w16cid:durableId="947391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F0"/>
    <w:rsid w:val="002C14F0"/>
    <w:rsid w:val="004A02BD"/>
    <w:rsid w:val="00623E19"/>
    <w:rsid w:val="0096202B"/>
    <w:rsid w:val="009B2F3E"/>
    <w:rsid w:val="00B15687"/>
    <w:rsid w:val="00DC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D628"/>
  <w15:chartTrackingRefBased/>
  <w15:docId w15:val="{96EE1D9B-9FBE-4167-93B2-E820136A5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Moon, Kevin</dc:creator>
  <cp:keywords/>
  <dc:description/>
  <cp:lastModifiedBy>Moon, Kevin</cp:lastModifiedBy>
  <cp:revision>3</cp:revision>
  <dcterms:created xsi:type="dcterms:W3CDTF">2026-02-13T08:13:00Z</dcterms:created>
  <dcterms:modified xsi:type="dcterms:W3CDTF">2026-02-14T10:49:00Z</dcterms:modified>
</cp:coreProperties>
</file>