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  <w:bookmarkStart w:id="8" w:name="_GoBack"/>
      <w:bookmarkEnd w:id="8"/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  <w:r>
        <w:rPr>
          <w:rFonts w:hint="eastAsia" w:eastAsia="黑体"/>
          <w:sz w:val="72"/>
          <w:szCs w:val="72"/>
        </w:rPr>
        <w:t>企业网组建</w:t>
      </w:r>
      <w:r>
        <w:rPr>
          <w:rFonts w:eastAsia="黑体"/>
          <w:sz w:val="72"/>
          <w:szCs w:val="72"/>
        </w:rPr>
        <w:t>工程实践</w:t>
      </w:r>
    </w:p>
    <w:p>
      <w:pPr>
        <w:ind w:firstLine="1440"/>
        <w:rPr>
          <w:sz w:val="72"/>
          <w:szCs w:val="72"/>
        </w:rPr>
      </w:pPr>
    </w:p>
    <w:p>
      <w:pPr>
        <w:ind w:firstLine="1440"/>
        <w:rPr>
          <w:sz w:val="24"/>
          <w:szCs w:val="24"/>
        </w:rPr>
      </w:pPr>
    </w:p>
    <w:p>
      <w:pPr>
        <w:ind w:firstLine="1440"/>
        <w:rPr>
          <w:sz w:val="24"/>
          <w:szCs w:val="24"/>
        </w:rPr>
      </w:pP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学校：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中南民族大学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班级：</w:t>
      </w:r>
      <w:r>
        <w:rPr>
          <w:rFonts w:ascii="仿宋" w:hAnsi="仿宋" w:eastAsia="仿宋"/>
          <w:sz w:val="24"/>
          <w:szCs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通信1805班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学号：</w:t>
      </w:r>
      <w:r>
        <w:rPr>
          <w:rFonts w:ascii="仿宋" w:hAnsi="仿宋" w:eastAsia="仿宋"/>
          <w:sz w:val="24"/>
          <w:szCs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201821111289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姓名：</w:t>
      </w:r>
      <w:r>
        <w:rPr>
          <w:rFonts w:ascii="仿宋" w:hAnsi="仿宋" w:eastAsia="仿宋"/>
          <w:sz w:val="24"/>
          <w:szCs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王晴瑶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项目：</w:t>
      </w:r>
      <w:r>
        <w:rPr>
          <w:rFonts w:ascii="仿宋" w:hAnsi="仿宋" w:eastAsia="仿宋"/>
          <w:sz w:val="24"/>
          <w:szCs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企业网组建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时间：</w:t>
      </w:r>
      <w:r>
        <w:rPr>
          <w:rFonts w:ascii="仿宋" w:hAnsi="仿宋" w:eastAsia="仿宋"/>
          <w:sz w:val="24"/>
          <w:szCs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2021.7.2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</w:p>
    <w:p>
      <w:pPr>
        <w:jc w:val="center"/>
        <w:rPr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59385714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  <w:jc w:val="center"/>
          </w:pPr>
          <w:r>
            <w:rPr>
              <w:rFonts w:asciiTheme="minorHAnsi" w:hAnsiTheme="minorHAnsi" w:eastAsiaTheme="minorHAnsi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Theme="minorHAnsi" w:hAnsiTheme="minorHAnsi" w:eastAsiaTheme="minorHAnsi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Theme="minorHAnsi" w:hAnsiTheme="minorHAnsi" w:eastAsiaTheme="minorHAnsi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 xml:space="preserve"> 录</w:t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"_Toc75854890"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1. 网络背景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_Toc75854890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1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"_Toc75854891"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2. 需求分析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_Toc75854891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1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"_Toc75854892"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3. 子网划分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_Toc75854892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2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"_Toc75854893"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4. 组网技术分析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_Toc75854893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3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"_Toc75854894"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5. 网络设备选型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_Toc75854894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4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"_Toc75854895"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6. 图纸设计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_Toc75854895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5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"_Toc75854896"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7. 网络实施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_Toc75854896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6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ascii="Times New Roman" w:hAnsi="Times New Roman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"_Toc75854897"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/>
              <w:sz w:val="24"/>
              <w:szCs w:val="24"/>
            </w:rPr>
            <w:t>8. 网络测试与验收</w:t>
          </w:r>
          <w:r>
            <w:rPr>
              <w:rFonts w:ascii="Times New Roman" w:hAnsi="Times New Roman" w:eastAsia="宋体"/>
              <w:sz w:val="24"/>
              <w:szCs w:val="24"/>
            </w:rPr>
            <w:tab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宋体"/>
              <w:sz w:val="24"/>
              <w:szCs w:val="24"/>
            </w:rPr>
            <w:instrText xml:space="preserve"> PAGEREF _Toc75854897 \h </w:instrTex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  <w:szCs w:val="24"/>
            </w:rPr>
            <w:t>7</w:t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rFonts w:hint="default" w:eastAsia="宋体"/>
              <w:lang w:val="en-US" w:eastAsia="zh-CN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9. 实习心得</w:t>
          </w:r>
        </w:p>
        <w:p>
          <w:pPr>
            <w:spacing w:line="360" w:lineRule="auto"/>
          </w:pPr>
          <w:r>
            <w:rPr>
              <w:rFonts w:ascii="Times New Roman" w:hAnsi="Times New Roman" w:eastAsia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bookmarkStart w:id="0" w:name="_Toc75854890"/>
      <w:r>
        <w:rPr>
          <w:rFonts w:hint="eastAsia"/>
        </w:rPr>
        <w:t>网络背景</w:t>
      </w:r>
      <w:bookmarkEnd w:id="0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公司现状：共有三栋楼，1号楼，2号楼，3号楼。各栋楼之间距离100米。该公司在外地有一个办事处。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1号楼分三层，作为行政办公楼，该楼包括综合办公室，财务部，人事部共有20台电脑分布在各个办公室中，具体分布是一层5台，二层10台，三层5台；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2号楼分五层，作为产品研发部、销售部和售后部，共有40台电脑，其中20台集中在研发部（三至五层），设计室专设一个机房，销售部、售后部（一至二层），各部门10台电脑。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3号楼分五层，作为生产车间，每层一个车间，每个车间3台电脑，共15台。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办事处，包括综合办公室2台电脑、销售部7台电脑、售后部5台电脑。</w:t>
      </w:r>
    </w:p>
    <w:p>
      <w:pPr>
        <w:widowControl/>
        <w:jc w:val="left"/>
      </w:pPr>
      <w:bookmarkStart w:id="1" w:name="_Toc75854891"/>
    </w:p>
    <w:p>
      <w:pPr>
        <w:widowControl/>
        <w:jc w:val="left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  <w:bookmarkEnd w:id="1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根据公司现有规模，业务需要及发展范围建立的网络有如下功能：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1. 建立公司自己的网站，可向外界发布信息，并进行网络上的业务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2. 要求销售部可以连接Internet，与各企业保持联络，接受订单及发布本公司产品信息。其他部门都不能连接Internet，但要求公司内部有网络连接。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3. 公司内部网络实现资源共享，以提高工作效率。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4. 财务部可以访问财务数据服务器，其他部门不能访问财务数据服务器。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5. 建立网络时应注意网络的扩展性，以方便日后的网络升级和增加计算机。但公司北部建立公司的数据库，如员工档案，业务计划。会议日程等。</w:t>
      </w:r>
    </w:p>
    <w:p>
      <w:pPr>
        <w:pStyle w:val="17"/>
        <w:ind w:left="390" w:firstLine="0" w:firstLineChars="0"/>
      </w:pPr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" w:name="_Toc75854892"/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</w:pPr>
      <w:r>
        <w:rPr>
          <w:rFonts w:hint="eastAsia"/>
        </w:rPr>
        <w:t>子网划分</w:t>
      </w:r>
      <w:bookmarkEnd w:id="2"/>
    </w:p>
    <w:tbl>
      <w:tblPr>
        <w:tblStyle w:val="11"/>
        <w:tblW w:w="9285" w:type="dxa"/>
        <w:tblInd w:w="-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01"/>
        <w:gridCol w:w="1197"/>
        <w:gridCol w:w="1981"/>
        <w:gridCol w:w="1686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楼号</w:t>
            </w: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VLAN号</w:t>
            </w:r>
          </w:p>
        </w:tc>
        <w:tc>
          <w:tcPr>
            <w:tcW w:w="11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VLAN名称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IP网段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默认网关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一号楼</w:t>
            </w: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VLAN2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BGS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192.168.2.0/24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(192.168.2.1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192.168.2.1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办公室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（一层 5台）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VLAN3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RSB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192.168.3.0/24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(192.168.3.1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3.100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192.168.3.1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人事部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（三层 5台））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VLAN4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CWB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4.150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192.168.4.1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财务部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（二层 10台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13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二号楼</w:t>
            </w: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VLAN5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SHB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5.150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192.168.5.1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售后部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（二层10台）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VLAN6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XSB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.6.150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192.168.6.1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销售部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（一层 10台）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VLAN7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YFB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.7.250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192.168.7.1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（三-五层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三号楼</w:t>
            </w: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CJ1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8.5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192.168.8.1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一号车间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（一层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CJ2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9.5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192.168.9.1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二号车间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（二层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CJ3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10.5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192.168.10.1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三号车间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（三层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CJ4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11.5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192.168.11.1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四号车间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（四层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VLAN1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CJ5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192.168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---192.168.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12.5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192.168.12.1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五号车间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（五层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13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VLAN14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FWQQ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WEB服务器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192.168.100.10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FTP服务器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192.168.110.10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CW服务器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192.168.120.1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192.168.100.10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192.168.110.10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服务器群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办事处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（外网）</w:t>
            </w: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VLAN2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WZHBGS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193.169.2.0/24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.16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.2.1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.16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2.5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193.169.2.254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综合办公室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（一层 2台）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VLAN3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WXSB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193.169.3.0/24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.16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.16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3.10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193.169.3.254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销售部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（二层7台）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3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VLAN4</w:t>
            </w:r>
          </w:p>
        </w:tc>
        <w:tc>
          <w:tcPr>
            <w:tcW w:w="11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WSHB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193.169.4.0/24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(19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.16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.16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4.10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0)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193.169.4.254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售后部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（三层 5台）</w:t>
            </w:r>
          </w:p>
        </w:tc>
      </w:tr>
    </w:tbl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3" w:name="_Toc75854893"/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</w:pPr>
      <w:r>
        <w:rPr>
          <w:rFonts w:hint="eastAsia"/>
        </w:rPr>
        <w:t>组网技术分析</w:t>
      </w:r>
      <w:bookmarkEnd w:id="3"/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计算机网络的组成元素可以分为两大类，即网络节点（又可分为端节点和转发节点）和通信链路，网络中节点的互联模式叫网络的网络的拓扑结构。网络拓扑定义了网络中资</w:t>
      </w:r>
    </w:p>
    <w:p>
      <w:pPr>
        <w:tabs>
          <w:tab w:val="left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源的连接方式，局域网中常用的拓扑结构有：总线型结构、环形结构、星型结构。</w:t>
      </w:r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小型企业总部网络站点不是特别的多，而且联网的站点相对集中，因此我们采用星型的网络拓扑。星型拓扑结构是由通过点到点链路接到中央节点的各站点组成的。星型网络中有一个唯一的转发节点（中央节点） ，每一台计算机都通过单独的通信线路连接到中央节点。</w:t>
      </w:r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星型拓扑中利用中央结点可方便地提供服务和重新配置网络；单个连接点故障只会影响故障点连接的一个设备，不会影响全网，容易检测隔离故障、便于维护；任何一个连接只涉及到中央结点和一个站点，控制介质访问的方法简单、访问协议简单。</w:t>
      </w:r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按照前一节的具体要求，企业的网络使用层次化设计模型，并且根据规模使用三层结构，我们将分为核心层，汇聚层，接入层分步骤设计。</w:t>
      </w:r>
    </w:p>
    <w:p>
      <w:pPr>
        <w:tabs>
          <w:tab w:val="left" w:pos="312"/>
        </w:tabs>
        <w:ind w:firstLine="560" w:firstLineChars="200"/>
        <w:jc w:val="left"/>
        <w:rPr>
          <w:rFonts w:hint="eastAsia"/>
          <w:sz w:val="28"/>
          <w:szCs w:val="28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</w:rPr>
        <w:t>网络的设计模型主要包括层次化设计模型和非层次化设计模型两种。随着网络技术的迅速发展和网上应用量的增长，非层次化的网络设计已经不适合当今企业的网络应用，由于非层次化网络没有适当的规划，网络最终会发展成为非结构的形式，这样当网络设备之间相</w:t>
      </w:r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互通信时，设备上的 CPU 必然会承受相当大的负载， 不利于网络的运行和发展， 当大量的数据在网络中传输时，容易引起线路拥堵甚至网络的瘫痪。所以我们选择层次化的网络设计。</w:t>
      </w:r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多层设计师模块化的，网络容量可随着日后网络节点的增加而不断增大。多层次网络有很大的确定性，因此在运行和扩展过程中进行故障查找和排出非常简单。多层模式使网</w:t>
      </w:r>
    </w:p>
    <w:p>
      <w:pPr>
        <w:tabs>
          <w:tab w:val="left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络的移植更为简单易行，因为它保留看基于路由器和交换机的网络原有的寻址方案，对以往的网络有很好的兼容性。另外分层结构也能够对网络的故障进行很好的隔离。</w:t>
      </w:r>
    </w:p>
    <w:p>
      <w:pPr>
        <w:tabs>
          <w:tab w:val="left" w:pos="312"/>
        </w:tabs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针对实际情况我们采用三层结构模型，即核心层、汇聚层、接入层。每个层次有不同的功能。核心层作为整个网络系统的核心，起主要功能是高速、可靠的进行数据交换。汇</w:t>
      </w:r>
    </w:p>
    <w:p>
      <w:pPr>
        <w:tabs>
          <w:tab w:val="left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聚层主要进行接入层的数据流量汇聚，并对数据流量进行访问控制。接入层主要提供最终用户接入网络的途径。主要进行 VLAN 的换分、与分布层的连接等。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  <w:sectPr>
          <w:footerReference r:id="rId10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4" w:name="_Toc75854894"/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</w:pPr>
      <w:r>
        <w:rPr>
          <w:rFonts w:hint="eastAsia"/>
        </w:rPr>
        <w:t>网络设备选型</w:t>
      </w:r>
      <w:bookmarkEnd w:id="4"/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  <w:sectPr>
          <w:footerReference r:id="rId11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5" w:name="_Toc75854895"/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hint="eastAsia"/>
        </w:rPr>
      </w:pPr>
      <w:r>
        <w:rPr>
          <w:rFonts w:hint="eastAsia"/>
        </w:rPr>
        <w:t>图纸设计</w:t>
      </w:r>
      <w:bookmarkEnd w:id="5"/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图一 网络拓扑图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19050</wp:posOffset>
            </wp:positionV>
            <wp:extent cx="5920105" cy="3289300"/>
            <wp:effectExtent l="0" t="0" r="444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125095</wp:posOffset>
            </wp:positionV>
            <wp:extent cx="6309360" cy="3846830"/>
            <wp:effectExtent l="0" t="0" r="1524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rcRect l="26373" t="13487" r="26373" b="125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35" cy="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>图二 平面图</w:t>
      </w:r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  <w:sectPr>
          <w:footerReference r:id="rId12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6" w:name="_Toc75854896"/>
    </w:p>
    <w:p>
      <w:pPr>
        <w:pStyle w:val="3"/>
        <w:numPr>
          <w:ilvl w:val="0"/>
          <w:numId w:val="1"/>
        </w:numPr>
        <w:ind w:left="390" w:leftChars="0" w:hanging="39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/>
        </w:rPr>
        <w:t>网络实施</w:t>
      </w:r>
      <w:bookmarkEnd w:id="6"/>
    </w:p>
    <w:p>
      <w:pPr>
        <w:pStyle w:val="1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办公室网络组建</w:t>
      </w:r>
    </w:p>
    <w:p>
      <w:pPr>
        <w:numPr>
          <w:ilvl w:val="0"/>
          <w:numId w:val="3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双绞线跳线制作与测试</w:t>
      </w:r>
    </w:p>
    <w:p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网线内部结构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086225" cy="2476500"/>
            <wp:effectExtent l="0" t="0" r="9525" b="0"/>
            <wp:docPr id="4" name="图片 4" descr="timgVL8YVZ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VL8YVZW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制作网线需要的工具</w:t>
      </w:r>
    </w:p>
    <w:p>
      <w:pPr>
        <w:widowControl/>
        <w:jc w:val="left"/>
        <w:rPr>
          <w:rFonts w:cs="&amp;quot" w:asciiTheme="minorEastAsia" w:hAnsiTheme="minorEastAsia"/>
          <w:color w:val="333333"/>
          <w:szCs w:val="21"/>
        </w:rPr>
      </w:pPr>
      <w:r>
        <w:rPr>
          <w:rFonts w:hint="eastAsia" w:cs="宋体" w:asciiTheme="minorEastAsia" w:hAnsiTheme="minorEastAsia"/>
          <w:color w:val="333333"/>
          <w:szCs w:val="21"/>
        </w:rPr>
        <w:t>双绞</w:t>
      </w:r>
      <w:r>
        <w:rPr>
          <w:rFonts w:hint="eastAsia" w:cs="&amp;quot" w:asciiTheme="minorEastAsia" w:hAnsiTheme="minorEastAsia"/>
          <w:color w:val="333333"/>
          <w:szCs w:val="21"/>
        </w:rPr>
        <w:t>线，</w:t>
      </w:r>
      <w:r>
        <w:rPr>
          <w:rFonts w:cs="&amp;quot" w:asciiTheme="minorEastAsia" w:hAnsiTheme="minorEastAsia"/>
          <w:color w:val="333333"/>
          <w:szCs w:val="21"/>
        </w:rPr>
        <w:t>RJ45</w:t>
      </w:r>
      <w:r>
        <w:rPr>
          <w:rFonts w:hint="eastAsia" w:cs="宋体" w:asciiTheme="minorEastAsia" w:hAnsiTheme="minorEastAsia"/>
          <w:color w:val="333333"/>
          <w:szCs w:val="21"/>
        </w:rPr>
        <w:t>水晶头</w:t>
      </w:r>
      <w:r>
        <w:rPr>
          <w:rFonts w:hint="eastAsia" w:cs="&amp;quot" w:asciiTheme="minorEastAsia" w:hAnsiTheme="minorEastAsia"/>
          <w:color w:val="333333"/>
          <w:szCs w:val="21"/>
        </w:rPr>
        <w:t>，</w:t>
      </w:r>
      <w:r>
        <w:rPr>
          <w:rFonts w:hint="eastAsia" w:cs="宋体" w:asciiTheme="minorEastAsia" w:hAnsiTheme="minorEastAsia"/>
          <w:color w:val="333333"/>
          <w:szCs w:val="21"/>
        </w:rPr>
        <w:t>双绞线压线钳</w:t>
      </w:r>
      <w:r>
        <w:rPr>
          <w:rFonts w:hint="eastAsia" w:cs="&amp;quot" w:asciiTheme="minorEastAsia" w:hAnsiTheme="minorEastAsia"/>
          <w:color w:val="333333"/>
          <w:szCs w:val="21"/>
        </w:rPr>
        <w:t>，</w:t>
      </w:r>
      <w:r>
        <w:rPr>
          <w:rFonts w:hint="eastAsia" w:cs="宋体" w:asciiTheme="minorEastAsia" w:hAnsiTheme="minorEastAsia"/>
          <w:color w:val="333333"/>
          <w:szCs w:val="21"/>
        </w:rPr>
        <w:t>双绞线测试仪</w:t>
      </w:r>
    </w:p>
    <w:p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如何制作网线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333333"/>
          <w:szCs w:val="21"/>
          <w:shd w:val="clear" w:color="auto" w:fill="FFFFFF"/>
        </w:rPr>
        <w:t>双绞线的连接方法有两种：正常连接和交叉连接。</w:t>
      </w:r>
    </w:p>
    <w:p>
      <w:pPr>
        <w:pStyle w:val="9"/>
        <w:widowControl/>
        <w:numPr>
          <w:ilvl w:val="0"/>
          <w:numId w:val="6"/>
        </w:numPr>
        <w:spacing w:before="0" w:beforeAutospacing="0" w:after="0" w:afterAutospacing="0" w:line="420" w:lineRule="atLeast"/>
        <w:ind w:right="1200"/>
        <w:rPr>
          <w:rFonts w:cs="微软雅黑" w:asciiTheme="minorEastAsia" w:hAnsiTheme="minorEastAsia"/>
          <w:color w:val="333333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正常连接是将双绞线的两端分别都依次按</w:t>
      </w:r>
      <w:r>
        <w:rPr>
          <w:rFonts w:hint="eastAsia" w:cs="宋体" w:asciiTheme="minorEastAsia" w:hAnsiTheme="minorEastAsia"/>
          <w:color w:val="FF0000"/>
          <w:sz w:val="21"/>
          <w:szCs w:val="21"/>
          <w:shd w:val="clear" w:color="auto" w:fill="FFFFFF"/>
        </w:rPr>
        <w:t>白橙、橙、白绿、蓝、白蓝、绿、白棕、棕色的顺序（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这是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国际</w:t>
      </w:r>
      <w:r>
        <w:rPr>
          <w:rFonts w:cs="&amp;quot" w:asciiTheme="minorEastAsia" w:hAnsiTheme="minorEastAsia"/>
          <w:color w:val="333333"/>
          <w:sz w:val="24"/>
          <w:szCs w:val="24"/>
          <w:shd w:val="clear" w:color="auto" w:fill="FFFFFF"/>
        </w:rPr>
        <w:t xml:space="preserve">EIA/TIA </w:t>
      </w:r>
      <w:r>
        <w:rPr>
          <w:rFonts w:cs="&amp;quot" w:asciiTheme="minorEastAsia" w:hAnsiTheme="minorEastAsia"/>
          <w:color w:val="FF0000"/>
          <w:sz w:val="24"/>
          <w:szCs w:val="24"/>
          <w:shd w:val="clear" w:color="auto" w:fill="FFFFFF"/>
        </w:rPr>
        <w:t>568B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标准）压入</w:t>
      </w:r>
      <w:r>
        <w:rPr>
          <w:rFonts w:cs="&amp;quot" w:asciiTheme="minorEastAsia" w:hAnsiTheme="minorEastAsia"/>
          <w:color w:val="333333"/>
          <w:sz w:val="24"/>
          <w:szCs w:val="24"/>
          <w:shd w:val="clear" w:color="auto" w:fill="FFFFFF"/>
        </w:rPr>
        <w:t>RJ45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水晶头内</w:t>
      </w:r>
      <w:r>
        <w:rPr>
          <w:rFonts w:hint="eastAsia" w:cs="&amp;quot" w:asciiTheme="minorEastAsia" w:hAnsiTheme="minorEastAsia"/>
          <w:color w:val="333333"/>
          <w:sz w:val="24"/>
          <w:szCs w:val="24"/>
          <w:shd w:val="clear" w:color="auto" w:fill="FFFFFF"/>
        </w:rPr>
        <w:t>。</w:t>
      </w:r>
      <w:r>
        <w:rPr>
          <w:rFonts w:hint="eastAsia" w:cs="微软雅黑" w:asciiTheme="minorEastAsia" w:hAnsiTheme="minorEastAsia"/>
          <w:color w:val="333333"/>
          <w:sz w:val="24"/>
          <w:szCs w:val="24"/>
        </w:rPr>
        <w:t>这种方法制作的网线用于计算机与集线器的连接。</w:t>
      </w:r>
    </w:p>
    <w:p>
      <w:pPr>
        <w:pStyle w:val="9"/>
        <w:widowControl/>
        <w:numPr>
          <w:ilvl w:val="0"/>
          <w:numId w:val="6"/>
        </w:numPr>
        <w:spacing w:before="0" w:beforeAutospacing="0" w:after="0" w:afterAutospacing="0" w:line="420" w:lineRule="atLeast"/>
        <w:ind w:right="1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交叉连接是将双绞线的一端按国际标准</w:t>
      </w:r>
      <w:r>
        <w:rPr>
          <w:rFonts w:cs="&amp;quot" w:asciiTheme="minorEastAsia" w:hAnsiTheme="minorEastAsia"/>
          <w:color w:val="333333"/>
          <w:sz w:val="24"/>
          <w:szCs w:val="24"/>
          <w:shd w:val="clear" w:color="auto" w:fill="FFFFFF"/>
        </w:rPr>
        <w:t>EIA/TIA 568B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标准压入</w:t>
      </w:r>
      <w:r>
        <w:rPr>
          <w:rFonts w:cs="&amp;quot" w:asciiTheme="minorEastAsia" w:hAnsiTheme="minorEastAsia"/>
          <w:color w:val="333333"/>
          <w:sz w:val="24"/>
          <w:szCs w:val="24"/>
          <w:shd w:val="clear" w:color="auto" w:fill="FFFFFF"/>
        </w:rPr>
        <w:t>RJ45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水晶头内；另一端将芯线依次按</w:t>
      </w:r>
      <w:r>
        <w:rPr>
          <w:rFonts w:hint="eastAsia" w:cs="宋体" w:asciiTheme="minorEastAsia" w:hAnsiTheme="minorEastAsia"/>
          <w:color w:val="FF0000"/>
          <w:sz w:val="24"/>
          <w:szCs w:val="24"/>
          <w:shd w:val="clear" w:color="auto" w:fill="FFFFFF"/>
        </w:rPr>
        <w:t>白绿、绿、白橙、蓝、白蓝、橙、白棕、棕色的顺序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（这是国际</w:t>
      </w:r>
      <w:r>
        <w:rPr>
          <w:rFonts w:cs="&amp;quot" w:asciiTheme="minorEastAsia" w:hAnsiTheme="minorEastAsia"/>
          <w:color w:val="333333"/>
          <w:sz w:val="24"/>
          <w:szCs w:val="24"/>
          <w:shd w:val="clear" w:color="auto" w:fill="FFFFFF"/>
        </w:rPr>
        <w:t xml:space="preserve">EIA/TIA </w:t>
      </w:r>
      <w:r>
        <w:rPr>
          <w:rFonts w:cs="&amp;quot" w:asciiTheme="minorEastAsia" w:hAnsiTheme="minorEastAsia"/>
          <w:color w:val="FF0000"/>
          <w:sz w:val="24"/>
          <w:szCs w:val="24"/>
          <w:shd w:val="clear" w:color="auto" w:fill="FFFFFF"/>
        </w:rPr>
        <w:t>568A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标准）压入</w:t>
      </w:r>
      <w:r>
        <w:rPr>
          <w:rFonts w:cs="&amp;quot" w:asciiTheme="minorEastAsia" w:hAnsiTheme="minorEastAsia"/>
          <w:color w:val="333333"/>
          <w:sz w:val="24"/>
          <w:szCs w:val="24"/>
          <w:shd w:val="clear" w:color="auto" w:fill="FFFFFF"/>
        </w:rPr>
        <w:t>RJ45</w:t>
      </w:r>
      <w:r>
        <w:rPr>
          <w:rFonts w:hint="eastAsia" w:cs="宋体" w:asciiTheme="minorEastAsia" w:hAnsiTheme="minorEastAsia"/>
          <w:color w:val="333333"/>
          <w:sz w:val="24"/>
          <w:szCs w:val="24"/>
          <w:shd w:val="clear" w:color="auto" w:fill="FFFFFF"/>
        </w:rPr>
        <w:t>水晶头内。这种方法制作的网线用于计算机与计算机的连接或集线器的级联。</w:t>
      </w:r>
    </w:p>
    <w:p>
      <w:pPr>
        <w:numPr>
          <w:ilvl w:val="0"/>
          <w:numId w:val="3"/>
        </w:num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地址设置（</w:t>
      </w:r>
      <w:r>
        <w:rPr>
          <w:rFonts w:asciiTheme="minorEastAsia" w:hAnsiTheme="minorEastAsia"/>
          <w:sz w:val="24"/>
          <w:szCs w:val="24"/>
        </w:rPr>
        <w:t>A,B,C</w:t>
      </w:r>
      <w:r>
        <w:rPr>
          <w:rFonts w:hint="eastAsia" w:asciiTheme="minorEastAsia" w:hAnsiTheme="minor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地址）</w:t>
      </w:r>
    </w:p>
    <w:p>
      <w:pPr>
        <w:jc w:val="left"/>
        <w:rPr>
          <w:rFonts w:hint="eastAsia" w:cs="微软雅黑" w:asciiTheme="minorEastAsia" w:hAnsiTheme="minorEastAsia"/>
          <w:color w:val="333333"/>
          <w:sz w:val="24"/>
          <w:szCs w:val="24"/>
        </w:rPr>
        <w:sectPr>
          <w:footerReference r:id="rId1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cs="微软雅黑" w:asciiTheme="minorEastAsia" w:hAnsiTheme="minorEastAsia"/>
          <w:color w:val="333333"/>
          <w:sz w:val="24"/>
          <w:szCs w:val="24"/>
        </w:rPr>
        <w:t>打开网络和共享中心，更改适配器设置，右键“以太网”选择“属性”，点选“Internet 协议版本4(TCP/IPv4)”-“属性”，根据局域网内的IP地址段填写IP地址、网关、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color w:val="333333"/>
          <w:sz w:val="24"/>
          <w:szCs w:val="24"/>
        </w:rPr>
        <w:t>DNS等，子网掩码为自动补齐。</w:t>
      </w:r>
    </w:p>
    <w:p>
      <w:pPr>
        <w:numPr>
          <w:ilvl w:val="0"/>
          <w:numId w:val="3"/>
        </w:num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组建简单的</w:t>
      </w:r>
      <w:r>
        <w:rPr>
          <w:rFonts w:asciiTheme="minorEastAsia" w:hAnsiTheme="minorEastAsia"/>
          <w:sz w:val="24"/>
          <w:szCs w:val="24"/>
        </w:rPr>
        <w:t>SOHO</w:t>
      </w:r>
      <w:r>
        <w:rPr>
          <w:rFonts w:hint="eastAsia" w:asciiTheme="minorEastAsia" w:hAnsiTheme="minorEastAsia"/>
          <w:sz w:val="24"/>
          <w:szCs w:val="24"/>
        </w:rPr>
        <w:t>对等网络</w:t>
      </w:r>
    </w:p>
    <w:p>
      <w:pPr>
        <w:numPr>
          <w:ilvl w:val="0"/>
          <w:numId w:val="3"/>
        </w:num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共享打印机设置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交换机，路由器，服务器管理</w:t>
      </w:r>
    </w:p>
    <w:p>
      <w:pPr>
        <w:pStyle w:val="3"/>
        <w:rPr>
          <w:rFonts w:hint="eastAsia"/>
        </w:rPr>
        <w:sectPr>
          <w:footerReference r:id="rId1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7" w:name="_Toc75854897"/>
    </w:p>
    <w:p>
      <w:pPr>
        <w:pStyle w:val="3"/>
      </w:pPr>
      <w:r>
        <w:rPr>
          <w:rFonts w:hint="eastAsia"/>
        </w:rPr>
        <w:t>8. 网络测试与验收</w:t>
      </w:r>
      <w:bookmarkEnd w:id="7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15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7"/>
        </w:num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实习心得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次实训中，我收获了很多。一方面学习到了许多新的知识，同时领悟了理论与实践的结合才是硬道理，掌握了运用所学的知识解决处理实际问题的方法和技巧，积累了处理人际关系的经验和方法。另一方面，这次实训让我把书本上的知识运用于实践之中，锻炼了我做项目的本事，提高了独立思考的能力、自我动手的本事。同时也让我认识到了自己的不足。</w:t>
      </w:r>
    </w:p>
    <w:sectPr>
      <w:footerReference r:id="rId1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文本框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2T0J0zAgAAYwQAAA4AAABkcnMvZTJvRG9jLnhtbK1UzY7TMBC+I/EO&#10;lu80aVcsVd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OoNJYZpVPz0/dvp&#10;x6/Tz68EZxCocWGGuAeHyNi+tS3aZjgPOEy828rr9AUjAj/kPV7kFW0kPF2aTqbTHC4O37ABfvZ4&#10;3fkQ3wmrSTIK6lG/TlZ22ITYhw4hKZuxa6lUV0NlSFPQ66vX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M2T0J0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7" name="文本框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COaguM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qSjhE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DqSjh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b3G8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NSb3G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YzS4AzAgAAYwQAAA4AAABkcnMvZTJvRG9jLnhtbK1UzY7TMBC+I/EO&#10;lu80aVesSt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OoNJYZpVPz0/dvp&#10;x6/Tz68EZxCocWGGuAeHyNi+tS3aZjgPOEy828rr9AUjAj/kPV7kFW0kPF2aTqbTHC4O37ABfvZ4&#10;3fkQ3wmrSTIK6lG/TlZ22ITYhw4hKZuxa6lUV0NlSFPQ66vX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JYzS4A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7J9wA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C7J9wA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xhYO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2" name="文本框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ufqQQ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9M2E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OufqQQ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3PuszAgAAYwQAAA4AAABkcnMvZTJvRG9jLnhtbK1UzY7TMBC+I/EO&#10;lu80aRdWVd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PUVJYZpVPz0/dvp&#10;x6/Tz68EZxCocWGGuAeHyNi+tS3aZjgPOEy828rr9AUjAj/kPV7kFW0kPF2aTqbTHC4O37ABfvZ4&#10;3fkQ3wmrSTIK6lG/TlZ22ITYhw4hKZuxa6lUV0NlSFPQ66s3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Kk3Pus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RkSwgzAgAAYw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dUaKZQsVP37+d&#10;fvw6/fxKcAaBWutniHuwiAzdW9OhbYZzj8PIu6ucil8wIvBD3uNFXtEFwuOl6WQ6zeHi8A0b4GeP&#10;163z4Z0wikSjoA71S7Kyw8aHPnQIidm0WTdSphpKTdqCXr9+k6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KRkSw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M3OczAgAAYwQAAA4AAABkcnMvZTJvRG9jLnhtbK1UzY7TMBC+I/EO&#10;lu80aWFX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r65okQzhYqfvn87&#10;/fh1+vmV4AwCtdbPEPdgERm6t6ZD2wznHoeRd1c5Fb9gROCHvMeLvKILhMdL08l0msPF4Rs2wM8e&#10;r1vnwzthFIlGQR3ql2Rlh40PfegQErNps26kTDWUmrQFvX59la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ObM3Oc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30D7"/>
    <w:multiLevelType w:val="singleLevel"/>
    <w:tmpl w:val="9CF230D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BD6878CA"/>
    <w:multiLevelType w:val="singleLevel"/>
    <w:tmpl w:val="BD687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38D5FF7"/>
    <w:multiLevelType w:val="multilevel"/>
    <w:tmpl w:val="038D5F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3E98A01"/>
    <w:multiLevelType w:val="singleLevel"/>
    <w:tmpl w:val="03E98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8846A49"/>
    <w:multiLevelType w:val="multilevel"/>
    <w:tmpl w:val="08846A49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353FE"/>
    <w:multiLevelType w:val="singleLevel"/>
    <w:tmpl w:val="3C8353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058FC55"/>
    <w:multiLevelType w:val="singleLevel"/>
    <w:tmpl w:val="7058FC55"/>
    <w:lvl w:ilvl="0" w:tentative="0">
      <w:start w:val="1"/>
      <w:numFmt w:val="decimal"/>
      <w:lvlText w:val="%1."/>
      <w:lvlJc w:val="left"/>
      <w:pPr>
        <w:ind w:left="425" w:hanging="425"/>
      </w:pPr>
    </w:lvl>
  </w:abstractNum>
  <w:num w:numId="1">
    <w:abstractNumId w:val="4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D9"/>
    <w:rsid w:val="001860D9"/>
    <w:rsid w:val="001B35EA"/>
    <w:rsid w:val="001E515A"/>
    <w:rsid w:val="002F42E5"/>
    <w:rsid w:val="003D3605"/>
    <w:rsid w:val="0047045F"/>
    <w:rsid w:val="005C4999"/>
    <w:rsid w:val="006D547E"/>
    <w:rsid w:val="00A662EF"/>
    <w:rsid w:val="00D20482"/>
    <w:rsid w:val="00F044A8"/>
    <w:rsid w:val="00F56421"/>
    <w:rsid w:val="0138057C"/>
    <w:rsid w:val="02B96497"/>
    <w:rsid w:val="0BC061FD"/>
    <w:rsid w:val="1DF07DFA"/>
    <w:rsid w:val="1F731C67"/>
    <w:rsid w:val="242F53A8"/>
    <w:rsid w:val="30B94489"/>
    <w:rsid w:val="35AE0C0B"/>
    <w:rsid w:val="58822015"/>
    <w:rsid w:val="59860757"/>
    <w:rsid w:val="5DAA23EC"/>
    <w:rsid w:val="66F912F2"/>
    <w:rsid w:val="6CE2747B"/>
    <w:rsid w:val="771B6740"/>
    <w:rsid w:val="7B1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semiHidden/>
    <w:unhideWhenUsed/>
    <w:qFormat/>
    <w:uiPriority w:val="0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4.jpeg"/><Relationship Id="rId20" Type="http://schemas.openxmlformats.org/officeDocument/2006/relationships/image" Target="../NULL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81A79C-CCA5-4E78-9CED-E4001915C1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212</Words>
  <Characters>1215</Characters>
  <Lines>10</Lines>
  <Paragraphs>2</Paragraphs>
  <TotalTime>22</TotalTime>
  <ScaleCrop>false</ScaleCrop>
  <LinksUpToDate>false</LinksUpToDate>
  <CharactersWithSpaces>1425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2019-07-01T05:19:00Z</dcterms:created>
  <dc:creator>Teacher</dc:creator>
  <cp:lastModifiedBy>Administrator</cp:lastModifiedBy>
  <dcterms:modified xsi:type="dcterms:W3CDTF">2013-03-07T03:28:47Z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E73B651BF75A463EB6ABC777D31C9B72</vt:lpwstr>
  </property>
</Properties>
</file>