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76EF8" w14:textId="0870FB6D" w:rsidR="00A3386A" w:rsidRPr="00675A0C" w:rsidRDefault="00A3386A">
      <w:pPr>
        <w:ind w:left="-567" w:right="-994" w:hanging="567"/>
        <w:rPr>
          <w:rFonts w:ascii="Neue Haas Grotesk Text Pro" w:hAnsi="Neue Haas Grotesk Text Pro"/>
          <w:b/>
          <w:bCs/>
          <w:sz w:val="44"/>
          <w:szCs w:val="48"/>
        </w:rPr>
      </w:pPr>
    </w:p>
    <w:p w14:paraId="5608D3A5" w14:textId="0D8C0C57" w:rsidR="00A3386A" w:rsidRPr="005702C9" w:rsidRDefault="004B37B0" w:rsidP="004B37B0">
      <w:pPr>
        <w:ind w:left="-567" w:right="-994"/>
        <w:jc w:val="right"/>
        <w:rPr>
          <w:rFonts w:ascii="Arial Black" w:hAnsi="Arial Black"/>
          <w:b/>
          <w:bCs/>
          <w:sz w:val="72"/>
          <w:szCs w:val="72"/>
        </w:rPr>
      </w:pPr>
      <w:r w:rsidRPr="005702C9">
        <w:rPr>
          <w:rFonts w:ascii="Arial Black" w:hAnsi="Arial Black"/>
          <w:b/>
          <w:bCs/>
          <w:sz w:val="72"/>
          <w:szCs w:val="72"/>
        </w:rPr>
        <w:t>Pol Tapia</w:t>
      </w:r>
    </w:p>
    <w:p w14:paraId="15E9A1BA" w14:textId="77777777" w:rsidR="005E61B9" w:rsidRPr="00675A0C" w:rsidRDefault="005E61B9">
      <w:pPr>
        <w:ind w:left="-567" w:right="-994"/>
        <w:rPr>
          <w:sz w:val="20"/>
          <w:szCs w:val="24"/>
        </w:rPr>
      </w:pPr>
    </w:p>
    <w:p w14:paraId="2BAC3995" w14:textId="0AF93818" w:rsidR="00A3386A" w:rsidRPr="00675A0C" w:rsidRDefault="004B37B0">
      <w:pPr>
        <w:ind w:left="-567" w:right="-994"/>
        <w:rPr>
          <w:sz w:val="20"/>
          <w:szCs w:val="24"/>
        </w:rPr>
      </w:pPr>
      <w:r w:rsidRPr="00675A0C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 wp14:anchorId="34A20437" wp14:editId="2EF79308">
                <wp:simplePos x="0" y="0"/>
                <wp:positionH relativeFrom="column">
                  <wp:posOffset>4013053</wp:posOffset>
                </wp:positionH>
                <wp:positionV relativeFrom="paragraph">
                  <wp:posOffset>80010</wp:posOffset>
                </wp:positionV>
                <wp:extent cx="2084705" cy="83058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CbMM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K0PAAAAAAAAAgAAAJ4BAADTDAAAHAUAAAAAAABSFgAASA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2084705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569870B4" w14:textId="0A595620" w:rsidR="00A3386A" w:rsidRPr="00675A0C" w:rsidRDefault="005E61B9" w:rsidP="005E61B9">
                            <w:pPr>
                              <w:ind w:left="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675A0C">
                              <w:rPr>
                                <w:sz w:val="20"/>
                                <w:szCs w:val="20"/>
                              </w:rPr>
                              <w:t>Rambla Guipúscoa, 123 Barcelona 08020 España</w:t>
                            </w:r>
                          </w:p>
                          <w:p w14:paraId="3128893A" w14:textId="08C0F3FD" w:rsidR="00A3386A" w:rsidRPr="00675A0C" w:rsidRDefault="002E646C" w:rsidP="005E61B9">
                            <w:pPr>
                              <w:ind w:left="0"/>
                              <w:jc w:val="right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675307239</w:t>
                            </w:r>
                            <w:r w:rsidRPr="00675A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E61B9" w:rsidRPr="00675A0C">
                              <w:rPr>
                                <w:b/>
                                <w:bCs/>
                              </w:rPr>
                              <w:t>pol</w:t>
                            </w:r>
                            <w:r w:rsidRPr="00675A0C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5E61B9" w:rsidRPr="00675A0C">
                              <w:rPr>
                                <w:b/>
                                <w:bCs/>
                              </w:rPr>
                              <w:t>tapia</w:t>
                            </w:r>
                            <w:r w:rsidRPr="00675A0C">
                              <w:rPr>
                                <w:b/>
                                <w:bCs/>
                              </w:rPr>
                              <w:t>@hotmail.com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20437" id="Cuadro de texto 2" o:spid="_x0000_s1026" style="position:absolute;left:0;text-align:left;margin-left:316pt;margin-top:6.3pt;width:164.15pt;height:65.4pt;z-index:-25165823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" o:allowincell="f" stroked="f">
                <v:textbox>
                  <w:txbxContent>
                    <w:p w14:paraId="569870B4" w14:textId="0A595620" w:rsidR="00A3386A" w:rsidRPr="00675A0C" w:rsidRDefault="005E61B9" w:rsidP="005E61B9">
                      <w:pPr>
                        <w:ind w:left="0"/>
                        <w:jc w:val="right"/>
                        <w:rPr>
                          <w:sz w:val="20"/>
                          <w:szCs w:val="20"/>
                        </w:rPr>
                      </w:pPr>
                      <w:r w:rsidRPr="00675A0C">
                        <w:rPr>
                          <w:sz w:val="20"/>
                          <w:szCs w:val="20"/>
                        </w:rPr>
                        <w:t xml:space="preserve">Rambla </w:t>
                      </w:r>
                      <w:proofErr w:type="spellStart"/>
                      <w:r w:rsidRPr="00675A0C">
                        <w:rPr>
                          <w:sz w:val="20"/>
                          <w:szCs w:val="20"/>
                        </w:rPr>
                        <w:t>Guipúscoa</w:t>
                      </w:r>
                      <w:proofErr w:type="spellEnd"/>
                      <w:r w:rsidRPr="00675A0C">
                        <w:rPr>
                          <w:sz w:val="20"/>
                          <w:szCs w:val="20"/>
                        </w:rPr>
                        <w:t>, 123 Barcelona 08020 España</w:t>
                      </w:r>
                    </w:p>
                    <w:p w14:paraId="3128893A" w14:textId="08C0F3FD" w:rsidR="00A3386A" w:rsidRPr="00675A0C" w:rsidRDefault="002E646C" w:rsidP="005E61B9">
                      <w:pPr>
                        <w:ind w:left="0"/>
                        <w:jc w:val="right"/>
                      </w:pPr>
                      <w:r>
                        <w:rPr>
                          <w:sz w:val="20"/>
                          <w:szCs w:val="20"/>
                        </w:rPr>
                        <w:t>675307239</w:t>
                      </w:r>
                      <w:r w:rsidRPr="00675A0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E61B9" w:rsidRPr="00675A0C">
                        <w:rPr>
                          <w:b/>
                          <w:bCs/>
                        </w:rPr>
                        <w:t>pol</w:t>
                      </w:r>
                      <w:r w:rsidRPr="00675A0C">
                        <w:rPr>
                          <w:b/>
                          <w:bCs/>
                        </w:rPr>
                        <w:t>.</w:t>
                      </w:r>
                      <w:r w:rsidR="005E61B9" w:rsidRPr="00675A0C">
                        <w:rPr>
                          <w:b/>
                          <w:bCs/>
                        </w:rPr>
                        <w:t>tapia</w:t>
                      </w:r>
                      <w:r w:rsidRPr="00675A0C">
                        <w:rPr>
                          <w:b/>
                          <w:bCs/>
                        </w:rPr>
                        <w:t>@hotmail.com</w:t>
                      </w:r>
                    </w:p>
                  </w:txbxContent>
                </v:textbox>
              </v:rect>
            </w:pict>
          </mc:Fallback>
        </mc:AlternateContent>
      </w:r>
    </w:p>
    <w:p w14:paraId="26894E14" w14:textId="190CB8E1" w:rsidR="00A3386A" w:rsidRPr="00675A0C" w:rsidRDefault="005E61B9" w:rsidP="005E61B9">
      <w:pPr>
        <w:tabs>
          <w:tab w:val="left" w:pos="6674"/>
        </w:tabs>
        <w:ind w:left="-567" w:right="-994"/>
        <w:rPr>
          <w:b/>
        </w:rPr>
      </w:pPr>
      <w:r w:rsidRPr="00675A0C">
        <w:rPr>
          <w:sz w:val="20"/>
          <w:szCs w:val="24"/>
        </w:rPr>
        <w:tab/>
      </w:r>
    </w:p>
    <w:p w14:paraId="7C8511A8" w14:textId="56DD18DD" w:rsidR="00A3386A" w:rsidRPr="00675A0C" w:rsidRDefault="00A3386A">
      <w:pPr>
        <w:ind w:left="-567" w:right="-994"/>
        <w:rPr>
          <w:b/>
        </w:rPr>
      </w:pPr>
    </w:p>
    <w:p w14:paraId="1803434F" w14:textId="77777777" w:rsidR="00A3386A" w:rsidRPr="00675A0C" w:rsidRDefault="00A3386A">
      <w:pPr>
        <w:ind w:left="-567" w:right="-994"/>
        <w:rPr>
          <w:b/>
        </w:rPr>
      </w:pPr>
    </w:p>
    <w:p w14:paraId="4CB9BBBD" w14:textId="77777777" w:rsidR="005E61B9" w:rsidRPr="00675A0C" w:rsidRDefault="005E61B9">
      <w:pPr>
        <w:ind w:left="-567" w:right="-994"/>
        <w:rPr>
          <w:b/>
        </w:rPr>
      </w:pPr>
    </w:p>
    <w:p w14:paraId="4998CA15" w14:textId="5B9FB6F8" w:rsidR="00A9256A" w:rsidRPr="00422DBB" w:rsidRDefault="00A9256A" w:rsidP="00A9256A">
      <w:pPr>
        <w:ind w:left="-567" w:right="-994"/>
        <w:rPr>
          <w:b/>
          <w:color w:val="BFBFBF" w:themeColor="background1" w:themeShade="BF"/>
          <w:spacing w:val="40"/>
          <w:sz w:val="24"/>
          <w:szCs w:val="24"/>
        </w:rPr>
      </w:pPr>
      <w:r w:rsidRPr="00422DBB">
        <w:rPr>
          <w:b/>
          <w:color w:val="BFBFBF" w:themeColor="background1" w:themeShade="BF"/>
          <w:spacing w:val="40"/>
          <w:sz w:val="24"/>
          <w:szCs w:val="24"/>
        </w:rPr>
        <w:t>EXPERIENCIA</w:t>
      </w:r>
    </w:p>
    <w:p w14:paraId="71A19B7D" w14:textId="77777777" w:rsidR="00A9256A" w:rsidRPr="00675A0C" w:rsidRDefault="00A9256A">
      <w:pPr>
        <w:ind w:left="-567" w:right="-994"/>
        <w:rPr>
          <w:b/>
        </w:rPr>
      </w:pPr>
    </w:p>
    <w:p w14:paraId="50A7AF1A" w14:textId="1B499FBC" w:rsidR="00675A0C" w:rsidRPr="00675A0C" w:rsidRDefault="00675A0C">
      <w:pPr>
        <w:ind w:left="-567" w:right="-994"/>
        <w:rPr>
          <w:b/>
        </w:rPr>
      </w:pPr>
      <w:r w:rsidRPr="00675A0C">
        <w:rPr>
          <w:b/>
        </w:rPr>
        <w:t>QUIMIDROGA</w:t>
      </w:r>
    </w:p>
    <w:p w14:paraId="24663FBE" w14:textId="1CF6418F" w:rsidR="00675A0C" w:rsidRPr="00422DBB" w:rsidRDefault="00675A0C">
      <w:pPr>
        <w:ind w:left="-567" w:right="-994"/>
        <w:rPr>
          <w:bCs/>
        </w:rPr>
      </w:pPr>
      <w:r w:rsidRPr="00675A0C">
        <w:rPr>
          <w:b/>
        </w:rPr>
        <w:t>Departamento de Compras</w:t>
      </w:r>
      <w:r w:rsidR="00422DBB">
        <w:rPr>
          <w:b/>
        </w:rPr>
        <w:t xml:space="preserve"> </w:t>
      </w:r>
      <w:r w:rsidR="00422DBB">
        <w:rPr>
          <w:bCs/>
        </w:rPr>
        <w:t>junio 2022 – enero 2024</w:t>
      </w:r>
    </w:p>
    <w:p w14:paraId="723FF83F" w14:textId="05B0155D" w:rsidR="00675A0C" w:rsidRDefault="00675A0C" w:rsidP="00422DBB">
      <w:pPr>
        <w:ind w:left="-567" w:right="-994"/>
        <w:rPr>
          <w:bCs/>
        </w:rPr>
      </w:pPr>
      <w:r w:rsidRPr="00675A0C">
        <w:rPr>
          <w:bCs/>
        </w:rPr>
        <w:t>Emisión y seguimiento de pedidos de compra asegurando la eficiencia operativa. Reducción de costos mediante estrategias de optimización y análisis financiero. Planificación presupuestaria y administración de cuentas asociadas a proveedores. Participación activa en el desarrollo y mejora de procesos relacionados con la cadena de suministro. Coordinación de adquisiciones internas dentro del grupo empresarial.</w:t>
      </w:r>
    </w:p>
    <w:p w14:paraId="56F4ECC7" w14:textId="77777777" w:rsidR="00422DBB" w:rsidRDefault="00422DBB" w:rsidP="00422DBB">
      <w:pPr>
        <w:ind w:left="-567" w:right="-994"/>
        <w:rPr>
          <w:b/>
        </w:rPr>
      </w:pPr>
    </w:p>
    <w:p w14:paraId="0F8EB173" w14:textId="7414ECEA" w:rsidR="00422DBB" w:rsidRPr="00675A0C" w:rsidRDefault="00422DBB" w:rsidP="00422DBB">
      <w:pPr>
        <w:ind w:left="-567" w:right="-994"/>
        <w:rPr>
          <w:b/>
        </w:rPr>
      </w:pPr>
      <w:r w:rsidRPr="00675A0C">
        <w:rPr>
          <w:b/>
        </w:rPr>
        <w:t>UNIVERSITAT OBERTA DE CATALUNYA</w:t>
      </w:r>
      <w:r w:rsidRPr="00675A0C">
        <w:rPr>
          <w:b/>
        </w:rPr>
        <w:br/>
        <w:t>Control financiero</w:t>
      </w:r>
      <w:r>
        <w:rPr>
          <w:b/>
        </w:rPr>
        <w:t xml:space="preserve"> mayo </w:t>
      </w:r>
      <w:r w:rsidRPr="00422DBB">
        <w:rPr>
          <w:bCs/>
        </w:rPr>
        <w:t>2020 – mayo 2022</w:t>
      </w:r>
    </w:p>
    <w:p w14:paraId="703A3847" w14:textId="3E3D649F" w:rsidR="00422DBB" w:rsidRPr="00675A0C" w:rsidRDefault="00422DBB" w:rsidP="00422DBB">
      <w:pPr>
        <w:ind w:left="-567" w:right="-994"/>
        <w:rPr>
          <w:bCs/>
        </w:rPr>
      </w:pPr>
      <w:r w:rsidRPr="005E61B9">
        <w:rPr>
          <w:bCs/>
        </w:rPr>
        <w:t>Elaboración de reportes económicos detallados y estimación de proyecciones de gasto.</w:t>
      </w:r>
      <w:r w:rsidRPr="00675A0C">
        <w:rPr>
          <w:bCs/>
        </w:rPr>
        <w:t xml:space="preserve"> </w:t>
      </w:r>
      <w:r w:rsidRPr="005E61B9">
        <w:rPr>
          <w:bCs/>
        </w:rPr>
        <w:t>Coordinación y supervisión de la asignación de recursos contables, garantizando el cumplimiento normativo.</w:t>
      </w:r>
      <w:r w:rsidRPr="00675A0C">
        <w:rPr>
          <w:bCs/>
        </w:rPr>
        <w:t xml:space="preserve"> </w:t>
      </w:r>
      <w:r w:rsidRPr="005E61B9">
        <w:rPr>
          <w:bCs/>
        </w:rPr>
        <w:t>Conciliaciones bancarias periódicas, planificación de presupuestos, y análisis estructural de costos.</w:t>
      </w:r>
      <w:r w:rsidRPr="00675A0C">
        <w:rPr>
          <w:bCs/>
        </w:rPr>
        <w:t xml:space="preserve"> </w:t>
      </w:r>
      <w:r w:rsidRPr="005E61B9">
        <w:rPr>
          <w:bCs/>
        </w:rPr>
        <w:t>Estimación y distribución de costos presupuestarios, categorización contable y mejora continua de procesos internos.</w:t>
      </w:r>
      <w:r w:rsidRPr="00675A0C">
        <w:rPr>
          <w:bCs/>
        </w:rPr>
        <w:t xml:space="preserve"> A</w:t>
      </w:r>
      <w:r w:rsidRPr="005E61B9">
        <w:rPr>
          <w:bCs/>
        </w:rPr>
        <w:t>dministración de acuerdos contractuales</w:t>
      </w:r>
      <w:r w:rsidRPr="00675A0C">
        <w:rPr>
          <w:bCs/>
        </w:rPr>
        <w:t xml:space="preserve">. Desarrollo de documentación técnica para la obtención de financiamiento gubernamental. </w:t>
      </w:r>
    </w:p>
    <w:p w14:paraId="08CBDA9F" w14:textId="77777777" w:rsidR="00422DBB" w:rsidRDefault="00422DBB" w:rsidP="00422DBB">
      <w:pPr>
        <w:ind w:left="-567" w:right="-994"/>
        <w:rPr>
          <w:bCs/>
        </w:rPr>
      </w:pPr>
    </w:p>
    <w:p w14:paraId="3A976866" w14:textId="61D725A7" w:rsidR="00675A0C" w:rsidRDefault="00675A0C">
      <w:pPr>
        <w:ind w:left="-567" w:right="-994"/>
        <w:rPr>
          <w:b/>
        </w:rPr>
      </w:pPr>
      <w:r w:rsidRPr="00675A0C">
        <w:rPr>
          <w:b/>
        </w:rPr>
        <w:t>ADDENDA</w:t>
      </w:r>
    </w:p>
    <w:p w14:paraId="1A7DF1A7" w14:textId="43111A26" w:rsidR="002A08A3" w:rsidRDefault="002A08A3">
      <w:pPr>
        <w:ind w:left="-567" w:right="-994"/>
        <w:rPr>
          <w:b/>
        </w:rPr>
      </w:pPr>
      <w:r>
        <w:rPr>
          <w:b/>
        </w:rPr>
        <w:t>Control de gestión</w:t>
      </w:r>
      <w:r w:rsidR="00422DBB">
        <w:rPr>
          <w:b/>
        </w:rPr>
        <w:t xml:space="preserve"> </w:t>
      </w:r>
      <w:r w:rsidR="00422DBB" w:rsidRPr="00422DBB">
        <w:rPr>
          <w:bCs/>
        </w:rPr>
        <w:t>noviembre 2018 – abril 2020</w:t>
      </w:r>
    </w:p>
    <w:p w14:paraId="5F8FBE26" w14:textId="0B0F0731" w:rsidR="00675A0C" w:rsidRDefault="002A08A3">
      <w:pPr>
        <w:ind w:left="-567" w:right="-994"/>
        <w:rPr>
          <w:bCs/>
        </w:rPr>
      </w:pPr>
      <w:r w:rsidRPr="002A08A3">
        <w:rPr>
          <w:bCs/>
        </w:rPr>
        <w:t>Supervisión de reportes financieros. Administración de relaciones bancarias y monitoreo de operaciones. Diseño, implementación y control de presupuestos asociados a proyectos específicos.</w:t>
      </w:r>
    </w:p>
    <w:p w14:paraId="5763835F" w14:textId="77777777" w:rsidR="002A08A3" w:rsidRDefault="002A08A3">
      <w:pPr>
        <w:ind w:left="-567" w:right="-994"/>
        <w:rPr>
          <w:bCs/>
        </w:rPr>
      </w:pPr>
    </w:p>
    <w:p w14:paraId="6BDF7350" w14:textId="68A371BE" w:rsidR="002A08A3" w:rsidRPr="00422DBB" w:rsidRDefault="002A08A3" w:rsidP="002A08A3">
      <w:pPr>
        <w:ind w:left="-567" w:right="-994"/>
        <w:rPr>
          <w:bCs/>
        </w:rPr>
      </w:pPr>
      <w:r>
        <w:rPr>
          <w:b/>
        </w:rPr>
        <w:t>SELENTA GROUP</w:t>
      </w:r>
      <w:r>
        <w:rPr>
          <w:b/>
        </w:rPr>
        <w:br/>
        <w:t>Control de gestión</w:t>
      </w:r>
      <w:r w:rsidR="00422DBB">
        <w:rPr>
          <w:b/>
        </w:rPr>
        <w:t xml:space="preserve"> </w:t>
      </w:r>
      <w:r w:rsidR="00422DBB">
        <w:rPr>
          <w:bCs/>
        </w:rPr>
        <w:t>setiembre 2016 – setiembre 2018</w:t>
      </w:r>
    </w:p>
    <w:p w14:paraId="019B15E9" w14:textId="0010B97D" w:rsidR="002A08A3" w:rsidRDefault="002A08A3" w:rsidP="002A08A3">
      <w:pPr>
        <w:ind w:left="-567" w:right="-994"/>
        <w:rPr>
          <w:bCs/>
        </w:rPr>
      </w:pPr>
      <w:r w:rsidRPr="002A08A3">
        <w:rPr>
          <w:bCs/>
        </w:rPr>
        <w:t>Control de gastos e ingresos de varias unidades del grupo. Coordinación entre departamentos</w:t>
      </w:r>
      <w:r>
        <w:rPr>
          <w:bCs/>
        </w:rPr>
        <w:t>. Colaboración en campañas de promoción junto con departamento comercial. Redacción de informes de gestión</w:t>
      </w:r>
      <w:r w:rsidR="00A9256A">
        <w:rPr>
          <w:bCs/>
        </w:rPr>
        <w:t xml:space="preserve"> y analítica de negocio.</w:t>
      </w:r>
    </w:p>
    <w:p w14:paraId="43661488" w14:textId="77777777" w:rsidR="002A08A3" w:rsidRDefault="002A08A3" w:rsidP="002A08A3">
      <w:pPr>
        <w:ind w:left="-567" w:right="-994"/>
        <w:rPr>
          <w:bCs/>
        </w:rPr>
      </w:pPr>
    </w:p>
    <w:p w14:paraId="1A7AF28D" w14:textId="65070448" w:rsidR="002A08A3" w:rsidRPr="00A9256A" w:rsidRDefault="00A9256A" w:rsidP="002A08A3">
      <w:pPr>
        <w:ind w:left="-567" w:right="-994"/>
        <w:rPr>
          <w:b/>
        </w:rPr>
      </w:pPr>
      <w:r w:rsidRPr="00A9256A">
        <w:rPr>
          <w:b/>
        </w:rPr>
        <w:t>GEODIS</w:t>
      </w:r>
    </w:p>
    <w:p w14:paraId="5DEE791C" w14:textId="1791C9EE" w:rsidR="00A9256A" w:rsidRDefault="00A9256A" w:rsidP="002A08A3">
      <w:pPr>
        <w:ind w:left="-567" w:right="-994"/>
        <w:rPr>
          <w:b/>
        </w:rPr>
      </w:pPr>
      <w:r>
        <w:rPr>
          <w:b/>
        </w:rPr>
        <w:t>Administración</w:t>
      </w:r>
      <w:r w:rsidR="00422DBB">
        <w:rPr>
          <w:b/>
        </w:rPr>
        <w:t xml:space="preserve"> </w:t>
      </w:r>
      <w:r w:rsidR="00422DBB" w:rsidRPr="00422DBB">
        <w:rPr>
          <w:bCs/>
        </w:rPr>
        <w:t>marzo 2015 – setiembre 2016</w:t>
      </w:r>
    </w:p>
    <w:p w14:paraId="3BD3F3A7" w14:textId="3301A717" w:rsidR="00A9256A" w:rsidRDefault="00A9256A" w:rsidP="002A08A3">
      <w:pPr>
        <w:ind w:left="-567" w:right="-994"/>
        <w:rPr>
          <w:bCs/>
        </w:rPr>
      </w:pPr>
      <w:r>
        <w:rPr>
          <w:bCs/>
        </w:rPr>
        <w:t>Control económico, soporte departamento de operaciones y tareas administrativas de importación/exportación.</w:t>
      </w:r>
      <w:r w:rsidR="00DF5A7D">
        <w:rPr>
          <w:bCs/>
        </w:rPr>
        <w:t xml:space="preserve"> </w:t>
      </w:r>
      <w:r w:rsidR="00DF5A7D" w:rsidRPr="00675A0C">
        <w:rPr>
          <w:bCs/>
        </w:rPr>
        <w:t>Uso de</w:t>
      </w:r>
      <w:r w:rsidR="00DF5A7D" w:rsidRPr="005E61B9">
        <w:rPr>
          <w:bCs/>
        </w:rPr>
        <w:t xml:space="preserve"> ERP SAP</w:t>
      </w:r>
      <w:r w:rsidR="00DF5A7D" w:rsidRPr="00675A0C">
        <w:rPr>
          <w:bCs/>
        </w:rPr>
        <w:t>.</w:t>
      </w:r>
    </w:p>
    <w:p w14:paraId="56A8E6C5" w14:textId="77777777" w:rsidR="00A9256A" w:rsidRDefault="00A9256A" w:rsidP="002A08A3">
      <w:pPr>
        <w:ind w:left="-567" w:right="-994"/>
        <w:rPr>
          <w:bCs/>
        </w:rPr>
      </w:pPr>
    </w:p>
    <w:p w14:paraId="012F1037" w14:textId="77777777" w:rsidR="009F64C4" w:rsidRDefault="009F64C4" w:rsidP="002A08A3">
      <w:pPr>
        <w:ind w:left="-567" w:right="-994"/>
        <w:rPr>
          <w:b/>
        </w:rPr>
      </w:pPr>
      <w:r>
        <w:rPr>
          <w:b/>
        </w:rPr>
        <w:t>LA CAIXA</w:t>
      </w:r>
    </w:p>
    <w:p w14:paraId="55EC377D" w14:textId="55239CEC" w:rsidR="009F64C4" w:rsidRPr="00422DBB" w:rsidRDefault="009F64C4" w:rsidP="002A08A3">
      <w:pPr>
        <w:ind w:left="-567" w:right="-994"/>
        <w:rPr>
          <w:bCs/>
        </w:rPr>
      </w:pPr>
      <w:r>
        <w:rPr>
          <w:b/>
        </w:rPr>
        <w:t>Instituto Caixa Research</w:t>
      </w:r>
      <w:r w:rsidR="00422DBB">
        <w:rPr>
          <w:b/>
        </w:rPr>
        <w:t xml:space="preserve"> </w:t>
      </w:r>
      <w:r w:rsidR="00422DBB">
        <w:rPr>
          <w:bCs/>
        </w:rPr>
        <w:t>setiembre 2014 – marzo 2015</w:t>
      </w:r>
    </w:p>
    <w:p w14:paraId="0F408284" w14:textId="77777777" w:rsidR="009F64C4" w:rsidRDefault="009F64C4" w:rsidP="002A08A3">
      <w:pPr>
        <w:ind w:left="-567" w:right="-994"/>
        <w:rPr>
          <w:b/>
        </w:rPr>
      </w:pPr>
      <w:r>
        <w:rPr>
          <w:bCs/>
        </w:rPr>
        <w:t>Análisis financiero español (IBEX-35, Mercado continuo).</w:t>
      </w:r>
      <w:r w:rsidR="00A9256A">
        <w:rPr>
          <w:b/>
        </w:rPr>
        <w:br/>
      </w:r>
    </w:p>
    <w:p w14:paraId="6699EF97" w14:textId="240C5080" w:rsidR="009F64C4" w:rsidRDefault="00004529" w:rsidP="002A08A3">
      <w:pPr>
        <w:ind w:left="-567" w:right="-994"/>
        <w:rPr>
          <w:b/>
        </w:rPr>
      </w:pPr>
      <w:r>
        <w:rPr>
          <w:b/>
        </w:rPr>
        <w:t>EVENTS</w:t>
      </w:r>
    </w:p>
    <w:p w14:paraId="5B957460" w14:textId="7DB77A18" w:rsidR="009F64C4" w:rsidRPr="00422DBB" w:rsidRDefault="009F64C4" w:rsidP="002A08A3">
      <w:pPr>
        <w:ind w:left="-567" w:right="-994"/>
        <w:rPr>
          <w:bCs/>
        </w:rPr>
      </w:pPr>
      <w:r>
        <w:rPr>
          <w:b/>
        </w:rPr>
        <w:t>Contable</w:t>
      </w:r>
      <w:r w:rsidR="00422DBB">
        <w:rPr>
          <w:b/>
        </w:rPr>
        <w:t xml:space="preserve"> </w:t>
      </w:r>
      <w:r w:rsidR="00422DBB">
        <w:rPr>
          <w:bCs/>
        </w:rPr>
        <w:t>setiembre 2008 – setiembre 2009</w:t>
      </w:r>
    </w:p>
    <w:p w14:paraId="5039E91E" w14:textId="3531D5C6" w:rsidR="00A3386A" w:rsidRPr="00A9256A" w:rsidRDefault="009F64C4" w:rsidP="002A08A3">
      <w:pPr>
        <w:ind w:left="-567" w:right="-994"/>
        <w:rPr>
          <w:b/>
          <w:color w:val="FF9900"/>
          <w:spacing w:val="40"/>
          <w:sz w:val="24"/>
          <w:szCs w:val="24"/>
        </w:rPr>
      </w:pPr>
      <w:r>
        <w:rPr>
          <w:bCs/>
        </w:rPr>
        <w:t xml:space="preserve">Contabilización partidas a pagar, cobrar, nóminas. Participación en operaciones </w:t>
      </w:r>
      <w:r w:rsidR="007008C3">
        <w:rPr>
          <w:bCs/>
        </w:rPr>
        <w:t>logística</w:t>
      </w:r>
      <w:r>
        <w:rPr>
          <w:bCs/>
        </w:rPr>
        <w:t>.</w:t>
      </w:r>
      <w:r w:rsidR="002A08A3" w:rsidRPr="00A9256A">
        <w:rPr>
          <w:b/>
        </w:rPr>
        <w:br/>
      </w:r>
    </w:p>
    <w:p w14:paraId="0CE62A2B" w14:textId="2C10B45D" w:rsidR="00A9256A" w:rsidRPr="00422DBB" w:rsidRDefault="00A9256A" w:rsidP="002A08A3">
      <w:pPr>
        <w:ind w:left="-567" w:right="-994"/>
        <w:rPr>
          <w:b/>
          <w:color w:val="BFBFBF" w:themeColor="background1" w:themeShade="BF"/>
          <w:spacing w:val="40"/>
          <w:sz w:val="24"/>
          <w:szCs w:val="24"/>
        </w:rPr>
      </w:pPr>
      <w:r w:rsidRPr="00422DBB">
        <w:rPr>
          <w:b/>
          <w:color w:val="BFBFBF" w:themeColor="background1" w:themeShade="BF"/>
          <w:spacing w:val="40"/>
          <w:sz w:val="24"/>
          <w:szCs w:val="24"/>
        </w:rPr>
        <w:t>ESTUDIOS</w:t>
      </w:r>
    </w:p>
    <w:p w14:paraId="3C0205B7" w14:textId="1B7E0CD2" w:rsidR="00A3386A" w:rsidRDefault="00000000" w:rsidP="00913276">
      <w:pPr>
        <w:spacing w:after="240"/>
        <w:ind w:left="-567" w:right="-994"/>
        <w:contextualSpacing/>
        <w:rPr>
          <w:sz w:val="24"/>
          <w:szCs w:val="24"/>
          <w:lang w:val="en-GB"/>
        </w:rPr>
      </w:pPr>
      <w:r w:rsidRPr="00675A0C">
        <w:rPr>
          <w:b/>
          <w:sz w:val="24"/>
          <w:szCs w:val="24"/>
        </w:rPr>
        <w:t>Universitat de Barcelona</w:t>
      </w:r>
      <w:r w:rsidR="00913276">
        <w:rPr>
          <w:b/>
          <w:sz w:val="24"/>
          <w:szCs w:val="24"/>
        </w:rPr>
        <w:br/>
      </w:r>
      <w:r w:rsidR="00675A0C" w:rsidRPr="00675A0C">
        <w:rPr>
          <w:sz w:val="24"/>
          <w:szCs w:val="24"/>
        </w:rPr>
        <w:t>Grado en Economía</w:t>
      </w:r>
      <w:r w:rsidR="00675A0C"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 w:val="24"/>
          <w:szCs w:val="24"/>
        </w:rPr>
        <w:tab/>
      </w:r>
      <w:r w:rsidRPr="00675A0C">
        <w:rPr>
          <w:szCs w:val="24"/>
        </w:rPr>
        <w:t>09.200</w:t>
      </w:r>
      <w:r w:rsidR="00675A0C" w:rsidRPr="00675A0C">
        <w:rPr>
          <w:szCs w:val="24"/>
        </w:rPr>
        <w:t>9</w:t>
      </w:r>
      <w:r w:rsidRPr="00675A0C">
        <w:rPr>
          <w:szCs w:val="24"/>
        </w:rPr>
        <w:t xml:space="preserve"> – 0</w:t>
      </w:r>
      <w:r w:rsidR="00675A0C" w:rsidRPr="00675A0C">
        <w:rPr>
          <w:szCs w:val="24"/>
        </w:rPr>
        <w:t>9</w:t>
      </w:r>
      <w:r w:rsidRPr="00675A0C">
        <w:rPr>
          <w:szCs w:val="24"/>
        </w:rPr>
        <w:t>.201</w:t>
      </w:r>
      <w:r w:rsidR="00675A0C" w:rsidRPr="00675A0C">
        <w:rPr>
          <w:szCs w:val="24"/>
        </w:rPr>
        <w:t>4</w:t>
      </w:r>
    </w:p>
    <w:sectPr w:rsidR="00A3386A">
      <w:footerReference w:type="default" r:id="rId6"/>
      <w:pgSz w:w="11906" w:h="16838"/>
      <w:pgMar w:top="426" w:right="1701" w:bottom="568" w:left="1701" w:header="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BB5F5" w14:textId="77777777" w:rsidR="00B87C9D" w:rsidRPr="00675A0C" w:rsidRDefault="00B87C9D">
      <w:r w:rsidRPr="00675A0C">
        <w:separator/>
      </w:r>
    </w:p>
  </w:endnote>
  <w:endnote w:type="continuationSeparator" w:id="0">
    <w:p w14:paraId="5AC43180" w14:textId="77777777" w:rsidR="00B87C9D" w:rsidRPr="00675A0C" w:rsidRDefault="00B87C9D">
      <w:r w:rsidRPr="00675A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5DAD6" w14:textId="364DB61C" w:rsidR="00A3386A" w:rsidRPr="00675A0C" w:rsidRDefault="00A3386A">
    <w:pPr>
      <w:pStyle w:val="Piedepgina"/>
      <w:tabs>
        <w:tab w:val="clear" w:pos="8504"/>
      </w:tabs>
      <w:ind w:right="-852"/>
      <w:jc w:val="right"/>
      <w:rPr>
        <w:color w:val="C4BC9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D6F09" w14:textId="77777777" w:rsidR="00B87C9D" w:rsidRPr="00675A0C" w:rsidRDefault="00B87C9D">
      <w:r w:rsidRPr="00675A0C">
        <w:separator/>
      </w:r>
    </w:p>
  </w:footnote>
  <w:footnote w:type="continuationSeparator" w:id="0">
    <w:p w14:paraId="1B03FDAC" w14:textId="77777777" w:rsidR="00B87C9D" w:rsidRPr="00675A0C" w:rsidRDefault="00B87C9D">
      <w:r w:rsidRPr="00675A0C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08"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86A"/>
    <w:rsid w:val="00004529"/>
    <w:rsid w:val="000C4932"/>
    <w:rsid w:val="002A08A3"/>
    <w:rsid w:val="002E646C"/>
    <w:rsid w:val="00422DBB"/>
    <w:rsid w:val="004B37B0"/>
    <w:rsid w:val="005702C9"/>
    <w:rsid w:val="005E61B9"/>
    <w:rsid w:val="00675A0C"/>
    <w:rsid w:val="007008C3"/>
    <w:rsid w:val="008338BE"/>
    <w:rsid w:val="00913276"/>
    <w:rsid w:val="009F64C4"/>
    <w:rsid w:val="00A3386A"/>
    <w:rsid w:val="00A9256A"/>
    <w:rsid w:val="00AD2007"/>
    <w:rsid w:val="00B87C9D"/>
    <w:rsid w:val="00D21363"/>
    <w:rsid w:val="00DF5A7D"/>
    <w:rsid w:val="00F2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2744"/>
  <w15:docId w15:val="{0E16B6F5-7E6A-4560-B3BC-AA7F38FE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ind w:left="-90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qFormat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uiPriority w:val="34"/>
    <w:qFormat/>
    <w:rsid w:val="00422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7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kevin morte</cp:lastModifiedBy>
  <cp:revision>68</cp:revision>
  <cp:lastPrinted>2025-01-07T11:30:00Z</cp:lastPrinted>
  <dcterms:created xsi:type="dcterms:W3CDTF">2018-12-18T19:05:00Z</dcterms:created>
  <dcterms:modified xsi:type="dcterms:W3CDTF">2025-01-07T12:47:00Z</dcterms:modified>
</cp:coreProperties>
</file>