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sson-3"/>
    <w:p>
      <w:pPr>
        <w:pStyle w:val="Heading2"/>
      </w:pPr>
      <w:r>
        <w:t xml:space="preserve">LESSON 3</w:t>
      </w:r>
    </w:p>
    <w:bookmarkStart w:id="31" w:name="Xc0027982b4a7391afb6222fa09970d71a3708eb"/>
    <w:p>
      <w:pPr>
        <w:pStyle w:val="Heading3"/>
      </w:pPr>
      <w:r>
        <w:t xml:space="preserve">The Narrative Past: The Peal Perfect and Verb Syntax</w:t>
      </w:r>
    </w:p>
    <w:p>
      <w:r>
        <w:pict>
          <v:rect style="width:0;height:1.5pt" o:hralign="center" o:hrstd="t" o:hr="t"/>
        </w:pict>
      </w:r>
    </w:p>
    <w:bookmarkStart w:id="20" w:name="section-1-review-of-lesson-2"/>
    <w:p>
      <w:pPr>
        <w:pStyle w:val="Heading4"/>
      </w:pPr>
      <w:r>
        <w:t xml:space="preserve">Section 1: Review of Lesson 2</w:t>
      </w:r>
    </w:p>
    <w:p>
      <w:pPr>
        <w:pStyle w:val="FirstParagraph"/>
      </w:pPr>
      <w:r>
        <w:rPr>
          <w:b/>
          <w:bCs/>
        </w:rPr>
        <w:t xml:space="preserve">Quick Summary</w:t>
      </w:r>
    </w:p>
    <w:p>
      <w:pPr>
        <w:pStyle w:val="BodyText"/>
      </w:pPr>
      <w:r>
        <w:t xml:space="preserve">In Lesson 2, we moved our verbless clauses into the active present tense using the</w:t>
      </w:r>
      <w:r>
        <w:t xml:space="preserve"> </w:t>
      </w:r>
      <w:r>
        <w:rPr>
          <w:b/>
          <w:bCs/>
        </w:rPr>
        <w:t xml:space="preserve">Peal Active Participle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kāteb</w:t>
      </w:r>
      <w:r>
        <w:t xml:space="preserve">,</w:t>
      </w:r>
      <w:r>
        <w:t xml:space="preserve"> </w:t>
      </w:r>
      <w:r>
        <w:t xml:space="preserve">“writing”</w:t>
      </w:r>
      <w:r>
        <w:t xml:space="preserve">). We learned that by attaching shortened enclitic pronouns to the participle (</w:t>
      </w:r>
      <w:r>
        <w:rPr>
          <w:i/>
          <w:iCs/>
        </w:rPr>
        <w:t xml:space="preserve">-nā</w:t>
      </w:r>
      <w:r>
        <w:t xml:space="preserve">,</w:t>
      </w:r>
      <w:r>
        <w:t xml:space="preserve"> </w:t>
      </w:r>
      <w:r>
        <w:rPr>
          <w:i/>
          <w:iCs/>
        </w:rPr>
        <w:t xml:space="preserve">-t</w:t>
      </w:r>
      <w:r>
        <w:t xml:space="preserve">,</w:t>
      </w:r>
      <w:r>
        <w:t xml:space="preserve"> </w:t>
      </w:r>
      <w:r>
        <w:rPr>
          <w:i/>
          <w:iCs/>
        </w:rPr>
        <w:t xml:space="preserve">-ḥnan</w:t>
      </w:r>
      <w:r>
        <w:t xml:space="preserve">), Syriac forms the equivalent of the English present continuous (</w:t>
      </w:r>
      <w:r>
        <w:rPr>
          <w:i/>
          <w:iCs/>
        </w:rPr>
        <w:t xml:space="preserve">kāteb-nā</w:t>
      </w:r>
      <w:r>
        <w:t xml:space="preserve">,</w:t>
      </w:r>
      <w:r>
        <w:t xml:space="preserve"> </w:t>
      </w:r>
      <w:r>
        <w:t xml:space="preserve">“I am writing”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5-Question Warm-Up Drill</w:t>
      </w:r>
    </w:p>
    <w:p>
      <w:pPr>
        <w:pStyle w:val="BodyText"/>
      </w:pPr>
      <w:r>
        <w:rPr>
          <w:i/>
          <w:iCs/>
        </w:rPr>
        <w:t xml:space="preserve">(Answers in Section 9)</w:t>
      </w:r>
    </w:p>
    <w:p>
      <w:pPr>
        <w:pStyle w:val="Compact"/>
        <w:numPr>
          <w:ilvl w:val="0"/>
          <w:numId w:val="1001"/>
        </w:numPr>
      </w:pPr>
      <w:r>
        <w:t xml:space="preserve">What is the m.sg. active participle of the root</w:t>
      </w:r>
      <w:r>
        <w:t xml:space="preserve"> </w:t>
      </w:r>
      <w:r>
        <w:rPr>
          <w:i/>
          <w:iCs/>
        </w:rPr>
        <w:t xml:space="preserve">ʿ-b-d</w:t>
      </w:r>
      <w:r>
        <w:t xml:space="preserve"> </w:t>
      </w:r>
      <w:r>
        <w:t xml:space="preserve">(to do/make)?</w:t>
      </w:r>
    </w:p>
    <w:p>
      <w:pPr>
        <w:pStyle w:val="Compact"/>
        <w:numPr>
          <w:ilvl w:val="0"/>
          <w:numId w:val="1001"/>
        </w:numPr>
      </w:pPr>
      <w:r>
        <w:t xml:space="preserve">How would you say</w:t>
      </w:r>
      <w:r>
        <w:t xml:space="preserve"> </w:t>
      </w:r>
      <w:r>
        <w:t xml:space="preserve">“We are going”</w:t>
      </w:r>
      <w:r>
        <w:t xml:space="preserve"> </w:t>
      </w:r>
      <w:r>
        <w:t xml:space="preserve">(root:</w:t>
      </w:r>
      <w:r>
        <w:t xml:space="preserve"> </w:t>
      </w:r>
      <w:r>
        <w:rPr>
          <w:i/>
          <w:iCs/>
        </w:rPr>
        <w:t xml:space="preserve">ʾ-z-l</w:t>
      </w:r>
      <w:r>
        <w:t xml:space="preserve">, enclitic:</w:t>
      </w:r>
      <w:r>
        <w:t xml:space="preserve"> </w:t>
      </w:r>
      <w:r>
        <w:rPr>
          <w:i/>
          <w:iCs/>
        </w:rPr>
        <w:t xml:space="preserve">-ḥnan</w:t>
      </w:r>
      <w:r>
        <w:t xml:space="preserve">)?</w:t>
      </w:r>
    </w:p>
    <w:p>
      <w:pPr>
        <w:pStyle w:val="Compact"/>
        <w:numPr>
          <w:ilvl w:val="0"/>
          <w:numId w:val="1001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Šāmʿīn-tūn meltā d-Alāhā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happens to the enclitic pronoun in the 3rd person plural (</w:t>
      </w:r>
      <w:r>
        <w:rPr>
          <w:i/>
          <w:iCs/>
        </w:rPr>
        <w:t xml:space="preserve">hennōn/hennēn</w:t>
      </w:r>
      <w:r>
        <w:t xml:space="preserve">) present tense?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w:r>
        <w:t xml:space="preserve">“She is writing”</w:t>
      </w:r>
      <w:r>
        <w:t xml:space="preserve"> </w:t>
      </w:r>
      <w:r>
        <w:t xml:space="preserve">using the root</w:t>
      </w:r>
      <w:r>
        <w:t xml:space="preserve"> </w:t>
      </w:r>
      <w:r>
        <w:rPr>
          <w:i/>
          <w:iCs/>
        </w:rPr>
        <w:t xml:space="preserve">k-t-b</w:t>
      </w:r>
      <w:r>
        <w:t xml:space="preserve"> </w:t>
      </w:r>
      <w:r>
        <w:t xml:space="preserve">and the 3rd f.sg pronoun.</w:t>
      </w:r>
    </w:p>
    <w:p>
      <w:r>
        <w:pict>
          <v:rect style="width:0;height:1.5pt" o:hralign="center" o:hrstd="t" o:hr="t"/>
        </w:pict>
      </w:r>
    </w:p>
    <w:bookmarkEnd w:id="20"/>
    <w:bookmarkStart w:id="21" w:name="X1f80c2dabc8f670938d06abec666425ca935c27"/>
    <w:p>
      <w:pPr>
        <w:pStyle w:val="Heading4"/>
      </w:pPr>
      <w:r>
        <w:t xml:space="preserve">Section 2: The Semitic Perfect Tense — Overview</w:t>
      </w:r>
    </w:p>
    <w:p>
      <w:pPr>
        <w:pStyle w:val="FirstParagraph"/>
      </w:pPr>
      <w:r>
        <w:t xml:space="preserve">While the participle covers the present, the</w:t>
      </w:r>
      <w:r>
        <w:t xml:space="preserve"> </w:t>
      </w:r>
      <w:r>
        <w:rPr>
          <w:b/>
          <w:bCs/>
        </w:rPr>
        <w:t xml:space="preserve">Perfect tense</w:t>
      </w:r>
      <w:r>
        <w:t xml:space="preserve"> </w:t>
      </w:r>
      <w:r>
        <w:t xml:space="preserve">covers the past (completed action). The Perfect is formed by adding</w:t>
      </w:r>
      <w:r>
        <w:t xml:space="preserve"> </w:t>
      </w:r>
      <w:r>
        <w:rPr>
          <w:i/>
          <w:iCs/>
        </w:rPr>
        <w:t xml:space="preserve">suffixes</w:t>
      </w:r>
      <w:r>
        <w:t xml:space="preserve"> </w:t>
      </w:r>
      <w:r>
        <w:t xml:space="preserve">to the root to indicate person, gender, and number. It is therefore often called the</w:t>
      </w:r>
      <w:r>
        <w:t xml:space="preserve"> </w:t>
      </w:r>
      <w:r>
        <w:t xml:space="preserve">“Suffix Conjugation.”</w:t>
      </w:r>
    </w:p>
    <w:p>
      <w:pPr>
        <w:pStyle w:val="BodyText"/>
      </w:pPr>
      <w:r>
        <w:rPr>
          <w:b/>
          <w:bCs/>
        </w:rPr>
        <w:t xml:space="preserve">Cross-Linguistic Comparison: The Suffix Conjugation</w:t>
      </w:r>
    </w:p>
    <w:p>
      <w:pPr>
        <w:pStyle w:val="BodyText"/>
      </w:pPr>
      <w:r>
        <w:t xml:space="preserve">The Perfect tense behaves almost identically across the major Semitic languages. The core pattern is a C-a-C-a-C vocalization in the 3rd m.sg (or similar variant) followed by distinct suffixes for</w:t>
      </w:r>
      <w:r>
        <w:t xml:space="preserve"> </w:t>
      </w:r>
      <w:r>
        <w:t xml:space="preserve">“I”</w:t>
      </w:r>
      <w:r>
        <w:t xml:space="preserve">,</w:t>
      </w:r>
      <w:r>
        <w:t xml:space="preserve"> </w:t>
      </w:r>
      <w:r>
        <w:t xml:space="preserve">“you”</w:t>
      </w:r>
      <w:r>
        <w:t xml:space="preserve">,</w:t>
      </w:r>
      <w:r>
        <w:t xml:space="preserve"> </w:t>
      </w:r>
      <w:r>
        <w:t xml:space="preserve">“we”</w:t>
      </w:r>
      <w:r>
        <w:t xml:space="preserve">,</w:t>
      </w:r>
      <w:r>
        <w:t xml:space="preserve"> </w:t>
      </w:r>
      <w:r>
        <w:t xml:space="preserve">“they”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Hebrew Qal Perfect</w:t>
      </w:r>
      <w:r>
        <w:t xml:space="preserve">: כָּתַב (</w:t>
      </w:r>
      <w:r>
        <w:rPr>
          <w:i/>
          <w:iCs/>
        </w:rPr>
        <w:t xml:space="preserve">kātab</w:t>
      </w:r>
      <w:r>
        <w:t xml:space="preserve"> </w:t>
      </w:r>
      <w:r>
        <w:t xml:space="preserve">— he wrote), כָּתַבְתִּי (</w:t>
      </w:r>
      <w:r>
        <w:rPr>
          <w:i/>
          <w:iCs/>
        </w:rPr>
        <w:t xml:space="preserve">kātabtī</w:t>
      </w:r>
      <w:r>
        <w:t xml:space="preserve"> </w:t>
      </w:r>
      <w:r>
        <w:t xml:space="preserve">— I wrote).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Arabic Form I Perfect</w:t>
      </w:r>
      <w:r>
        <w:t xml:space="preserve">: كَتَبَ (</w:t>
      </w:r>
      <w:r>
        <w:rPr>
          <w:i/>
          <w:iCs/>
        </w:rPr>
        <w:t xml:space="preserve">kataba</w:t>
      </w:r>
      <w:r>
        <w:t xml:space="preserve"> </w:t>
      </w:r>
      <w:r>
        <w:t xml:space="preserve">— he wrote), كَتَبْتُ (</w:t>
      </w:r>
      <w:r>
        <w:rPr>
          <w:i/>
          <w:iCs/>
        </w:rPr>
        <w:t xml:space="preserve">katabtu</w:t>
      </w:r>
      <w:r>
        <w:t xml:space="preserve"> </w:t>
      </w:r>
      <w:r>
        <w:t xml:space="preserve">— I wrote).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Syriac Peal Perfect</w:t>
      </w:r>
      <w:r>
        <w:t xml:space="preserve">: ܟܬܒ (</w:t>
      </w:r>
      <w:r>
        <w:rPr>
          <w:i/>
          <w:iCs/>
        </w:rPr>
        <w:t xml:space="preserve">ktab</w:t>
      </w:r>
      <w:r>
        <w:t xml:space="preserve"> </w:t>
      </w:r>
      <w:r>
        <w:t xml:space="preserve">— he wrote), ܟܬܒܬ (</w:t>
      </w:r>
      <w:r>
        <w:rPr>
          <w:i/>
          <w:iCs/>
        </w:rPr>
        <w:t xml:space="preserve">ketbet</w:t>
      </w:r>
      <w:r>
        <w:t xml:space="preserve"> </w:t>
      </w:r>
      <w:r>
        <w:t xml:space="preserve">— I wrote).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Greek/Latin</w:t>
      </w:r>
      <w:r>
        <w:t xml:space="preserve">: Greek Aorist (ἔγραψα) or Latin Perfect (scripsi) serve similar functions for completed past narrative actions, but without the triliteral root morphology.</w:t>
      </w:r>
    </w:p>
    <w:p>
      <w:r>
        <w:pict>
          <v:rect style="width:0;height:1.5pt" o:hralign="center" o:hrstd="t" o:hr="t"/>
        </w:pict>
      </w:r>
    </w:p>
    <w:bookmarkEnd w:id="21"/>
    <w:bookmarkStart w:id="22" w:name="X4689ac07f70ce6f7b2a68f0e103a943531af4fe"/>
    <w:p>
      <w:pPr>
        <w:pStyle w:val="Heading4"/>
      </w:pPr>
      <w:r>
        <w:t xml:space="preserve">Section 3: The Peal Perfect &amp; Narrative Syntax</w:t>
      </w:r>
    </w:p>
    <w:p>
      <w:pPr>
        <w:pStyle w:val="FirstParagraph"/>
      </w:pPr>
      <w:r>
        <w:rPr>
          <w:b/>
          <w:bCs/>
        </w:rPr>
        <w:t xml:space="preserve">Forming the Peal Perfect</w:t>
      </w:r>
    </w:p>
    <w:p>
      <w:pPr>
        <w:pStyle w:val="BodyText"/>
      </w:pPr>
      <w:r>
        <w:t xml:space="preserve">For a strong root like</w:t>
      </w:r>
      <w:r>
        <w:t xml:space="preserve"> </w:t>
      </w:r>
      <w:r>
        <w:rPr>
          <w:i/>
          <w:iCs/>
        </w:rPr>
        <w:t xml:space="preserve">k-t-b</w:t>
      </w:r>
      <w:r>
        <w:t xml:space="preserve"> </w:t>
      </w:r>
      <w:r>
        <w:t xml:space="preserve">(write), the 3rd person masculine singular is the base form:</w:t>
      </w:r>
      <w:r>
        <w:t xml:space="preserve"> </w:t>
      </w:r>
      <w:r>
        <w:rPr>
          <w:b/>
          <w:bCs/>
        </w:rPr>
        <w:t xml:space="preserve">ktab</w:t>
      </w:r>
      <w:r>
        <w:t xml:space="preserve"> </w:t>
      </w:r>
      <w:r>
        <w:t xml:space="preserve">(he wrote). Notice the vocalization shift from the Hebrew/Arabic</w:t>
      </w:r>
      <w:r>
        <w:t xml:space="preserve"> </w:t>
      </w:r>
      <w:r>
        <w:rPr>
          <w:i/>
          <w:iCs/>
        </w:rPr>
        <w:t xml:space="preserve">a-a</w:t>
      </w:r>
      <w:r>
        <w:t xml:space="preserve"> </w:t>
      </w:r>
      <w:r>
        <w:t xml:space="preserve">to the Syriac</w:t>
      </w:r>
      <w:r>
        <w:t xml:space="preserve"> </w:t>
      </w:r>
      <w:r>
        <w:rPr>
          <w:i/>
          <w:iCs/>
        </w:rPr>
        <w:t xml:space="preserve">zero-a</w:t>
      </w:r>
      <w:r>
        <w:t xml:space="preserve"> </w:t>
      </w:r>
      <w:r>
        <w:t xml:space="preserve">(k-t-a-b) due to vowel reduction.</w:t>
      </w:r>
      <w:r>
        <w:t xml:space="preserve"> </w:t>
      </w:r>
      <w:r>
        <w:t xml:space="preserve">The suffixes are added directly to the root:</w:t>
      </w:r>
    </w:p>
    <w:p>
      <w:pPr>
        <w:pStyle w:val="Compact"/>
        <w:numPr>
          <w:ilvl w:val="0"/>
          <w:numId w:val="1003"/>
        </w:numPr>
      </w:pPr>
      <w:r>
        <w:t xml:space="preserve">Root +</w:t>
      </w:r>
      <w:r>
        <w:t xml:space="preserve"> </w:t>
      </w:r>
      <w:r>
        <w:rPr>
          <w:i/>
          <w:iCs/>
        </w:rPr>
        <w:t xml:space="preserve">-et</w:t>
      </w:r>
      <w:r>
        <w:t xml:space="preserve"> </w:t>
      </w:r>
      <w:r>
        <w:t xml:space="preserve">(1st person)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ketb-et</w:t>
      </w:r>
      <w:r>
        <w:t xml:space="preserve"> </w:t>
      </w:r>
      <w:r>
        <w:t xml:space="preserve">(I wrote).</w:t>
      </w:r>
    </w:p>
    <w:p>
      <w:pPr>
        <w:pStyle w:val="Compact"/>
        <w:numPr>
          <w:ilvl w:val="0"/>
          <w:numId w:val="1003"/>
        </w:numPr>
      </w:pPr>
      <w:r>
        <w:t xml:space="preserve">Root +</w:t>
      </w:r>
      <w:r>
        <w:t xml:space="preserve"> </w:t>
      </w:r>
      <w:r>
        <w:rPr>
          <w:i/>
          <w:iCs/>
        </w:rPr>
        <w:t xml:space="preserve">-ū</w:t>
      </w:r>
      <w:r>
        <w:t xml:space="preserve"> </w:t>
      </w:r>
      <w:r>
        <w:t xml:space="preserve">(3rd m.pl)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ktab-ū</w:t>
      </w:r>
      <w:r>
        <w:t xml:space="preserve"> </w:t>
      </w:r>
      <w:r>
        <w:t xml:space="preserve">(They wrote).</w:t>
      </w:r>
    </w:p>
    <w:p>
      <w:pPr>
        <w:pStyle w:val="FirstParagraph"/>
      </w:pPr>
      <w:r>
        <w:rPr>
          <w:b/>
          <w:bCs/>
        </w:rPr>
        <w:t xml:space="preserve">Narrative Syntax: V-S-O Word Order</w:t>
      </w:r>
    </w:p>
    <w:p>
      <w:pPr>
        <w:pStyle w:val="BodyText"/>
      </w:pPr>
      <w:r>
        <w:t xml:space="preserve">Syriac is a heavily VSO (Verb-Subject-Object) language in past narrative. When reading historical or biblical texts, the verb will almost always come first.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Ktab Yūḥannan meltā.</w:t>
      </w:r>
      <w:r>
        <w:t xml:space="preserve"> </w:t>
      </w:r>
      <w:r>
        <w:t xml:space="preserve">(Wrote Yukhannan a word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Yukhannan wrote a word).</w:t>
      </w:r>
    </w:p>
    <w:p>
      <w:pPr>
        <w:pStyle w:val="FirstParagraph"/>
      </w:pPr>
      <w:r>
        <w:rPr>
          <w:b/>
          <w:bCs/>
        </w:rPr>
        <w:t xml:space="preserve">The Conjunction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w-</w:t>
      </w:r>
      <w:r>
        <w:rPr>
          <w:b/>
          <w:bCs/>
        </w:rPr>
        <w:t xml:space="preserve"> </w:t>
      </w:r>
      <w:r>
        <w:rPr>
          <w:b/>
          <w:bCs/>
        </w:rPr>
        <w:t xml:space="preserve">(And)</w:t>
      </w:r>
    </w:p>
    <w:p>
      <w:pPr>
        <w:pStyle w:val="BodyText"/>
      </w:pPr>
      <w:r>
        <w:t xml:space="preserve">Syriac narratives chain countless actions together using the attached conjunction</w:t>
      </w:r>
      <w:r>
        <w:t xml:space="preserve"> </w:t>
      </w:r>
      <w:r>
        <w:rPr>
          <w:rStyle w:val="VerbatimChar"/>
        </w:rPr>
        <w:t xml:space="preserve">w-</w:t>
      </w:r>
      <w:r>
        <w:t xml:space="preserve"> </w:t>
      </w:r>
      <w:r>
        <w:t xml:space="preserve">(and).</w:t>
      </w:r>
      <w:r>
        <w:t xml:space="preserve"> </w:t>
      </w:r>
      <w:r>
        <w:t xml:space="preserve">“And he went… and he saw… and he wrote.”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W-npaq Yūḥannan w-ḥza malkā.</w:t>
      </w:r>
      <w:r>
        <w:t xml:space="preserve"> </w:t>
      </w:r>
      <w:r>
        <w:t xml:space="preserve">(And Yukhannan went out and saw the king).</w:t>
      </w:r>
    </w:p>
    <w:p>
      <w:r>
        <w:pict>
          <v:rect style="width:0;height:1.5pt" o:hralign="center" o:hrstd="t" o:hr="t"/>
        </w:pict>
      </w:r>
    </w:p>
    <w:bookmarkEnd w:id="22"/>
    <w:bookmarkStart w:id="23" w:name="section-4-perfect-tense-paradigms"/>
    <w:p>
      <w:pPr>
        <w:pStyle w:val="Heading4"/>
      </w:pPr>
      <w:r>
        <w:t xml:space="preserve">Section 4: Perfect Tense Paradigms</w:t>
      </w:r>
    </w:p>
    <w:p>
      <w:pPr>
        <w:pStyle w:val="FirstParagraph"/>
      </w:pPr>
      <w:r>
        <w:rPr>
          <w:b/>
          <w:bCs/>
        </w:rPr>
        <w:t xml:space="preserve">1. The Peal Perfect Conjugation (Root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k-t-b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Cognate 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 Cognate 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kataba (ـَ)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kātab (ـַ)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katabat (ـَت)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kātbāh (ـָה)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(m)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katabta (ـتَ)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kātabtā (ـתָּ)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ktabtī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(f)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katabti (ـتِ)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kātabt (ـתְּ)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katabtu (ـتُ)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kātabtī (ـתִּי)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(m)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katabū (ـوا)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kātbū (ـוּ)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(f)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katabna (ـنَ)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ktabtūn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(m.pl)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katabtum (ـتم)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ktabtem (ـתֶּם)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f.pl.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ܟܬܒܬܝܢ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ktabtēn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(f.pl)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ܟܬܒܢ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ktabn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katabnā (ـنَا)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kātabnū (ـנוּ)</w:t>
            </w:r>
          </w:p>
        </w:tc>
      </w:tr>
    </w:tbl>
    <w:p>
      <w:pPr>
        <w:pStyle w:val="BodyText"/>
      </w:pPr>
      <w:r>
        <w:rPr>
          <w:i/>
          <w:iCs/>
        </w:rPr>
        <w:t xml:space="preserve">Orthography Note: Notice how the single letter Taw (ܬ) represents both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-t</w:t>
      </w:r>
      <w:r>
        <w:rPr>
          <w:i/>
          <w:iCs/>
        </w:rPr>
        <w:t xml:space="preserve"> </w:t>
      </w:r>
      <w:r>
        <w:rPr>
          <w:i/>
          <w:iCs/>
        </w:rPr>
        <w:t xml:space="preserve">(you, m)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-et</w:t>
      </w:r>
      <w:r>
        <w:rPr>
          <w:i/>
          <w:iCs/>
        </w:rPr>
        <w:t xml:space="preserve"> </w:t>
      </w:r>
      <w:r>
        <w:rPr>
          <w:i/>
          <w:iCs/>
        </w:rPr>
        <w:t xml:space="preserve">(I). Context and pointing (if present) clarify the reading.</w:t>
      </w:r>
    </w:p>
    <w:p>
      <w:r>
        <w:pict>
          <v:rect style="width:0;height:1.5pt" o:hralign="center" o:hrstd="t" o:hr="t"/>
        </w:pict>
      </w:r>
    </w:p>
    <w:bookmarkEnd w:id="23"/>
    <w:bookmarkStart w:id="24" w:name="section-5-narrative-word-order-examples"/>
    <w:p>
      <w:pPr>
        <w:pStyle w:val="Heading4"/>
      </w:pPr>
      <w:r>
        <w:t xml:space="preserve">Section 5: Narrative Word Order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ܝܘܚܢܢ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ܡܠܬܐ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Yukhannan wrote a 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Yūḥannan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meltā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ܫܡܥܘ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ܬܠܡܝܕܐ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ܩܠܐ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disciples heard a 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šmaʿū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talmīdē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qālā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586e24c6827c91d9a6eca3b93cefb09dd75a606"/>
    <w:p>
      <w:pPr>
        <w:pStyle w:val="Heading4"/>
      </w:pPr>
      <w:r>
        <w:t xml:space="preserve">Section 6: Vocabulary (Strong Verbs &amp; Transitions)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Peal Perfect (3 m.s.)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ܫ.ܒ.ܩ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šbaq (ܫܒܩ)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leave, abandon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ܘ (w-)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ܢ.ܦ.ܩ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npaq (ܢܦܩ)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go out,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ܟܕ (kad)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when, 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ܢ.ܛ.ܪ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nṭar (ܢܛܪ)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keep,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ܓܝܪ (gēr)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for, because (Greek</w:t>
            </w:r>
            <w:r>
              <w:t xml:space="preserve"> </w:t>
            </w:r>
            <m:oMath>
              <m:r>
                <m:t>γ</m:t>
              </m:r>
              <m:acc>
                <m:accPr>
                  <m:chr m:val="́"/>
                </m:accPr>
                <m:e>
                  <m:r>
                    <m:t>a</m:t>
                  </m:r>
                </m:e>
              </m:acc>
              <m:r>
                <m:t>ρ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ܩ.ܪ.ܒ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qreb (ܩܪܒ)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draw 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ܬܘܒ (tūb)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again, furthermore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ܪ.ܕ.ܦ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rdap (ܪܕܦ)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pursue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ܗܝܕܝܢ (hāydēn)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then, at that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ܦ.ܠ.ܚ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plaḥ (ܦܠܚ)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serve,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ܕܝܢ (dēn)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but, however (Greek</w:t>
            </w:r>
            <w:r>
              <w:t xml:space="preserve"> </w:t>
            </w:r>
            <m:oMath>
              <m:r>
                <m:t>δ</m:t>
              </m:r>
              <m:acc>
                <m:accPr>
                  <m:chr m:val="́"/>
                </m:accPr>
                <m:e>
                  <m:r>
                    <m:t>ϵ</m:t>
                  </m:r>
                </m:e>
              </m:acc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ܣ.ܓ.ܕ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sgad (ܣܓܕ)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worship, bow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ܩ.ܛ.ܠ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qṭal (ܩܛܠ)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kill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ܦ.ܪ.ܩ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praq (ܦܪܩ)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save, rescue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ܥ.ܪ.ܩ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ʿraq (ܥܪܩ)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flee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ܝ.ܠ.ܕ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īled (ܝܠܕ)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give birth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ܥ.ܩ.ܪ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ʿqar (ܥܩܪ)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root out, dig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ܣ.ܠ.ܩ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sleq (ܣܠܩ)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ascend, climb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tion-7-the-story-part-3"/>
    <w:p>
      <w:pPr>
        <w:pStyle w:val="Heading4"/>
      </w:pPr>
      <w:r>
        <w:t xml:space="preserve">Section 7: The Story — Part 3</w:t>
      </w:r>
    </w:p>
    <w:p>
      <w:pPr>
        <w:pStyle w:val="FirstParagraph"/>
      </w:pPr>
      <w:r>
        <w:rPr>
          <w:b/>
          <w:bCs/>
        </w:rPr>
        <w:t xml:space="preserve">The Journey</w:t>
      </w:r>
    </w:p>
    <w:p>
      <w:pPr>
        <w:pStyle w:val="BodyText"/>
      </w:pPr>
      <w:r>
        <w:rPr>
          <w:i/>
          <w:iCs/>
        </w:rPr>
        <w:t xml:space="preserve">Narrative note: The story now utilizes the VSO narrative chain to describe Yukhannan’s past actions, transitioning from the immediate present tense of Part 2.</w:t>
      </w:r>
    </w:p>
    <w:p>
      <w:pPr>
        <w:pStyle w:val="BodyText"/>
      </w:pPr>
      <w:r>
        <w:rPr>
          <w:b/>
          <w:bCs/>
        </w:rPr>
        <w:t xml:space="preserve">Sentence 1</w:t>
      </w:r>
    </w:p>
    <w:p>
      <w:pPr>
        <w:pStyle w:val="BodyText"/>
      </w:pPr>
      <w:r>
        <w:t xml:space="preserve">ܘܟܕ ܐܡܪ ܗܢܝܢ ܢܦܩ ܝܘܚܢܢ</w:t>
      </w:r>
      <w:r>
        <w:t xml:space="preserve"> </w:t>
      </w:r>
      <w:r>
        <w:t xml:space="preserve">w-kad ʾemar hānēn, npaq Yūḥannan.</w:t>
      </w:r>
      <w:r>
        <w:t xml:space="preserve"> </w:t>
      </w:r>
      <w:r>
        <w:t xml:space="preserve">w-kad (and-when) ʾemar (he-said) hānēn (these-[things]), npaq (went-out) Yūḥannan (John).</w:t>
      </w:r>
      <w:r>
        <w:t xml:space="preserve"> </w:t>
      </w:r>
      <w:r>
        <w:t xml:space="preserve">→ And when he said these things, Yukhannan went out.</w:t>
      </w:r>
    </w:p>
    <w:p>
      <w:pPr>
        <w:pStyle w:val="BodyText"/>
      </w:pPr>
      <w:r>
        <w:rPr>
          <w:b/>
          <w:bCs/>
        </w:rPr>
        <w:t xml:space="preserve">Sentence 2</w:t>
      </w:r>
    </w:p>
    <w:p>
      <w:pPr>
        <w:pStyle w:val="BodyText"/>
      </w:pPr>
      <w:r>
        <w:t xml:space="preserve">ܘܐܙܠ ܝܘܚܢܢ ܒܐܪܥܐ ܘܫܒܩ ܬܠܡܝܕܘܗܝ</w:t>
      </w:r>
      <w:r>
        <w:t xml:space="preserve"> </w:t>
      </w:r>
      <w:r>
        <w:t xml:space="preserve">w-ʾezal Yūḥannan b-ʾarʿā, w-shbaq talmīdāw-hy.</w:t>
      </w:r>
      <w:r>
        <w:t xml:space="preserve"> </w:t>
      </w:r>
      <w:r>
        <w:t xml:space="preserve">w- (and-) ʾezal (went) Yūḥannan (John) b- (in) ʾarʿā (the-earth), w- (and-) shbaq (he-left) talmīdāw-hy (his-disciples).</w:t>
      </w:r>
      <w:r>
        <w:t xml:space="preserve"> </w:t>
      </w:r>
      <w:r>
        <w:t xml:space="preserve">→ And Yukhannan went in the earth, and he left his disciples.</w:t>
      </w:r>
    </w:p>
    <w:p>
      <w:pPr>
        <w:pStyle w:val="BodyText"/>
      </w:pPr>
      <w:r>
        <w:rPr>
          <w:b/>
          <w:bCs/>
        </w:rPr>
        <w:t xml:space="preserve">Sentence 3</w:t>
      </w:r>
    </w:p>
    <w:p>
      <w:pPr>
        <w:pStyle w:val="BodyText"/>
      </w:pPr>
      <w:r>
        <w:t xml:space="preserve">ܐܚܕ ܝܘܚܢܢ ܢܘܗܪܐ ܒܐܘܪܚܐ</w:t>
      </w:r>
      <w:r>
        <w:t xml:space="preserve"> </w:t>
      </w:r>
      <w:r>
        <w:t xml:space="preserve">ʾeḥad Yūḥannan nūhrā b-ʾūrḥā.</w:t>
      </w:r>
      <w:r>
        <w:t xml:space="preserve"> </w:t>
      </w:r>
      <w:r>
        <w:t xml:space="preserve">ʾeḥad (he-held/carried) Yūḥannan (John) nūhrā (light) b- (in) ʾūrḥā (the-way/road).</w:t>
      </w:r>
      <w:r>
        <w:t xml:space="preserve"> </w:t>
      </w:r>
      <w:r>
        <w:t xml:space="preserve">→ Yukhannan held light on the way.</w:t>
      </w:r>
    </w:p>
    <w:p>
      <w:pPr>
        <w:pStyle w:val="BodyText"/>
      </w:pPr>
      <w:r>
        <w:rPr>
          <w:b/>
          <w:bCs/>
        </w:rPr>
        <w:t xml:space="preserve">Sentence 4</w:t>
      </w:r>
    </w:p>
    <w:p>
      <w:pPr>
        <w:pStyle w:val="BodyText"/>
      </w:pPr>
      <w:r>
        <w:t xml:space="preserve">ܘܩܪܒ ܝܘܚܢܢ ܠܡܠܟܘܬܐ ܕܡܠܟܐ ܒܝܫܐ</w:t>
      </w:r>
      <w:r>
        <w:t xml:space="preserve"> </w:t>
      </w:r>
      <w:r>
        <w:t xml:space="preserve">w-qreb Yūḥannan l-malkūttā d-malkā bīšā.</w:t>
      </w:r>
      <w:r>
        <w:t xml:space="preserve"> </w:t>
      </w:r>
      <w:r>
        <w:t xml:space="preserve">w- (and-) qreb (drew-near) Yūḥannan (John) l- (to) malkūttā (the-kingdom) d- (of) malkā (the-king) bīšā (evil).</w:t>
      </w:r>
      <w:r>
        <w:t xml:space="preserve"> </w:t>
      </w:r>
      <w:r>
        <w:t xml:space="preserve">→ And Yukhannan drew near to the kingdom of the evil king.</w:t>
      </w:r>
    </w:p>
    <w:p>
      <w:pPr>
        <w:pStyle w:val="BodyText"/>
      </w:pPr>
      <w:r>
        <w:rPr>
          <w:b/>
          <w:bCs/>
        </w:rPr>
        <w:t xml:space="preserve">Sentence 5</w:t>
      </w:r>
    </w:p>
    <w:p>
      <w:pPr>
        <w:pStyle w:val="BodyText"/>
      </w:pPr>
      <w:r>
        <w:t xml:space="preserve">ܘܪܒܐ ܕܡܠܟܐ ܪܕܦ ܠܝܘܚܢܢ</w:t>
      </w:r>
      <w:r>
        <w:t xml:space="preserve"> </w:t>
      </w:r>
      <w:r>
        <w:t xml:space="preserve">w-rabbā d-malkā rdap l-Yūḥannan.</w:t>
      </w:r>
      <w:r>
        <w:t xml:space="preserve"> </w:t>
      </w:r>
      <w:r>
        <w:t xml:space="preserve">w- (and-) rabbā (the-great-one) d- (of) malkā (the-king) rdap (pursued) l- (to) Yūḥannan (John).</w:t>
      </w:r>
      <w:r>
        <w:t xml:space="preserve"> </w:t>
      </w:r>
      <w:r>
        <w:t xml:space="preserve">→ And the great one of the king pursued Yukhannan.</w:t>
      </w:r>
    </w:p>
    <w:p>
      <w:pPr>
        <w:pStyle w:val="BodyText"/>
      </w:pPr>
      <w:r>
        <w:rPr>
          <w:b/>
          <w:bCs/>
        </w:rPr>
        <w:t xml:space="preserve">Sentence 6</w:t>
      </w:r>
    </w:p>
    <w:p>
      <w:pPr>
        <w:pStyle w:val="BodyText"/>
      </w:pPr>
      <w:r>
        <w:t xml:space="preserve">ܘܥܪܩ ܝܘܚܢܢ ܘܩܡ ܩܕܡ ܬܪܥܐ ܕܡܠܟܘܬܐ</w:t>
      </w:r>
      <w:r>
        <w:t xml:space="preserve"> </w:t>
      </w:r>
      <w:r>
        <w:t xml:space="preserve">w-ʿraq Yūḥannan w-qām qdām tarʿā d-malkūttā.</w:t>
      </w:r>
      <w:r>
        <w:t xml:space="preserve"> </w:t>
      </w:r>
      <w:r>
        <w:t xml:space="preserve">w- (and-) ʿraq (fled) Yūḥannan (John) w- (and-) qām (stood) qdām (before) tarʿā (gate) d- (of) malkūttā (the-kingdom).</w:t>
      </w:r>
      <w:r>
        <w:t xml:space="preserve"> </w:t>
      </w:r>
      <w:r>
        <w:t xml:space="preserve">→ And Yukhannan fled and stood before the gate of the kingdom.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exercises"/>
    <w:p>
      <w:pPr>
        <w:pStyle w:val="Heading4"/>
      </w:pPr>
      <w:r>
        <w:t xml:space="preserve">Section 8: Exercises</w:t>
      </w:r>
    </w:p>
    <w:p>
      <w:pPr>
        <w:pStyle w:val="FirstParagraph"/>
      </w:pPr>
      <w:r>
        <w:rPr>
          <w:b/>
          <w:bCs/>
        </w:rPr>
        <w:t xml:space="preserve">Exercise 1: Perfect Identification</w:t>
      </w:r>
    </w:p>
    <w:p>
      <w:pPr>
        <w:pStyle w:val="BodyText"/>
      </w:pPr>
      <w:r>
        <w:t xml:space="preserve">Identify the person, gender, and number of the following verbs in the Perfect tense.</w:t>
      </w:r>
    </w:p>
    <w:p>
      <w:pPr>
        <w:pStyle w:val="Compact"/>
        <w:numPr>
          <w:ilvl w:val="0"/>
          <w:numId w:val="1006"/>
        </w:numPr>
      </w:pPr>
      <w:r>
        <w:t xml:space="preserve">ܟܬܒܘ (ktabū)</w:t>
      </w:r>
    </w:p>
    <w:p>
      <w:pPr>
        <w:pStyle w:val="Compact"/>
        <w:numPr>
          <w:ilvl w:val="0"/>
          <w:numId w:val="1006"/>
        </w:numPr>
      </w:pPr>
      <w:r>
        <w:t xml:space="preserve">ܫܒܩܬ (šbaqt - assuming 2nd m.sg)</w:t>
      </w:r>
    </w:p>
    <w:p>
      <w:pPr>
        <w:pStyle w:val="Compact"/>
        <w:numPr>
          <w:ilvl w:val="0"/>
          <w:numId w:val="1006"/>
        </w:numPr>
      </w:pPr>
      <w:r>
        <w:t xml:space="preserve">ܢܛܪܬ (neṭrat - assuming 3rd f.sg)</w:t>
      </w:r>
    </w:p>
    <w:p>
      <w:pPr>
        <w:pStyle w:val="Compact"/>
        <w:numPr>
          <w:ilvl w:val="0"/>
          <w:numId w:val="1006"/>
        </w:numPr>
      </w:pPr>
      <w:r>
        <w:t xml:space="preserve">ܥܪܩܢ (ʿraqn)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BodyText"/>
      </w:pPr>
      <w:r>
        <w:t xml:space="preserve">Conjugate the root</w:t>
      </w:r>
      <w:r>
        <w:t xml:space="preserve"> </w:t>
      </w:r>
      <w:r>
        <w:rPr>
          <w:i/>
          <w:iCs/>
        </w:rPr>
        <w:t xml:space="preserve">p-l-ḥ</w:t>
      </w:r>
      <w:r>
        <w:t xml:space="preserve"> </w:t>
      </w:r>
      <w:r>
        <w:t xml:space="preserve">(to serve) in the following forms of the Peal Perfect:</w:t>
      </w:r>
    </w:p>
    <w:p>
      <w:pPr>
        <w:pStyle w:val="Compact"/>
        <w:numPr>
          <w:ilvl w:val="0"/>
          <w:numId w:val="1007"/>
        </w:numPr>
      </w:pPr>
      <w:r>
        <w:t xml:space="preserve">He served</w:t>
      </w:r>
    </w:p>
    <w:p>
      <w:pPr>
        <w:pStyle w:val="Compact"/>
        <w:numPr>
          <w:ilvl w:val="0"/>
          <w:numId w:val="1007"/>
        </w:numPr>
      </w:pPr>
      <w:r>
        <w:t xml:space="preserve">They (m) served</w:t>
      </w:r>
    </w:p>
    <w:p>
      <w:pPr>
        <w:pStyle w:val="Compact"/>
        <w:numPr>
          <w:ilvl w:val="0"/>
          <w:numId w:val="1007"/>
        </w:numPr>
      </w:pPr>
      <w:r>
        <w:t xml:space="preserve">I served</w:t>
      </w:r>
    </w:p>
    <w:p>
      <w:pPr>
        <w:pStyle w:val="Compact"/>
        <w:numPr>
          <w:ilvl w:val="0"/>
          <w:numId w:val="1007"/>
        </w:numPr>
      </w:pPr>
      <w:r>
        <w:t xml:space="preserve">You all (m) served</w:t>
      </w:r>
    </w:p>
    <w:p>
      <w:pPr>
        <w:pStyle w:val="FirstParagraph"/>
      </w:pPr>
      <w:r>
        <w:rPr>
          <w:b/>
          <w:bCs/>
        </w:rPr>
        <w:t xml:space="preserve">Exercise 3: Translation Drill (Syriac → English)</w:t>
      </w:r>
    </w:p>
    <w:p>
      <w:pPr>
        <w:pStyle w:val="BodyText"/>
      </w:pPr>
      <w:r>
        <w:t xml:space="preserve">Translate the following past narrative clauses.</w:t>
      </w:r>
    </w:p>
    <w:p>
      <w:pPr>
        <w:pStyle w:val="Compact"/>
        <w:numPr>
          <w:ilvl w:val="0"/>
          <w:numId w:val="1008"/>
        </w:numPr>
      </w:pPr>
      <w:r>
        <w:t xml:space="preserve">W-šbaq Yūḥannan l-malkā.</w:t>
      </w:r>
    </w:p>
    <w:p>
      <w:pPr>
        <w:pStyle w:val="Compact"/>
        <w:numPr>
          <w:ilvl w:val="0"/>
          <w:numId w:val="1008"/>
        </w:numPr>
      </w:pPr>
      <w:r>
        <w:t xml:space="preserve">Rdapū talmīdē l-bīšā.</w:t>
      </w:r>
    </w:p>
    <w:p>
      <w:pPr>
        <w:pStyle w:val="Compact"/>
        <w:numPr>
          <w:ilvl w:val="0"/>
          <w:numId w:val="1008"/>
        </w:numPr>
      </w:pPr>
      <w:r>
        <w:t xml:space="preserve">Npaq malkā dēn men tarʿā.</w:t>
      </w:r>
    </w:p>
    <w:p>
      <w:pPr>
        <w:pStyle w:val="Compact"/>
        <w:numPr>
          <w:ilvl w:val="0"/>
          <w:numId w:val="1008"/>
        </w:numPr>
      </w:pPr>
      <w:r>
        <w:t xml:space="preserve">Ktabn meltā d-Alāhā.</w:t>
      </w:r>
    </w:p>
    <w:p>
      <w:pPr>
        <w:pStyle w:val="FirstParagraph"/>
      </w:pPr>
      <w:r>
        <w:rPr>
          <w:b/>
          <w:bCs/>
        </w:rPr>
        <w:t xml:space="preserve">Exercise 4: Production Drill (English → Syriac)</w:t>
      </w:r>
    </w:p>
    <w:p>
      <w:pPr>
        <w:pStyle w:val="BodyText"/>
      </w:pPr>
      <w:r>
        <w:t xml:space="preserve">Render the following past narrative sentences into Syriac transliteration. Use VSO order!</w:t>
      </w:r>
    </w:p>
    <w:p>
      <w:pPr>
        <w:pStyle w:val="Compact"/>
        <w:numPr>
          <w:ilvl w:val="0"/>
          <w:numId w:val="1009"/>
        </w:numPr>
      </w:pPr>
      <w:r>
        <w:t xml:space="preserve">The evil man fled from the light. (Use</w:t>
      </w:r>
      <w:r>
        <w:t xml:space="preserve"> </w:t>
      </w:r>
      <w:r>
        <w:rPr>
          <w:rStyle w:val="VerbatimChar"/>
        </w:rPr>
        <w:t xml:space="preserve">men</w:t>
      </w:r>
      <w:r>
        <w:t xml:space="preserve"> </w:t>
      </w:r>
      <w:r>
        <w:t xml:space="preserve">for</w:t>
      </w:r>
      <w:r>
        <w:t xml:space="preserve"> </w:t>
      </w:r>
      <w:r>
        <w:t xml:space="preserve">“from”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And Yukhannan kept the word of God.</w:t>
      </w:r>
    </w:p>
    <w:p>
      <w:pPr>
        <w:pStyle w:val="Compact"/>
        <w:numPr>
          <w:ilvl w:val="0"/>
          <w:numId w:val="1009"/>
        </w:numPr>
      </w:pPr>
      <w:r>
        <w:t xml:space="preserve">When the disciples drew near, they worshipped (</w:t>
      </w:r>
      <w:r>
        <w:rPr>
          <w:i/>
          <w:iCs/>
        </w:rPr>
        <w:t xml:space="preserve">sgadū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The great king saved the earth.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BodyText"/>
      </w:pPr>
      <w:r>
        <w:t xml:space="preserve">Re-read Section 7 and answer:</w:t>
      </w:r>
    </w:p>
    <w:p>
      <w:pPr>
        <w:pStyle w:val="Compact"/>
        <w:numPr>
          <w:ilvl w:val="0"/>
          <w:numId w:val="1010"/>
        </w:numPr>
      </w:pPr>
      <w:r>
        <w:t xml:space="preserve">Who did Yukhannan leave behind when he went out?</w:t>
      </w:r>
    </w:p>
    <w:p>
      <w:pPr>
        <w:pStyle w:val="Compact"/>
        <w:numPr>
          <w:ilvl w:val="0"/>
          <w:numId w:val="1010"/>
        </w:numPr>
      </w:pPr>
      <w:r>
        <w:t xml:space="preserve">What did the</w:t>
      </w:r>
      <w:r>
        <w:t xml:space="preserve"> </w:t>
      </w:r>
      <w:r>
        <w:t xml:space="preserve">“great one”</w:t>
      </w:r>
      <w:r>
        <w:t xml:space="preserve"> </w:t>
      </w:r>
      <w:r>
        <w:t xml:space="preserve">of the king do?</w:t>
      </w:r>
    </w:p>
    <w:p>
      <w:pPr>
        <w:pStyle w:val="Compact"/>
        <w:numPr>
          <w:ilvl w:val="0"/>
          <w:numId w:val="1010"/>
        </w:numPr>
      </w:pPr>
      <w:r>
        <w:t xml:space="preserve">Where did Yukhannan stand at the end of the passage?</w:t>
      </w:r>
    </w:p>
    <w:p>
      <w:r>
        <w:pict>
          <v:rect style="width:0;height:1.5pt" o:hralign="center" o:hrstd="t" o:hr="t"/>
        </w:pict>
      </w:r>
    </w:p>
    <w:bookmarkEnd w:id="27"/>
    <w:bookmarkStart w:id="28" w:name="section-9-answer-key"/>
    <w:p>
      <w:pPr>
        <w:pStyle w:val="Heading4"/>
      </w:pPr>
      <w:r>
        <w:t xml:space="preserve">Section 9: Answer Key</w:t>
      </w:r>
    </w:p>
    <w:p>
      <w:pPr>
        <w:pStyle w:val="FirstParagraph"/>
      </w:pPr>
      <w:r>
        <w:rPr>
          <w:b/>
          <w:bCs/>
        </w:rPr>
        <w:t xml:space="preserve">Section 1 Warm-Up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ʿābed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ʾāzlīn-ḥnan</w:t>
      </w:r>
    </w:p>
    <w:p>
      <w:pPr>
        <w:pStyle w:val="Compact"/>
        <w:numPr>
          <w:ilvl w:val="0"/>
          <w:numId w:val="1011"/>
        </w:numPr>
      </w:pPr>
      <w:r>
        <w:t xml:space="preserve">You all (pl) are hearing the word of God.</w:t>
      </w:r>
    </w:p>
    <w:p>
      <w:pPr>
        <w:pStyle w:val="Compact"/>
        <w:numPr>
          <w:ilvl w:val="0"/>
          <w:numId w:val="1011"/>
        </w:numPr>
      </w:pPr>
      <w:r>
        <w:t xml:space="preserve">It is not used. The plural participle ending (</w:t>
      </w:r>
      <w:r>
        <w:rPr>
          <w:i/>
          <w:iCs/>
        </w:rPr>
        <w:t xml:space="preserve">-īn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-ān</w:t>
      </w:r>
      <w:r>
        <w:t xml:space="preserve">) already marks the plural unambiguously.</w:t>
      </w:r>
    </w:p>
    <w:p>
      <w:pPr>
        <w:pStyle w:val="Compact"/>
        <w:numPr>
          <w:ilvl w:val="0"/>
          <w:numId w:val="1011"/>
        </w:numPr>
      </w:pPr>
      <w:r>
        <w:t xml:space="preserve">Kātbā-hī (or just</w:t>
      </w:r>
      <w:r>
        <w:t xml:space="preserve"> </w:t>
      </w:r>
      <w:r>
        <w:rPr>
          <w:i/>
          <w:iCs/>
        </w:rPr>
        <w:t xml:space="preserve">Kātbā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Exercise 1: Perfect Identification</w:t>
      </w:r>
    </w:p>
    <w:p>
      <w:pPr>
        <w:pStyle w:val="Compact"/>
        <w:numPr>
          <w:ilvl w:val="0"/>
          <w:numId w:val="1012"/>
        </w:numPr>
      </w:pPr>
      <w:r>
        <w:t xml:space="preserve">3.m.pl (They wrote)</w:t>
      </w:r>
    </w:p>
    <w:p>
      <w:pPr>
        <w:pStyle w:val="Compact"/>
        <w:numPr>
          <w:ilvl w:val="0"/>
          <w:numId w:val="1012"/>
        </w:numPr>
      </w:pPr>
      <w:r>
        <w:t xml:space="preserve">2.m.sg (You left)</w:t>
      </w:r>
    </w:p>
    <w:p>
      <w:pPr>
        <w:pStyle w:val="Compact"/>
        <w:numPr>
          <w:ilvl w:val="0"/>
          <w:numId w:val="1012"/>
        </w:numPr>
      </w:pPr>
      <w:r>
        <w:t xml:space="preserve">3.f.sg (She kept)</w:t>
      </w:r>
    </w:p>
    <w:p>
      <w:pPr>
        <w:pStyle w:val="Compact"/>
        <w:numPr>
          <w:ilvl w:val="0"/>
          <w:numId w:val="1012"/>
        </w:numPr>
      </w:pPr>
      <w:r>
        <w:t xml:space="preserve">1.c.pl (We fled)</w:t>
      </w:r>
    </w:p>
    <w:p>
      <w:pPr>
        <w:pStyle w:val="FirstParagraph"/>
      </w:pPr>
      <w:r>
        <w:rPr>
          <w:b/>
          <w:bCs/>
        </w:rPr>
        <w:t xml:space="preserve">Exercise 2: Conjugation Drill</w:t>
      </w:r>
    </w:p>
    <w:p>
      <w:pPr>
        <w:pStyle w:val="Compact"/>
        <w:numPr>
          <w:ilvl w:val="0"/>
          <w:numId w:val="1013"/>
        </w:numPr>
      </w:pPr>
      <w:r>
        <w:t xml:space="preserve">plaḥ</w:t>
      </w:r>
    </w:p>
    <w:p>
      <w:pPr>
        <w:pStyle w:val="Compact"/>
        <w:numPr>
          <w:ilvl w:val="0"/>
          <w:numId w:val="1013"/>
        </w:numPr>
      </w:pPr>
      <w:r>
        <w:t xml:space="preserve">plaḥū</w:t>
      </w:r>
    </w:p>
    <w:p>
      <w:pPr>
        <w:pStyle w:val="Compact"/>
        <w:numPr>
          <w:ilvl w:val="0"/>
          <w:numId w:val="1013"/>
        </w:numPr>
      </w:pPr>
      <w:r>
        <w:t xml:space="preserve">pelḥet</w:t>
      </w:r>
    </w:p>
    <w:p>
      <w:pPr>
        <w:pStyle w:val="Compact"/>
        <w:numPr>
          <w:ilvl w:val="0"/>
          <w:numId w:val="1013"/>
        </w:numPr>
      </w:pPr>
      <w:r>
        <w:t xml:space="preserve">plaḥtūn</w:t>
      </w:r>
    </w:p>
    <w:p>
      <w:pPr>
        <w:pStyle w:val="FirstParagraph"/>
      </w:pPr>
      <w:r>
        <w:rPr>
          <w:b/>
          <w:bCs/>
        </w:rPr>
        <w:t xml:space="preserve">Exercise 3: Translation Drill</w:t>
      </w:r>
    </w:p>
    <w:p>
      <w:pPr>
        <w:pStyle w:val="Compact"/>
        <w:numPr>
          <w:ilvl w:val="0"/>
          <w:numId w:val="1014"/>
        </w:numPr>
      </w:pPr>
      <w:r>
        <w:t xml:space="preserve">And Yukhannan left/abandoned the king.</w:t>
      </w:r>
    </w:p>
    <w:p>
      <w:pPr>
        <w:pStyle w:val="Compact"/>
        <w:numPr>
          <w:ilvl w:val="0"/>
          <w:numId w:val="1014"/>
        </w:numPr>
      </w:pPr>
      <w:r>
        <w:t xml:space="preserve">The disciples pursued the evil man.</w:t>
      </w:r>
    </w:p>
    <w:p>
      <w:pPr>
        <w:pStyle w:val="Compact"/>
        <w:numPr>
          <w:ilvl w:val="0"/>
          <w:numId w:val="1014"/>
        </w:numPr>
      </w:pPr>
      <w:r>
        <w:t xml:space="preserve">But the king went out from the gate.</w:t>
      </w:r>
    </w:p>
    <w:p>
      <w:pPr>
        <w:pStyle w:val="Compact"/>
        <w:numPr>
          <w:ilvl w:val="0"/>
          <w:numId w:val="1014"/>
        </w:numPr>
      </w:pPr>
      <w:r>
        <w:t xml:space="preserve">We wrote the word of God.</w:t>
      </w:r>
    </w:p>
    <w:p>
      <w:pPr>
        <w:pStyle w:val="FirstParagraph"/>
      </w:pPr>
      <w:r>
        <w:rPr>
          <w:b/>
          <w:bCs/>
        </w:rPr>
        <w:t xml:space="preserve">Exercise 4: Production Drill</w:t>
      </w:r>
    </w:p>
    <w:p>
      <w:pPr>
        <w:pStyle w:val="Compact"/>
        <w:numPr>
          <w:ilvl w:val="0"/>
          <w:numId w:val="1015"/>
        </w:numPr>
      </w:pPr>
      <w:r>
        <w:t xml:space="preserve">ʿraq barnāšā bīšā men nūhrā.</w:t>
      </w:r>
    </w:p>
    <w:p>
      <w:pPr>
        <w:pStyle w:val="Compact"/>
        <w:numPr>
          <w:ilvl w:val="0"/>
          <w:numId w:val="1015"/>
        </w:numPr>
      </w:pPr>
      <w:r>
        <w:t xml:space="preserve">W-nṭar Yūḥannan meltā d-Alāhā.</w:t>
      </w:r>
    </w:p>
    <w:p>
      <w:pPr>
        <w:pStyle w:val="Compact"/>
        <w:numPr>
          <w:ilvl w:val="0"/>
          <w:numId w:val="1015"/>
        </w:numPr>
      </w:pPr>
      <w:r>
        <w:t xml:space="preserve">Kad qrebū talmīdē, sgadū.</w:t>
      </w:r>
    </w:p>
    <w:p>
      <w:pPr>
        <w:pStyle w:val="Compact"/>
        <w:numPr>
          <w:ilvl w:val="0"/>
          <w:numId w:val="1015"/>
        </w:numPr>
      </w:pPr>
      <w:r>
        <w:t xml:space="preserve">Praq malkā rabbā l-ʾarʿā.</w:t>
      </w:r>
    </w:p>
    <w:p>
      <w:pPr>
        <w:pStyle w:val="FirstParagraph"/>
      </w:pPr>
      <w:r>
        <w:rPr>
          <w:b/>
          <w:bCs/>
        </w:rPr>
        <w:t xml:space="preserve">Exercise 5: Reading Comprehension</w:t>
      </w:r>
    </w:p>
    <w:p>
      <w:pPr>
        <w:pStyle w:val="Compact"/>
        <w:numPr>
          <w:ilvl w:val="0"/>
          <w:numId w:val="1016"/>
        </w:numPr>
      </w:pPr>
      <w:r>
        <w:t xml:space="preserve">His disciples (</w:t>
      </w:r>
      <w:r>
        <w:rPr>
          <w:i/>
          <w:iCs/>
        </w:rPr>
        <w:t xml:space="preserve">talmīdāw-hy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He pursued (</w:t>
      </w:r>
      <w:r>
        <w:rPr>
          <w:i/>
          <w:iCs/>
        </w:rPr>
        <w:t xml:space="preserve">rdap</w:t>
      </w:r>
      <w:r>
        <w:t xml:space="preserve">) Yukhannan.</w:t>
      </w:r>
    </w:p>
    <w:p>
      <w:pPr>
        <w:pStyle w:val="Compact"/>
        <w:numPr>
          <w:ilvl w:val="0"/>
          <w:numId w:val="1016"/>
        </w:numPr>
      </w:pPr>
      <w:r>
        <w:t xml:space="preserve">Before the gate of the kingdom (</w:t>
      </w:r>
      <w:r>
        <w:rPr>
          <w:i/>
          <w:iCs/>
        </w:rPr>
        <w:t xml:space="preserve">qdām tarʿā d-malkūttā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0-grammatical-summary"/>
    <w:p>
      <w:pPr>
        <w:pStyle w:val="Heading4"/>
      </w:pPr>
      <w:r>
        <w:t xml:space="preserve">Section 10: Grammatical Summary</w:t>
      </w:r>
    </w:p>
    <w:p>
      <w:pPr>
        <w:pStyle w:val="FirstParagraph"/>
      </w:pPr>
      <w:r>
        <w:rPr>
          <w:b/>
          <w:bCs/>
        </w:rPr>
        <w:t xml:space="preserve">THE PEAL PERFECT (Root š-b-q)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shbaq (he left)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f.sg.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ܫܒܩܬ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šebqat (she left)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ܫܒܩܬ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šbaqt (you left)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ܫܒܩܬ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šebqet (I left)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m.pl.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ܫܒܩܘ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shbaqū (they left)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c.pl.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ܫܒܩܢ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shbaqn (we left)</w:t>
            </w:r>
          </w:p>
        </w:tc>
      </w:tr>
    </w:tbl>
    <w:p>
      <w:pPr>
        <w:pStyle w:val="BodyText"/>
      </w:pPr>
      <w:r>
        <w:rPr>
          <w:b/>
          <w:bCs/>
        </w:rPr>
        <w:t xml:space="preserve">VSO RULE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1.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Object / Preposition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Npaq (Went 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Malka (The 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 (from) ʾarʿā (the earth)</w:t>
            </w:r>
          </w:p>
        </w:tc>
      </w:tr>
    </w:tbl>
    <w:bookmarkEnd w:id="29"/>
    <w:bookmarkStart w:id="30" w:name="section-11-additional-vocabulary"/>
    <w:p>
      <w:pPr>
        <w:pStyle w:val="Heading4"/>
      </w:pPr>
      <w:r>
        <w:t xml:space="preserve">Section 11: Additional Vocabulary</w:t>
      </w:r>
    </w:p>
    <w:p>
      <w:pPr>
        <w:pStyle w:val="FirstParagraph"/>
      </w:pPr>
      <w:r>
        <w:t xml:space="preserve">The following 30 genuinely new high-frequency words supplement this lesson’s vocabulary, focusing on nouns related to narrative past (perfect tense) action and contexts.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 (Estrangela)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loosen, release; to 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III-Yodh root š-r-y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ܫܒܝܬܐ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šḇītā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captivity,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š-b-y (to capture)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ܩܛܠܐ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qeṭlā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slaughter, killing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q-ṭ-l (to kill)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ܓܢܘܒܘܬܐ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gənūbūttā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theft, stealing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g-n-b (to steal)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ܫܘܒܩܢܐ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šubqānā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forgiveness, remission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š-b-q (to leave)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ܡܦܩܢܐ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mappqānā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 out,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n-p-q (to go 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ܕܡܥܬܐ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demʿətā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tear, weeping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d-m-ʿ (to weep)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ܚܡܝܡܘܬܐ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ḥammīmūttā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heat, warmth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ḥ-m-m (to be 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ܡܚܘܬܐ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mḥūtā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striking, blow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m-ḥ-y (to strike)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ܥܪܘܩܐ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ʿārōqā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fugitive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ʿ-r-q (to flee)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ܩܘܪܒܐ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qūrbā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near,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q-r-b (to draw 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ܪܕܘܦܝܐ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redūpyā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pursuit, persecution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r-d-p (to pursue)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ܡܣܩܢܐ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masqānā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ascent, rising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s-l-q (to ascend)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ܦܠܚܘܬܐ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pəlḥūttā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p-l-ḥ (to serve)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ܕܘܪܟܐ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dūrkā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treading,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d-r-k (to tread)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ʿamdā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pillar, column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ܫܠܝܛܐ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šallīṭā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authority, ruler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š-l-ṭ (to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ܪܓܡܐ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stoning, lapidation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r-g-m (to stone)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ܡܛܪܬܐ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maṭartā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guard,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n-ṭ-r (to watch)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ܢܛܘܪܘܬܐ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nāṭōrūttā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watching, guarding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n-ṭ-r (to watch)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nature, being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k-w-n (to be)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ܣܒܥܘܬܐ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səbʿūttā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satisfaction, plenty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s-b-ʿ (to be satisfied)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ܓܪܒܐ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scab, leprosy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g-r-b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ܫܒܝܐ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šəḇyā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captive, prisoner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š-b-y (to capture)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pəlaḥ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serve,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Peal perfect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ܡܡܠܠܐ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speech, discourse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m-l-l (to speak)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ܓܠܝܘܬܐ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gelyūttā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revelation, manifestation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g-l-y (to reveal)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ܬܘܒ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tūb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again, furthermore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particle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ܥܕܡܐ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ʿedāmā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until, as far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past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ܡܕܒܪܢܐ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mədbərānā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leader,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root d-b-r (to lead)</w:t>
            </w:r>
          </w:p>
        </w:tc>
      </w:tr>
    </w:tbl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2026-10-07T00:36:31Z</dcterms:created>
  <dcterms:modified xsi:type="dcterms:W3CDTF">2026-10-07T00:36:31Z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