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lesson-11"/>
    <w:p>
      <w:pPr>
        <w:pStyle w:val="Heading2"/>
      </w:pPr>
      <w:r>
        <w:t xml:space="preserve">LESSON 11</w:t>
      </w:r>
    </w:p>
    <w:bookmarkStart w:id="31" w:name="verbal-suffixes-the-fast-direct-object"/>
    <w:p>
      <w:pPr>
        <w:pStyle w:val="Heading3"/>
      </w:pPr>
      <w:r>
        <w:t xml:space="preserve">Verbal Suffixes: The Fast Direct Object</w:t>
      </w:r>
    </w:p>
    <w:p>
      <w:r>
        <w:pict>
          <v:rect style="width:0;height:1.5pt" o:hralign="center" o:hrstd="t" o:hr="t"/>
        </w:pict>
      </w:r>
    </w:p>
    <w:bookmarkStart w:id="20" w:name="section-1-review-of-previous-concepts"/>
    <w:p>
      <w:pPr>
        <w:pStyle w:val="Heading4"/>
      </w:pPr>
      <w:r>
        <w:t xml:space="preserve">Section 1: Review of Previous Concepts</w:t>
      </w:r>
    </w:p>
    <w:p>
      <w:pPr>
        <w:pStyle w:val="FirstParagraph"/>
      </w:pPr>
      <w:r>
        <w:rPr>
          <w:b/>
          <w:bCs/>
        </w:rPr>
        <w:t xml:space="preserve">Quick Summary</w:t>
      </w:r>
    </w:p>
    <w:p>
      <w:pPr>
        <w:pStyle w:val="BodyText"/>
      </w:pPr>
      <w:r>
        <w:t xml:space="preserve">Throughout the course, we have used the preposition</w:t>
      </w:r>
      <w:r>
        <w:t xml:space="preserve"> </w:t>
      </w:r>
      <w:r>
        <w:rPr>
          <w:rStyle w:val="VerbatimChar"/>
        </w:rPr>
        <w:t xml:space="preserve">l-</w:t>
      </w:r>
      <w:r>
        <w:t xml:space="preserve"> </w:t>
      </w:r>
      <w:r>
        <w:t xml:space="preserve">(ܠ) to mark the direct object of a verb. For example,</w:t>
      </w:r>
      <w:r>
        <w:t xml:space="preserve"> </w:t>
      </w:r>
      <w:r>
        <w:rPr>
          <w:i/>
          <w:iCs/>
        </w:rPr>
        <w:t xml:space="preserve">qṭal l-malkā</w:t>
      </w:r>
      <w:r>
        <w:t xml:space="preserve"> </w:t>
      </w:r>
      <w:r>
        <w:t xml:space="preserve">(he killed the king) or</w:t>
      </w:r>
      <w:r>
        <w:t xml:space="preserve"> </w:t>
      </w:r>
      <w:r>
        <w:rPr>
          <w:i/>
          <w:iCs/>
        </w:rPr>
        <w:t xml:space="preserve">qṭal l-ēh</w:t>
      </w:r>
      <w:r>
        <w:t xml:space="preserve"> </w:t>
      </w:r>
      <w:r>
        <w:t xml:space="preserve">(he killed him). We also learned how to attach pronominal suffixes to nouns and prepositions to indicate possession or indirect objects (</w:t>
      </w:r>
      <w:r>
        <w:rPr>
          <w:i/>
          <w:iCs/>
        </w:rPr>
        <w:t xml:space="preserve">bayt-eh</w:t>
      </w:r>
      <w:r>
        <w:t xml:space="preserve"> </w:t>
      </w:r>
      <w:r>
        <w:t xml:space="preserve">= his house;</w:t>
      </w:r>
      <w:r>
        <w:t xml:space="preserve"> </w:t>
      </w:r>
      <w:r>
        <w:rPr>
          <w:i/>
          <w:iCs/>
        </w:rPr>
        <w:t xml:space="preserve">l-ēh</w:t>
      </w:r>
      <w:r>
        <w:t xml:space="preserve"> </w:t>
      </w:r>
      <w:r>
        <w:t xml:space="preserve">= to him).</w:t>
      </w:r>
    </w:p>
    <w:p>
      <w:pPr>
        <w:pStyle w:val="BodyText"/>
      </w:pPr>
      <w:r>
        <w:rPr>
          <w:b/>
          <w:bCs/>
        </w:rPr>
        <w:t xml:space="preserve">5-Question Warm-Up Drill</w:t>
      </w:r>
    </w:p>
    <w:p>
      <w:pPr>
        <w:pStyle w:val="BodyText"/>
      </w:pPr>
      <w:r>
        <w:rPr>
          <w:i/>
          <w:iCs/>
        </w:rPr>
        <w:t xml:space="preserve">(Answers in Section 9)</w:t>
      </w:r>
    </w:p>
    <w:p>
      <w:pPr>
        <w:pStyle w:val="Compact"/>
        <w:numPr>
          <w:ilvl w:val="0"/>
          <w:numId w:val="1001"/>
        </w:numPr>
      </w:pPr>
      <w:r>
        <w:t xml:space="preserve">Translate:</w:t>
      </w:r>
      <w:r>
        <w:t xml:space="preserve"> </w:t>
      </w:r>
      <w:r>
        <w:rPr>
          <w:i/>
          <w:iCs/>
        </w:rPr>
        <w:t xml:space="preserve">Nēthūn</w:t>
      </w:r>
      <w:r>
        <w:t xml:space="preserve"> </w:t>
      </w:r>
      <w:r>
        <w:t xml:space="preserve">(from</w:t>
      </w:r>
      <w:r>
        <w:t xml:space="preserve"> </w:t>
      </w:r>
      <w:r>
        <w:rPr>
          <w:i/>
          <w:iCs/>
        </w:rPr>
        <w:t xml:space="preserve">ʾ-t-y</w:t>
      </w:r>
      <w:r>
        <w:t xml:space="preserve">, they will come).</w:t>
      </w:r>
    </w:p>
    <w:p>
      <w:pPr>
        <w:pStyle w:val="Compact"/>
        <w:numPr>
          <w:ilvl w:val="0"/>
          <w:numId w:val="1001"/>
        </w:numPr>
      </w:pPr>
      <w:r>
        <w:t xml:space="preserve">What happens to the noun</w:t>
      </w:r>
      <w:r>
        <w:t xml:space="preserve"> </w:t>
      </w:r>
      <w:r>
        <w:rPr>
          <w:i/>
          <w:iCs/>
        </w:rPr>
        <w:t xml:space="preserve">malkā</w:t>
      </w:r>
      <w:r>
        <w:t xml:space="preserve"> </w:t>
      </w:r>
      <w:r>
        <w:t xml:space="preserve">when you add the suffix for</w:t>
      </w:r>
      <w:r>
        <w:t xml:space="preserve"> </w:t>
      </w:r>
      <w:r>
        <w:t xml:space="preserve">“my”</w:t>
      </w:r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Translate:</w:t>
      </w:r>
      <w:r>
        <w:t xml:space="preserve"> </w:t>
      </w:r>
      <w:r>
        <w:rPr>
          <w:i/>
          <w:iCs/>
        </w:rPr>
        <w:t xml:space="preserve">ʾEqṭūl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How do you say</w:t>
      </w:r>
      <w:r>
        <w:t xml:space="preserve"> </w:t>
      </w:r>
      <w:r>
        <w:t xml:space="preserve">“to us”</w:t>
      </w:r>
      <w:r>
        <w:t xml:space="preserve"> </w:t>
      </w:r>
      <w:r>
        <w:t xml:space="preserve">using the preposition</w:t>
      </w:r>
      <w:r>
        <w:t xml:space="preserve"> </w:t>
      </w:r>
      <w:r>
        <w:rPr>
          <w:i/>
          <w:iCs/>
        </w:rPr>
        <w:t xml:space="preserve">l-</w:t>
      </w:r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How does Syriac traditionally mark a definite direct object?</w:t>
      </w:r>
    </w:p>
    <w:p>
      <w:r>
        <w:pict>
          <v:rect style="width:0;height:1.5pt" o:hralign="center" o:hrstd="t" o:hr="t"/>
        </w:pict>
      </w:r>
    </w:p>
    <w:bookmarkEnd w:id="20"/>
    <w:bookmarkStart w:id="21" w:name="section-2-the-verbal-suffix-overview"/>
    <w:p>
      <w:pPr>
        <w:pStyle w:val="Heading4"/>
      </w:pPr>
      <w:r>
        <w:t xml:space="preserve">Section 2: The Verbal Suffix — Overview</w:t>
      </w:r>
    </w:p>
    <w:p>
      <w:pPr>
        <w:pStyle w:val="FirstParagraph"/>
      </w:pPr>
      <w:r>
        <w:t xml:space="preserve">While</w:t>
      </w:r>
      <w:r>
        <w:t xml:space="preserve"> </w:t>
      </w:r>
      <w:r>
        <w:rPr>
          <w:i/>
          <w:iCs/>
        </w:rPr>
        <w:t xml:space="preserve">qṭal l-ēh</w:t>
      </w:r>
      <w:r>
        <w:t xml:space="preserve"> </w:t>
      </w:r>
      <w:r>
        <w:t xml:space="preserve">(</w:t>
      </w:r>
      <w:r>
        <w:t xml:space="preserve">“he killed him”</w:t>
      </w:r>
      <w:r>
        <w:t xml:space="preserve">) is perfectly valid Syriac, Semitic languages prefer a tighter, faster construction for pronoun objects. They allow you to attach the object pronoun</w:t>
      </w:r>
      <w:r>
        <w:t xml:space="preserve"> </w:t>
      </w:r>
      <w:r>
        <w:rPr>
          <w:b/>
          <w:bCs/>
        </w:rPr>
        <w:t xml:space="preserve">directly to the verb itself</w:t>
      </w:r>
      <w:r>
        <w:t xml:space="preserve">.</w:t>
      </w:r>
    </w:p>
    <w:p>
      <w:pPr>
        <w:pStyle w:val="BodyText"/>
      </w:pPr>
      <w:r>
        <w:t xml:space="preserve">This creates a single, highly compressed word that contains the Action, the Subject, and the Direct Object.</w:t>
      </w:r>
    </w:p>
    <w:p>
      <w:pPr>
        <w:pStyle w:val="BodyText"/>
      </w:pPr>
      <w:r>
        <w:rPr>
          <w:b/>
          <w:bCs/>
        </w:rPr>
        <w:t xml:space="preserve">Cross-Linguistic Comparison: Object Suffixes on Verbs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Hebrew</w:t>
      </w:r>
      <w:r>
        <w:t xml:space="preserve">: קְטָלוֹ (</w:t>
      </w:r>
      <w:r>
        <w:rPr>
          <w:i/>
          <w:iCs/>
        </w:rPr>
        <w:t xml:space="preserve">qṭāl-ō</w:t>
      </w:r>
      <w:r>
        <w:t xml:space="preserve"> </w:t>
      </w:r>
      <w:r>
        <w:t xml:space="preserve">— he killed him). The suffix</w:t>
      </w:r>
      <w:r>
        <w:t xml:space="preserve"> </w:t>
      </w:r>
      <w:r>
        <w:rPr>
          <w:i/>
          <w:iCs/>
        </w:rPr>
        <w:t xml:space="preserve">-ō</w:t>
      </w:r>
      <w:r>
        <w:t xml:space="preserve"> </w:t>
      </w:r>
      <w:r>
        <w:t xml:space="preserve">is attached directly to the perfect verb.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Arabic</w:t>
      </w:r>
      <w:r>
        <w:t xml:space="preserve">: قَتَلَهُ (</w:t>
      </w:r>
      <w:r>
        <w:rPr>
          <w:i/>
          <w:iCs/>
        </w:rPr>
        <w:t xml:space="preserve">qaṭal-a-hu</w:t>
      </w:r>
      <w:r>
        <w:t xml:space="preserve"> </w:t>
      </w:r>
      <w:r>
        <w:t xml:space="preserve">— he killed him). The suffix</w:t>
      </w:r>
      <w:r>
        <w:t xml:space="preserve"> </w:t>
      </w:r>
      <w:r>
        <w:rPr>
          <w:i/>
          <w:iCs/>
        </w:rPr>
        <w:t xml:space="preserve">-hu</w:t>
      </w:r>
      <w:r>
        <w:t xml:space="preserve"> </w:t>
      </w:r>
      <w:r>
        <w:t xml:space="preserve">is attached directly to the verb.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Syriac</w:t>
      </w:r>
      <w:r>
        <w:t xml:space="preserve">: ܩܛܠܗ (</w:t>
      </w:r>
      <w:r>
        <w:rPr>
          <w:i/>
          <w:iCs/>
        </w:rPr>
        <w:t xml:space="preserve">qaṭl-eh</w:t>
      </w:r>
      <w:r>
        <w:t xml:space="preserve"> </w:t>
      </w:r>
      <w:r>
        <w:t xml:space="preserve">— he killed him). The suffix</w:t>
      </w:r>
      <w:r>
        <w:t xml:space="preserve"> </w:t>
      </w:r>
      <w:r>
        <w:rPr>
          <w:i/>
          <w:iCs/>
        </w:rPr>
        <w:t xml:space="preserve">-eh</w:t>
      </w:r>
      <w:r>
        <w:t xml:space="preserve"> </w:t>
      </w:r>
      <w:r>
        <w:t xml:space="preserve">attaches directly, altering the internal vowels of the verb.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Greek/Latin</w:t>
      </w:r>
      <w:r>
        <w:t xml:space="preserve">: Indo-European languages generally keep the object pronoun separate (e.g.,</w:t>
      </w:r>
      <w:r>
        <w:t xml:space="preserve"> </w:t>
      </w:r>
      <w:r>
        <w:rPr>
          <w:i/>
          <w:iCs/>
        </w:rPr>
        <w:t xml:space="preserve">auton apektelnen</w:t>
      </w:r>
      <w:r>
        <w:t xml:space="preserve">,</w:t>
      </w:r>
      <w:r>
        <w:t xml:space="preserve"> </w:t>
      </w:r>
      <w:r>
        <w:rPr>
          <w:i/>
          <w:iCs/>
        </w:rPr>
        <w:t xml:space="preserve">eum interfecit</w:t>
      </w:r>
      <w:r>
        <w:t xml:space="preserve">), though spoken Romance languages often compress them into clitics (Spanish:</w:t>
      </w:r>
      <w:r>
        <w:t xml:space="preserve"> </w:t>
      </w:r>
      <w:r>
        <w:rPr>
          <w:i/>
          <w:iCs/>
        </w:rPr>
        <w:t xml:space="preserve">matarlo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Core Principle</w:t>
      </w:r>
      <w:r>
        <w:t xml:space="preserve">: A suffix attached to a noun is possessive (</w:t>
      </w:r>
      <w:r>
        <w:t xml:space="preserve">“his house”</w:t>
      </w:r>
      <w:r>
        <w:t xml:space="preserve">). A suffix attached to a verb is the direct object (</w:t>
      </w:r>
      <w:r>
        <w:t xml:space="preserve">“he killed him”</w:t>
      </w:r>
      <w:r>
        <w:t xml:space="preserve">). The suffix</w:t>
      </w:r>
      <w:r>
        <w:t xml:space="preserve"> </w:t>
      </w:r>
      <w:r>
        <w:rPr>
          <w:i/>
          <w:iCs/>
        </w:rPr>
        <w:t xml:space="preserve">never</w:t>
      </w:r>
      <w:r>
        <w:t xml:space="preserve"> </w:t>
      </w:r>
      <w:r>
        <w:t xml:space="preserve">represents the subject of the verb.</w:t>
      </w:r>
    </w:p>
    <w:p>
      <w:r>
        <w:pict>
          <v:rect style="width:0;height:1.5pt" o:hralign="center" o:hrstd="t" o:hr="t"/>
        </w:pict>
      </w:r>
    </w:p>
    <w:bookmarkEnd w:id="21"/>
    <w:bookmarkStart w:id="22" w:name="X5d0e03353479297d44a5ca64381630a42cf2432"/>
    <w:p>
      <w:pPr>
        <w:pStyle w:val="Heading4"/>
      </w:pPr>
      <w:r>
        <w:t xml:space="preserve">Section 3: Morphology of Verbal Suffixes (Peal Perfect)</w:t>
      </w:r>
    </w:p>
    <w:p>
      <w:pPr>
        <w:pStyle w:val="FirstParagraph"/>
      </w:pPr>
      <w:r>
        <w:t xml:space="preserve">When you attach a pronoun suffix to a verb, the vowels inside the verb often shift to accommodate the new rhythm. We will focus on attaching suffixes to the 3rd person masculine singular Peal perfect (</w:t>
      </w:r>
      <w:r>
        <w:rPr>
          <w:i/>
          <w:iCs/>
        </w:rPr>
        <w:t xml:space="preserve">qṭal</w:t>
      </w:r>
      <w:r>
        <w:t xml:space="preserve">,</w:t>
      </w:r>
      <w:r>
        <w:t xml:space="preserve"> </w:t>
      </w:r>
      <w:r>
        <w:t xml:space="preserve">“he killed”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1. Connecting Vowels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“Nun”</w:t>
      </w:r>
      <w:r>
        <w:rPr>
          <w:b/>
          <w:bCs/>
        </w:rPr>
        <w:t xml:space="preserve"> </w:t>
      </w:r>
      <w:r>
        <w:rPr>
          <w:b/>
          <w:bCs/>
        </w:rPr>
        <w:t xml:space="preserve">buffer)</w:t>
      </w:r>
    </w:p>
    <w:p>
      <w:pPr>
        <w:pStyle w:val="BodyText"/>
      </w:pPr>
      <w:r>
        <w:t xml:space="preserve">Sometimes, attaching a suffix directly to a verb ending sounds clunky or ambiguous. Syriac frequently uses a</w:t>
      </w:r>
      <w:r>
        <w:t xml:space="preserve"> </w:t>
      </w:r>
      <w:r>
        <w:rPr>
          <w:i/>
          <w:iCs/>
        </w:rPr>
        <w:t xml:space="preserve">Nun</w:t>
      </w:r>
      <w:r>
        <w:t xml:space="preserve"> </w:t>
      </w:r>
      <w:r>
        <w:t xml:space="preserve">(n) as a buffer consonant.</w:t>
      </w:r>
    </w:p>
    <w:p>
      <w:pPr>
        <w:pStyle w:val="Compact"/>
        <w:numPr>
          <w:ilvl w:val="0"/>
          <w:numId w:val="1003"/>
        </w:numPr>
      </w:pPr>
      <w:r>
        <w:t xml:space="preserve">“He killed me”</w:t>
      </w:r>
      <w:r>
        <w:t xml:space="preserve">: Not</w:t>
      </w:r>
      <w:r>
        <w:t xml:space="preserve"> </w:t>
      </w:r>
      <w:r>
        <w:rPr>
          <w:rStyle w:val="VerbatimChar"/>
        </w:rPr>
        <w:t xml:space="preserve">qṭal-y</w:t>
      </w:r>
      <w:r>
        <w:t xml:space="preserve">, but</w:t>
      </w:r>
      <w:r>
        <w:t xml:space="preserve"> </w:t>
      </w:r>
      <w:r>
        <w:rPr>
          <w:b/>
          <w:bCs/>
        </w:rPr>
        <w:t xml:space="preserve">qaṭl-anī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“He killed us”</w:t>
      </w:r>
      <w:r>
        <w:t xml:space="preserve">:</w:t>
      </w:r>
      <w:r>
        <w:t xml:space="preserve"> </w:t>
      </w:r>
      <w:r>
        <w:rPr>
          <w:b/>
          <w:bCs/>
        </w:rPr>
        <w:t xml:space="preserve">qaṭl-an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2. Vocalization Shifts</w:t>
      </w:r>
    </w:p>
    <w:p>
      <w:pPr>
        <w:pStyle w:val="BodyText"/>
      </w:pPr>
      <w:r>
        <w:t xml:space="preserve">When adding an object suffix to</w:t>
      </w:r>
      <w:r>
        <w:t xml:space="preserve"> </w:t>
      </w:r>
      <w:r>
        <w:rPr>
          <w:i/>
          <w:iCs/>
        </w:rPr>
        <w:t xml:space="preserve">qṭal</w:t>
      </w:r>
      <w:r>
        <w:t xml:space="preserve"> </w:t>
      </w:r>
      <w:r>
        <w:t xml:space="preserve">(which has no vowel between the first two consonants: q-ṭ-a-l), the vowel shifts back to separate the first two consonants.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qṭal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eh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b/>
          <w:bCs/>
        </w:rPr>
        <w:t xml:space="preserve">qaṭl-eh</w:t>
      </w:r>
      <w:r>
        <w:t xml:space="preserve"> </w:t>
      </w:r>
      <w:r>
        <w:t xml:space="preserve">(q-a-ṭ-l-e-h).</w:t>
      </w:r>
    </w:p>
    <w:p>
      <w:pPr>
        <w:pStyle w:val="FirstParagraph"/>
      </w:pPr>
      <w:r>
        <w:rPr>
          <w:b/>
          <w:bCs/>
        </w:rPr>
        <w:t xml:space="preserve">3. Meaning</w:t>
      </w:r>
    </w:p>
    <w:p>
      <w:pPr>
        <w:pStyle w:val="BodyText"/>
      </w:pPr>
      <w:r>
        <w:rPr>
          <w:i/>
          <w:iCs/>
        </w:rPr>
        <w:t xml:space="preserve">Qaṭleh</w:t>
      </w:r>
      <w:r>
        <w:t xml:space="preserve"> </w:t>
      </w:r>
      <w:r>
        <w:t xml:space="preserve">means</w:t>
      </w:r>
      <w:r>
        <w:t xml:space="preserve"> </w:t>
      </w:r>
      <w:r>
        <w:t xml:space="preserve">“He killed him”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Subject: He (inherent in the base verb form).</w:t>
      </w:r>
    </w:p>
    <w:p>
      <w:pPr>
        <w:pStyle w:val="Compact"/>
        <w:numPr>
          <w:ilvl w:val="0"/>
          <w:numId w:val="1005"/>
        </w:numPr>
      </w:pPr>
      <w:r>
        <w:t xml:space="preserve">Object: Him (the suffix).</w:t>
      </w:r>
    </w:p>
    <w:p>
      <w:r>
        <w:pict>
          <v:rect style="width:0;height:1.5pt" o:hralign="center" o:hrstd="t" o:hr="t"/>
        </w:pict>
      </w:r>
    </w:p>
    <w:bookmarkEnd w:id="22"/>
    <w:bookmarkStart w:id="23" w:name="Xce4dbdfeeac92786eecd39b285629a56852a40a"/>
    <w:p>
      <w:pPr>
        <w:pStyle w:val="Heading4"/>
      </w:pPr>
      <w:r>
        <w:t xml:space="preserve">Section 4: Verbal Suffix Paradigm (Root</w:t>
      </w:r>
      <w:r>
        <w:t xml:space="preserve"> </w:t>
      </w:r>
      <w:r>
        <w:rPr>
          <w:rStyle w:val="VerbatimChar"/>
        </w:rPr>
        <w:t xml:space="preserve">q-ṭ-l</w:t>
      </w:r>
      <w:r>
        <w:t xml:space="preserve">)</w:t>
      </w:r>
    </w:p>
    <w:p>
      <w:pPr>
        <w:pStyle w:val="FirstParagraph"/>
      </w:pPr>
      <w:r>
        <w:t xml:space="preserve">Here is how the 3rd person masculine singular Perfect (</w:t>
      </w:r>
      <w:r>
        <w:rPr>
          <w:i/>
          <w:iCs/>
        </w:rPr>
        <w:t xml:space="preserve">qṭal</w:t>
      </w:r>
      <w:r>
        <w:t xml:space="preserve">,</w:t>
      </w:r>
      <w:r>
        <w:t xml:space="preserve"> </w:t>
      </w:r>
      <w:r>
        <w:t xml:space="preserve">“he killed”</w:t>
      </w:r>
      <w:r>
        <w:t xml:space="preserve">) takes all the object suffixes.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Object (English)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Suffix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Attached to</w:t>
            </w:r>
            <w:r>
              <w:t xml:space="preserve"> </w:t>
            </w:r>
            <w:r>
              <w:rPr>
                <w:i/>
                <w:iCs/>
              </w:rPr>
              <w:t xml:space="preserve">qṭal</w:t>
            </w:r>
            <w:r>
              <w:t xml:space="preserve"> </w:t>
            </w:r>
            <w:r>
              <w:t xml:space="preserve">(Estrangela)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Transliteration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 (1 c.sg.)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ـܢܝ (-anī)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ܩܛܠܢܝ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qaṭlanī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killed 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you (2 m.sg.)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ـܟ (-āḵ)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ܩܛܠܟ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qaṭlāḵ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killed you (m)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you (2 f.sg.)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ـܟܝ (-ēky)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ܩܛܠܟܝ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qaṭlēky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killed you (f)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him (3 m.sg.)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ـܗ (-eh)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ܩܛܠܗ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qaṭleh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killed him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her (3 f.sg.)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ـܗ (-āh)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ܩܛܠܗ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qaṭlāh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killed 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 (1 c.pl.)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ـܢ (-an)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ܩܛܠܢ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qaṭlan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killed 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you (2 m.pl.)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ـܟܘܢ (-kūn)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ܩܛܠܟܘܢ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qaṭlkūn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killed you (mpl)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you (2 f.pl.)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ـܟܝܢ (-kēn)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ܩܛܠܟܝܢ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qaṭlkēn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killed you (fpl)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them (3 m.pl.)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ـܗܘܢ (-hūn)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ܩܛܠܗܘܢ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qaṭlhūn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killed them (m)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them (3 f.pl.)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ـܗܝܢ (-hēn)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ܩܛܠܗܝܢ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qaṭlhēn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killed them (f)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Note: Suffixes can also be attached to the Imperfect and Imperative forms (e.g.,</w:t>
      </w:r>
      <w:r>
        <w:rPr>
          <w:i/>
          <w:iCs/>
        </w:rPr>
        <w:t xml:space="preserve"> </w:t>
      </w:r>
      <w:r>
        <w:rPr>
          <w:i/>
          <w:iCs/>
        </w:rPr>
        <w:t xml:space="preserve">“Kill him!”</w:t>
      </w:r>
      <w:r>
        <w:rPr>
          <w:i/>
          <w:iCs/>
        </w:rPr>
        <w:t xml:space="preserve">). The suffixes remain fundamentally identical, though the connecting vowels may vary slightly.</w:t>
      </w:r>
    </w:p>
    <w:p>
      <w:r>
        <w:pict>
          <v:rect style="width:0;height:1.5pt" o:hralign="center" o:hrstd="t" o:hr="t"/>
        </w:pict>
      </w:r>
    </w:p>
    <w:bookmarkEnd w:id="23"/>
    <w:bookmarkStart w:id="24" w:name="section-5-syntax-comparison-table"/>
    <w:p>
      <w:pPr>
        <w:pStyle w:val="Heading4"/>
      </w:pPr>
      <w:r>
        <w:t xml:space="preserve">Section 5: Syntax Comparison Table</w:t>
      </w:r>
    </w:p>
    <w:p>
      <w:pPr>
        <w:pStyle w:val="FirstParagraph"/>
      </w:pPr>
      <w:r>
        <w:t xml:space="preserve">How to say</w:t>
      </w:r>
      <w:r>
        <w:t xml:space="preserve"> </w:t>
      </w:r>
      <w:r>
        <w:t xml:space="preserve">“He killed him”</w:t>
      </w:r>
      <w:r>
        <w:t xml:space="preserve"> </w:t>
      </w:r>
      <w:r>
        <w:t xml:space="preserve">three ways in Syriac: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Style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Syriac Translit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Breakdown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Independent Obj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qṭal l-ēh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he-killed to-him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Standard, highly common.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Verbal Suffix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qaṭl-eh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he-killed-him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Fast, literary, deeply Semitic.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Demonstrative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qṭal l-hū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he-killed to-that-one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for emphasis (</w:t>
            </w:r>
            <w:r>
              <w:t xml:space="preserve">“That guy”</w:t>
            </w:r>
            <w:r>
              <w:t xml:space="preserve">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X39b2a013ae4f176b48bb804b7e747dbed8c1911"/>
    <w:p>
      <w:pPr>
        <w:pStyle w:val="Heading4"/>
      </w:pPr>
      <w:r>
        <w:t xml:space="preserve">Section 6: Vocabulary (Healing, Nature, Community)</w:t>
      </w:r>
    </w:p>
    <w:p>
      <w:pPr>
        <w:pStyle w:val="FirstParagraph"/>
      </w:pPr>
      <w:r>
        <w:t xml:space="preserve">Many verbs related to interpersonal action (healing, forgiving, striking) frequently take verbal suffixes.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Root (Peal/Aphel)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 Example (3 m.s)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 1st person suffix (-anī)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ܦ.ܪ.ܩ (p-r-q)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praq (Peal)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save, deliver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parqanī (he saved 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ܐ.ܣ.ܝ (ʾ-s-y)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ʾasī (Aphel)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heal (causative)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ʾasyanī (he healed 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ܫ.ܒ.ܩ (š-b-q)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šbaq (Peal)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leave, forgive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šbaqanī (he left me)*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ܡ.ܚ.ܝ (m-ḥ-y)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mḥā (Peal)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strike, hit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mḥānī (he struck 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ܩ.ܪ.ܝ (q-r-y)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qrā (Peal)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qrānī (he called 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ܢ.ܚ.ܡ (n-ḥ-m)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naḥḥem (Paael)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raise (the dead), revive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naḥḥmanī (he revived 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ܚ.ܛ.ܝ (ḥ-ṭ-y)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ḥṭā (Peal)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sin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(intransitive usually)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ܟ.ܪ.ܗ (k-r-h)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kurhānā (Noun)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illness, sickness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ܚ.ܛ.ܝ (ḥ-ṭ-y)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ḥṭīttā (Noun)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ܢ.ܦ.ܠ (n-p-l)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npal (Peal)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fall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npal b-kurhānā (fell ill)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ܬ.ܒ.ܪ (t-b-r)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tbar (Peal)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break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tabranī (he broke me)</w:t>
            </w:r>
          </w:p>
        </w:tc>
      </w:tr>
    </w:tbl>
    <w:p>
      <w:pPr>
        <w:pStyle w:val="BodyText"/>
      </w:pPr>
      <w:r>
        <w:rPr>
          <w:i/>
          <w:iCs/>
        </w:rPr>
        <w:t xml:space="preserve">*Note: Forgiving is usually expressed with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l-</w:t>
      </w:r>
      <w:r>
        <w:rPr>
          <w:i/>
          <w:iCs/>
        </w:rPr>
        <w:t xml:space="preserve">: šbaq lī (he forgave to me).</w:t>
      </w:r>
    </w:p>
    <w:p>
      <w:r>
        <w:pict>
          <v:rect style="width:0;height:1.5pt" o:hralign="center" o:hrstd="t" o:hr="t"/>
        </w:pict>
      </w:r>
    </w:p>
    <w:bookmarkEnd w:id="25"/>
    <w:bookmarkStart w:id="26" w:name="section-7-the-story-part-11"/>
    <w:p>
      <w:pPr>
        <w:pStyle w:val="Heading4"/>
      </w:pPr>
      <w:r>
        <w:t xml:space="preserve">Section 7: The Story — Part 11</w:t>
      </w:r>
    </w:p>
    <w:p>
      <w:pPr>
        <w:pStyle w:val="FirstParagraph"/>
      </w:pPr>
      <w:r>
        <w:rPr>
          <w:b/>
          <w:bCs/>
        </w:rPr>
        <w:t xml:space="preserve">The Healing</w:t>
      </w:r>
    </w:p>
    <w:p>
      <w:pPr>
        <w:pStyle w:val="BodyText"/>
      </w:pPr>
      <w:r>
        <w:rPr>
          <w:i/>
          <w:iCs/>
        </w:rPr>
        <w:t xml:space="preserve">Narrative note: The king, having fallen ill, begs for physical and spiritual salvation. Notice the dense use of verbal suffixes (fast direct objects) as he pleads with Yukhannan.</w:t>
      </w:r>
    </w:p>
    <w:p>
      <w:pPr>
        <w:pStyle w:val="BodyText"/>
      </w:pPr>
      <w:r>
        <w:rPr>
          <w:b/>
          <w:bCs/>
        </w:rPr>
        <w:t xml:space="preserve">Sentence 1</w:t>
      </w:r>
    </w:p>
    <w:p>
      <w:pPr>
        <w:pStyle w:val="BodyText"/>
      </w:pPr>
      <w:r>
        <w:t xml:space="preserve">ܘܒܝܘܡܐ ܗ̣ܘ ܢܦܠ ܡܠܟܐ ܒܟܘܪܗܢܐ ܒܝܫܐ</w:t>
      </w:r>
      <w:r>
        <w:t xml:space="preserve"> </w:t>
      </w:r>
      <w:r>
        <w:t xml:space="preserve">w-b-yūmā haw npal malkā b-kurhānā bīšā.</w:t>
      </w:r>
      <w:r>
        <w:t xml:space="preserve"> </w:t>
      </w:r>
      <w:r>
        <w:t xml:space="preserve">w-b-yūmā (and-in-day) haw (that) npal (fell) malkā (the-king) b-kurhānā (in-illness) bīšā (evil/bad).</w:t>
      </w:r>
      <w:r>
        <w:t xml:space="preserve"> </w:t>
      </w:r>
      <w:r>
        <w:t xml:space="preserve">→ And in that day, the king fell into a severe illness.</w:t>
      </w:r>
    </w:p>
    <w:p>
      <w:pPr>
        <w:pStyle w:val="BodyText"/>
      </w:pPr>
      <w:r>
        <w:rPr>
          <w:b/>
          <w:bCs/>
        </w:rPr>
        <w:t xml:space="preserve">Sentence 2</w:t>
      </w:r>
    </w:p>
    <w:p>
      <w:pPr>
        <w:pStyle w:val="BodyText"/>
      </w:pPr>
      <w:r>
        <w:t xml:space="preserve">ܘܐܬܐ ܠܘܬ ܝܘܚܢܢ ܘܢܦܠ ܩܕܡܘܗܝ ܘܐܡܪ ܠܗ</w:t>
      </w:r>
      <w:r>
        <w:t xml:space="preserve"> </w:t>
      </w:r>
      <w:r>
        <w:t xml:space="preserve">w-ʾetā l-wāt Yūḥannan, w-npal qdāmāw-hy, w-ʾemar l-ēh:</w:t>
      </w:r>
      <w:r>
        <w:t xml:space="preserve"> </w:t>
      </w:r>
      <w:r>
        <w:t xml:space="preserve">w-ʾetā (and-came) l-wāt (to-the-presence-of) Yūḥannan (John), w-npal (and-fell) qdāmāw-hy (before-him), w-ʾemar (and-said) l-ēh (to-him):</w:t>
      </w:r>
      <w:r>
        <w:t xml:space="preserve"> </w:t>
      </w:r>
      <w:r>
        <w:t xml:space="preserve">→ And he came to Yukhannan, and fell before him, and said to him:</w:t>
      </w:r>
    </w:p>
    <w:p>
      <w:pPr>
        <w:pStyle w:val="BodyText"/>
      </w:pPr>
      <w:r>
        <w:rPr>
          <w:b/>
          <w:bCs/>
        </w:rPr>
        <w:t xml:space="preserve">Sentence 3</w:t>
      </w:r>
    </w:p>
    <w:p>
      <w:pPr>
        <w:pStyle w:val="BodyText"/>
      </w:pPr>
      <w:r>
        <w:t xml:space="preserve">ܐܣܝܢܝ ܡܢ ܟܘܪܗܢܝ ܘܦܪܩܢܝ ܡܢ ܡܘܬܐ</w:t>
      </w:r>
      <w:r>
        <w:t xml:space="preserve"> </w:t>
      </w:r>
      <w:r>
        <w:t xml:space="preserve">ʾasy-anī men kurhān-y, w-parq-anī men mawtā!</w:t>
      </w:r>
      <w:r>
        <w:t xml:space="preserve"> </w:t>
      </w:r>
      <w:r>
        <w:t xml:space="preserve">ʾasy-anī (heal-me [Aphel Impv]) men (from) kurhān-y (illness-my), w-parq-anī (and-save-me [Peal Impv]) men (from) mawtā (death)!</w:t>
      </w:r>
      <w:r>
        <w:t xml:space="preserve"> </w:t>
      </w:r>
      <w:r>
        <w:t xml:space="preserve">→</w:t>
      </w:r>
      <w:r>
        <w:t xml:space="preserve"> </w:t>
      </w:r>
      <w:r>
        <w:t xml:space="preserve">“Heal me from my illness, and save me from death!”</w:t>
      </w:r>
    </w:p>
    <w:p>
      <w:pPr>
        <w:pStyle w:val="BodyText"/>
      </w:pPr>
      <w:r>
        <w:rPr>
          <w:b/>
          <w:bCs/>
        </w:rPr>
        <w:t xml:space="preserve">Sentence 4</w:t>
      </w:r>
    </w:p>
    <w:p>
      <w:pPr>
        <w:pStyle w:val="BodyText"/>
      </w:pPr>
      <w:r>
        <w:t xml:space="preserve">ܘܫܒܘܩ ܠܝ ܚܛܝܬܝ ܕܣܓܝܐܐ ܗܝ</w:t>
      </w:r>
      <w:r>
        <w:t xml:space="preserve"> </w:t>
      </w:r>
      <w:r>
        <w:t xml:space="preserve">w-šbūq lī ḥṭītt-y d-saggīʾā hī!</w:t>
      </w:r>
      <w:r>
        <w:t xml:space="preserve"> </w:t>
      </w:r>
      <w:r>
        <w:t xml:space="preserve">w-šbūq (and-forgive [Peal Impv]) lī (to-me) ḥṭītt-y (sin-my) d-saggīʾā (which-is-great/much) hī (she-[is])!</w:t>
      </w:r>
      <w:r>
        <w:t xml:space="preserve"> </w:t>
      </w:r>
      <w:r>
        <w:t xml:space="preserve">→</w:t>
      </w:r>
      <w:r>
        <w:t xml:space="preserve"> </w:t>
      </w:r>
      <w:r>
        <w:t xml:space="preserve">“And forgive me my sin, which is great!”</w:t>
      </w:r>
    </w:p>
    <w:p>
      <w:pPr>
        <w:pStyle w:val="BodyText"/>
      </w:pPr>
      <w:r>
        <w:rPr>
          <w:b/>
          <w:bCs/>
        </w:rPr>
        <w:t xml:space="preserve">Sentence 5</w:t>
      </w:r>
    </w:p>
    <w:p>
      <w:pPr>
        <w:pStyle w:val="BodyText"/>
      </w:pPr>
      <w:r>
        <w:t xml:space="preserve">ܩܪܳܘܗܝ ܝܘܚܢܢ ܠܐܠܗܐ ܘܐܡܪ</w:t>
      </w:r>
      <w:r>
        <w:t xml:space="preserve"> </w:t>
      </w:r>
      <w:r>
        <w:t xml:space="preserve">qrāwhy Yūḥannan l-Alāhā w-ʾemar:</w:t>
      </w:r>
      <w:r>
        <w:t xml:space="preserve"> </w:t>
      </w:r>
      <w:r>
        <w:t xml:space="preserve">qrāwhy (he-called-him [3msg Peal Perf. of q-r-y + 3msg obj. suffix]) Yūḥannan (John) l-Alāhā (to-God) w-ʾemar (and-said):</w:t>
      </w:r>
      <w:r>
        <w:t xml:space="preserve"> </w:t>
      </w:r>
      <w:r>
        <w:t xml:space="preserve">→ Yukhannan called upon God and said:</w:t>
      </w:r>
      <w:r>
        <w:t xml:space="preserve"> </w:t>
      </w:r>
      <w:r>
        <w:rPr>
          <w:i/>
          <w:iCs/>
        </w:rPr>
        <w:t xml:space="preserve">Note: III-Yodh verbs contract the final yodh before the suffix: qrā + -wh + y → qrāwhy.</w:t>
      </w:r>
    </w:p>
    <w:p>
      <w:pPr>
        <w:pStyle w:val="BodyText"/>
      </w:pPr>
      <w:r>
        <w:rPr>
          <w:b/>
          <w:bCs/>
        </w:rPr>
        <w:t xml:space="preserve">Sentence 6</w:t>
      </w:r>
    </w:p>
    <w:p>
      <w:pPr>
        <w:pStyle w:val="BodyText"/>
      </w:pPr>
      <w:r>
        <w:t xml:space="preserve">ܐܠܗܐ ܢܚܬܟ ܘܢܚܝܝܟ ܗܫܐ</w:t>
      </w:r>
      <w:r>
        <w:t xml:space="preserve"> </w:t>
      </w:r>
      <w:r>
        <w:t xml:space="preserve">Alāhā nneḥt-āḵ, w-naḥyē-ḵ hāšā.</w:t>
      </w:r>
      <w:r>
        <w:t xml:space="preserve"> </w:t>
      </w:r>
      <w:r>
        <w:t xml:space="preserve">Alāhā (God) nneḥt-āḵ (he-will-give-rest-you), w-naḥyē-ḵ (and-he-will-give-life/save-you [Aphel Imperfect]) hāšā (now).</w:t>
      </w:r>
      <w:r>
        <w:t xml:space="preserve"> </w:t>
      </w:r>
      <w:r>
        <w:t xml:space="preserve">→</w:t>
      </w:r>
      <w:r>
        <w:t xml:space="preserve"> </w:t>
      </w:r>
      <w:r>
        <w:t xml:space="preserve">“God will give you rest, and will save you now.”</w:t>
      </w:r>
    </w:p>
    <w:p>
      <w:pPr>
        <w:pStyle w:val="BodyText"/>
      </w:pPr>
      <w:r>
        <w:rPr>
          <w:b/>
          <w:bCs/>
        </w:rPr>
        <w:t xml:space="preserve">Sentence 7</w:t>
      </w:r>
    </w:p>
    <w:p>
      <w:pPr>
        <w:pStyle w:val="BodyText"/>
      </w:pPr>
      <w:r>
        <w:t xml:space="preserve">ܘܐܣܝܗ ܐܠܗܐ ܒܛܝܒܘܬܗ</w:t>
      </w:r>
      <w:r>
        <w:t xml:space="preserve"> </w:t>
      </w:r>
      <w:r>
        <w:t xml:space="preserve">w-ʾasy-eh Alāhā b-ṭaybūtt-eh.</w:t>
      </w:r>
      <w:r>
        <w:t xml:space="preserve"> </w:t>
      </w:r>
      <w:r>
        <w:t xml:space="preserve">w-ʾasy-eh (and-he-healed-him) Alāhā (God) b-ṭaybūtt-eh (by-grace-his).</w:t>
      </w:r>
      <w:r>
        <w:t xml:space="preserve"> </w:t>
      </w:r>
      <w:r>
        <w:t xml:space="preserve">→ And God healed him by his grace.</w:t>
      </w:r>
    </w:p>
    <w:p>
      <w:r>
        <w:pict>
          <v:rect style="width:0;height:1.5pt" o:hralign="center" o:hrstd="t" o:hr="t"/>
        </w:pict>
      </w:r>
    </w:p>
    <w:bookmarkEnd w:id="26"/>
    <w:bookmarkStart w:id="27" w:name="section-8-exercises"/>
    <w:p>
      <w:pPr>
        <w:pStyle w:val="Heading4"/>
      </w:pPr>
      <w:r>
        <w:t xml:space="preserve">Section 8: Exercises</w:t>
      </w:r>
    </w:p>
    <w:p>
      <w:pPr>
        <w:pStyle w:val="FirstParagraph"/>
      </w:pPr>
      <w:r>
        <w:rPr>
          <w:b/>
          <w:bCs/>
        </w:rPr>
        <w:t xml:space="preserve">Exercise 1: Suffix Identification</w:t>
      </w:r>
    </w:p>
    <w:p>
      <w:pPr>
        <w:pStyle w:val="BodyText"/>
      </w:pPr>
      <w:r>
        <w:t xml:space="preserve">Identify the verb root, the tense/form (if you can), and the person/gender of the suffix.</w:t>
      </w:r>
    </w:p>
    <w:p>
      <w:pPr>
        <w:pStyle w:val="Compact"/>
        <w:numPr>
          <w:ilvl w:val="0"/>
          <w:numId w:val="1006"/>
        </w:numPr>
      </w:pPr>
      <w:r>
        <w:t xml:space="preserve">ܩܛܠܗܘܢ (qaṭlhūn)</w:t>
      </w:r>
    </w:p>
    <w:p>
      <w:pPr>
        <w:pStyle w:val="Compact"/>
        <w:numPr>
          <w:ilvl w:val="0"/>
          <w:numId w:val="1006"/>
        </w:numPr>
      </w:pPr>
      <w:r>
        <w:t xml:space="preserve">ܦܪܩܢܝ (parqanī)</w:t>
      </w:r>
    </w:p>
    <w:p>
      <w:pPr>
        <w:pStyle w:val="Compact"/>
        <w:numPr>
          <w:ilvl w:val="0"/>
          <w:numId w:val="1006"/>
        </w:numPr>
      </w:pPr>
      <w:r>
        <w:t xml:space="preserve">ܐܣܝܟ (ʾasyāḵ)</w:t>
      </w:r>
    </w:p>
    <w:p>
      <w:pPr>
        <w:pStyle w:val="Compact"/>
        <w:numPr>
          <w:ilvl w:val="0"/>
          <w:numId w:val="1006"/>
        </w:numPr>
      </w:pPr>
      <w:r>
        <w:t xml:space="preserve">ܩܪܳܘܗܝ (qrāwhy — III-Yodh verb q-r-y with 3msg direct object suffix; final yodh contracts before suffix)</w:t>
      </w:r>
    </w:p>
    <w:p>
      <w:pPr>
        <w:pStyle w:val="FirstParagraph"/>
      </w:pPr>
      <w:r>
        <w:rPr>
          <w:b/>
          <w:bCs/>
        </w:rPr>
        <w:t xml:space="preserve">Exercise 2: Conjugation Drill</w:t>
      </w:r>
    </w:p>
    <w:p>
      <w:pPr>
        <w:pStyle w:val="BodyText"/>
      </w:pPr>
      <w:r>
        <w:t xml:space="preserve">Take the Peal perfect 3 m.sg verb</w:t>
      </w:r>
      <w:r>
        <w:t xml:space="preserve"> </w:t>
      </w:r>
      <w:r>
        <w:rPr>
          <w:i/>
          <w:iCs/>
        </w:rPr>
        <w:t xml:space="preserve">šbaq</w:t>
      </w:r>
      <w:r>
        <w:t xml:space="preserve"> </w:t>
      </w:r>
      <w:r>
        <w:t xml:space="preserve">(he left/abandoned) and attach suffixes to mean:</w:t>
      </w:r>
    </w:p>
    <w:p>
      <w:pPr>
        <w:pStyle w:val="Compact"/>
        <w:numPr>
          <w:ilvl w:val="0"/>
          <w:numId w:val="1007"/>
        </w:numPr>
      </w:pPr>
      <w:r>
        <w:t xml:space="preserve">He abandoned me.</w:t>
      </w:r>
    </w:p>
    <w:p>
      <w:pPr>
        <w:pStyle w:val="Compact"/>
        <w:numPr>
          <w:ilvl w:val="0"/>
          <w:numId w:val="1007"/>
        </w:numPr>
      </w:pPr>
      <w:r>
        <w:t xml:space="preserve">He abandoned us.</w:t>
      </w:r>
    </w:p>
    <w:p>
      <w:pPr>
        <w:pStyle w:val="Compact"/>
        <w:numPr>
          <w:ilvl w:val="0"/>
          <w:numId w:val="1007"/>
        </w:numPr>
      </w:pPr>
      <w:r>
        <w:t xml:space="preserve">He abandoned her.</w:t>
      </w:r>
    </w:p>
    <w:p>
      <w:pPr>
        <w:pStyle w:val="Compact"/>
        <w:numPr>
          <w:ilvl w:val="0"/>
          <w:numId w:val="1007"/>
        </w:numPr>
      </w:pPr>
      <w:r>
        <w:t xml:space="preserve">He abandoned them (m).</w:t>
      </w:r>
    </w:p>
    <w:p>
      <w:pPr>
        <w:pStyle w:val="FirstParagraph"/>
      </w:pPr>
      <w:r>
        <w:rPr>
          <w:b/>
          <w:bCs/>
        </w:rPr>
        <w:t xml:space="preserve">Exercise 3: Translation Drill (Syriac → English)</w:t>
      </w:r>
    </w:p>
    <w:p>
      <w:pPr>
        <w:pStyle w:val="BodyText"/>
      </w:pPr>
      <w:r>
        <w:t xml:space="preserve">Translate the following clauses featuring verbal suffixes.</w:t>
      </w:r>
    </w:p>
    <w:p>
      <w:pPr>
        <w:pStyle w:val="Compact"/>
        <w:numPr>
          <w:ilvl w:val="0"/>
          <w:numId w:val="1008"/>
        </w:numPr>
      </w:pPr>
      <w:r>
        <w:t xml:space="preserve">Mḥānī barnāšā bīšā b-tarʿā.</w:t>
      </w:r>
    </w:p>
    <w:p>
      <w:pPr>
        <w:pStyle w:val="Compact"/>
        <w:numPr>
          <w:ilvl w:val="0"/>
          <w:numId w:val="1008"/>
        </w:numPr>
      </w:pPr>
      <w:r>
        <w:t xml:space="preserve">Alāhā qaṭleh l-malkā tammān. (Note: Syriac sometimes uses both the suffix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the preposition</w:t>
      </w:r>
      <w:r>
        <w:t xml:space="preserve"> </w:t>
      </w:r>
      <w:r>
        <w:rPr>
          <w:rStyle w:val="VerbatimChar"/>
        </w:rPr>
        <w:t xml:space="preserve">l-</w:t>
      </w:r>
      <w:r>
        <w:t xml:space="preserve"> </w:t>
      </w:r>
      <w:r>
        <w:t xml:space="preserve">for extreme emphasis).</w:t>
      </w:r>
    </w:p>
    <w:p>
      <w:pPr>
        <w:pStyle w:val="Compact"/>
        <w:numPr>
          <w:ilvl w:val="0"/>
          <w:numId w:val="1008"/>
        </w:numPr>
      </w:pPr>
      <w:r>
        <w:t xml:space="preserve">ʾEmar malkā:</w:t>
      </w:r>
      <w:r>
        <w:t xml:space="preserve"> </w:t>
      </w:r>
      <w:r>
        <w:t xml:space="preserve">“Parqanī!”</w:t>
      </w:r>
    </w:p>
    <w:p>
      <w:pPr>
        <w:pStyle w:val="Compact"/>
        <w:numPr>
          <w:ilvl w:val="0"/>
          <w:numId w:val="1008"/>
        </w:numPr>
      </w:pPr>
      <w:r>
        <w:t xml:space="preserve">Alāhā ʾasyan b-melt-eh.</w:t>
      </w:r>
    </w:p>
    <w:p>
      <w:pPr>
        <w:pStyle w:val="FirstParagraph"/>
      </w:pPr>
      <w:r>
        <w:rPr>
          <w:b/>
          <w:bCs/>
        </w:rPr>
        <w:t xml:space="preserve">Exercise 4: Production Drill (English → Syriac)</w:t>
      </w:r>
    </w:p>
    <w:p>
      <w:pPr>
        <w:pStyle w:val="BodyText"/>
      </w:pPr>
      <w:r>
        <w:t xml:space="preserve">Render the following actions into single-word Syriac verbs with suffixes (using 3rd m.sg</w:t>
      </w:r>
      <w:r>
        <w:t xml:space="preserve"> </w:t>
      </w:r>
      <w:r>
        <w:rPr>
          <w:i/>
          <w:iCs/>
        </w:rPr>
        <w:t xml:space="preserve">qṭal</w:t>
      </w:r>
      <w:r>
        <w:t xml:space="preserve"> </w:t>
      </w:r>
      <w:r>
        <w:t xml:space="preserve">base).</w:t>
      </w:r>
    </w:p>
    <w:p>
      <w:pPr>
        <w:pStyle w:val="Compact"/>
        <w:numPr>
          <w:ilvl w:val="0"/>
          <w:numId w:val="1009"/>
        </w:numPr>
      </w:pPr>
      <w:r>
        <w:t xml:space="preserve">He killed us.</w:t>
      </w:r>
    </w:p>
    <w:p>
      <w:pPr>
        <w:pStyle w:val="Compact"/>
        <w:numPr>
          <w:ilvl w:val="0"/>
          <w:numId w:val="1009"/>
        </w:numPr>
      </w:pPr>
      <w:r>
        <w:t xml:space="preserve">He saved (praq) him.</w:t>
      </w:r>
    </w:p>
    <w:p>
      <w:pPr>
        <w:pStyle w:val="Compact"/>
        <w:numPr>
          <w:ilvl w:val="0"/>
          <w:numId w:val="1009"/>
        </w:numPr>
      </w:pPr>
      <w:r>
        <w:t xml:space="preserve">He left (šbaq) you (m.sg).</w:t>
      </w:r>
    </w:p>
    <w:p>
      <w:pPr>
        <w:pStyle w:val="Compact"/>
        <w:numPr>
          <w:ilvl w:val="0"/>
          <w:numId w:val="1009"/>
        </w:numPr>
      </w:pPr>
      <w:r>
        <w:t xml:space="preserve">He struck (mḥā) them (m.pl).</w:t>
      </w:r>
    </w:p>
    <w:p>
      <w:pPr>
        <w:pStyle w:val="FirstParagraph"/>
      </w:pPr>
      <w:r>
        <w:rPr>
          <w:b/>
          <w:bCs/>
        </w:rPr>
        <w:t xml:space="preserve">Exercise 5: Reading Comprehension</w:t>
      </w:r>
    </w:p>
    <w:p>
      <w:pPr>
        <w:pStyle w:val="BodyText"/>
      </w:pPr>
      <w:r>
        <w:t xml:space="preserve">Re-read Section 7 and answer:</w:t>
      </w:r>
    </w:p>
    <w:p>
      <w:pPr>
        <w:pStyle w:val="Compact"/>
        <w:numPr>
          <w:ilvl w:val="0"/>
          <w:numId w:val="1010"/>
        </w:numPr>
      </w:pPr>
      <w:r>
        <w:t xml:space="preserve">What three imperative commands does the sick king give to Yukhannan?</w:t>
      </w:r>
    </w:p>
    <w:p>
      <w:pPr>
        <w:pStyle w:val="Compact"/>
        <w:numPr>
          <w:ilvl w:val="0"/>
          <w:numId w:val="1010"/>
        </w:numPr>
      </w:pPr>
      <w:r>
        <w:t xml:space="preserve">Why does the king ask for forgiveness regarding his sin?</w:t>
      </w:r>
    </w:p>
    <w:p>
      <w:pPr>
        <w:pStyle w:val="Compact"/>
        <w:numPr>
          <w:ilvl w:val="0"/>
          <w:numId w:val="1010"/>
        </w:numPr>
      </w:pPr>
      <w:r>
        <w:t xml:space="preserve">Who ultimately performs the healing in sentence 7?</w:t>
      </w:r>
    </w:p>
    <w:p>
      <w:r>
        <w:pict>
          <v:rect style="width:0;height:1.5pt" o:hralign="center" o:hrstd="t" o:hr="t"/>
        </w:pict>
      </w:r>
    </w:p>
    <w:bookmarkEnd w:id="27"/>
    <w:bookmarkStart w:id="28" w:name="section-9-answer-key"/>
    <w:p>
      <w:pPr>
        <w:pStyle w:val="Heading4"/>
      </w:pPr>
      <w:r>
        <w:t xml:space="preserve">Section 9: Answer Key</w:t>
      </w:r>
    </w:p>
    <w:p>
      <w:pPr>
        <w:pStyle w:val="FirstParagraph"/>
      </w:pPr>
      <w:r>
        <w:rPr>
          <w:b/>
          <w:bCs/>
        </w:rPr>
        <w:t xml:space="preserve">Section 1 Warm-Up</w:t>
      </w:r>
    </w:p>
    <w:p>
      <w:pPr>
        <w:pStyle w:val="Compact"/>
        <w:numPr>
          <w:ilvl w:val="0"/>
          <w:numId w:val="1011"/>
        </w:numPr>
      </w:pPr>
      <w:r>
        <w:t xml:space="preserve">They will come.</w:t>
      </w:r>
    </w:p>
    <w:p>
      <w:pPr>
        <w:pStyle w:val="Compact"/>
        <w:numPr>
          <w:ilvl w:val="0"/>
          <w:numId w:val="1011"/>
        </w:numPr>
      </w:pPr>
      <w:r>
        <w:t xml:space="preserve">It drops the Emphatic Alaph and takes the suffix</w:t>
      </w:r>
      <w:r>
        <w:t xml:space="preserve"> </w:t>
      </w:r>
      <w:r>
        <w:rPr>
          <w:rStyle w:val="VerbatimChar"/>
        </w:rPr>
        <w:t xml:space="preserve">-y</w:t>
      </w:r>
      <w:r>
        <w:t xml:space="preserve">:</w:t>
      </w:r>
      <w:r>
        <w:t xml:space="preserve"> </w:t>
      </w:r>
      <w:r>
        <w:rPr>
          <w:i/>
          <w:iCs/>
        </w:rPr>
        <w:t xml:space="preserve">malky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I will kill.</w:t>
      </w:r>
    </w:p>
    <w:p>
      <w:pPr>
        <w:pStyle w:val="Compact"/>
        <w:numPr>
          <w:ilvl w:val="0"/>
          <w:numId w:val="1011"/>
        </w:numPr>
      </w:pPr>
      <w:r>
        <w:rPr>
          <w:i/>
          <w:iCs/>
        </w:rPr>
        <w:t xml:space="preserve">lān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By placing the preposition</w:t>
      </w:r>
      <w:r>
        <w:t xml:space="preserve"> </w:t>
      </w:r>
      <w:r>
        <w:rPr>
          <w:rStyle w:val="VerbatimChar"/>
        </w:rPr>
        <w:t xml:space="preserve">l-</w:t>
      </w:r>
      <w:r>
        <w:t xml:space="preserve"> </w:t>
      </w:r>
      <w:r>
        <w:t xml:space="preserve">before the object.</w:t>
      </w:r>
    </w:p>
    <w:p>
      <w:pPr>
        <w:pStyle w:val="FirstParagraph"/>
      </w:pPr>
      <w:r>
        <w:rPr>
          <w:b/>
          <w:bCs/>
        </w:rPr>
        <w:t xml:space="preserve">Exercise 1: Suffix Identification</w:t>
      </w:r>
    </w:p>
    <w:p>
      <w:pPr>
        <w:pStyle w:val="Compact"/>
        <w:numPr>
          <w:ilvl w:val="0"/>
          <w:numId w:val="1012"/>
        </w:numPr>
      </w:pPr>
      <w:r>
        <w:t xml:space="preserve">Root:</w:t>
      </w:r>
      <w:r>
        <w:t xml:space="preserve"> </w:t>
      </w:r>
      <w:r>
        <w:rPr>
          <w:i/>
          <w:iCs/>
        </w:rPr>
        <w:t xml:space="preserve">q-ṭ-l</w:t>
      </w:r>
      <w:r>
        <w:t xml:space="preserve">. Suffix: 3rd m.pl (them). He killed them.</w:t>
      </w:r>
    </w:p>
    <w:p>
      <w:pPr>
        <w:pStyle w:val="Compact"/>
        <w:numPr>
          <w:ilvl w:val="0"/>
          <w:numId w:val="1012"/>
        </w:numPr>
      </w:pPr>
      <w:r>
        <w:t xml:space="preserve">Root:</w:t>
      </w:r>
      <w:r>
        <w:t xml:space="preserve"> </w:t>
      </w:r>
      <w:r>
        <w:rPr>
          <w:i/>
          <w:iCs/>
        </w:rPr>
        <w:t xml:space="preserve">p-r-q</w:t>
      </w:r>
      <w:r>
        <w:t xml:space="preserve">. Suffix: 1st c.sg (me). He delivered me.</w:t>
      </w:r>
    </w:p>
    <w:p>
      <w:pPr>
        <w:pStyle w:val="Compact"/>
        <w:numPr>
          <w:ilvl w:val="0"/>
          <w:numId w:val="1012"/>
        </w:numPr>
      </w:pPr>
      <w:r>
        <w:t xml:space="preserve">Root:</w:t>
      </w:r>
      <w:r>
        <w:t xml:space="preserve"> </w:t>
      </w:r>
      <w:r>
        <w:rPr>
          <w:i/>
          <w:iCs/>
        </w:rPr>
        <w:t xml:space="preserve">ʾ-s-y</w:t>
      </w:r>
      <w:r>
        <w:t xml:space="preserve">. Suffix: 2nd m.sg (you). He healed you.</w:t>
      </w:r>
    </w:p>
    <w:p>
      <w:pPr>
        <w:pStyle w:val="Compact"/>
        <w:numPr>
          <w:ilvl w:val="0"/>
          <w:numId w:val="1012"/>
        </w:numPr>
      </w:pPr>
      <w:r>
        <w:t xml:space="preserve">Root:</w:t>
      </w:r>
      <w:r>
        <w:t xml:space="preserve"> </w:t>
      </w:r>
      <w:r>
        <w:rPr>
          <w:i/>
          <w:iCs/>
        </w:rPr>
        <w:t xml:space="preserve">q-r-y</w:t>
      </w:r>
      <w:r>
        <w:t xml:space="preserve">. Suffix: 3rd m.sg (him). He called him.</w:t>
      </w:r>
    </w:p>
    <w:p>
      <w:pPr>
        <w:pStyle w:val="FirstParagraph"/>
      </w:pPr>
      <w:r>
        <w:rPr>
          <w:b/>
          <w:bCs/>
        </w:rPr>
        <w:t xml:space="preserve">Exercise 2: Conjugation Drill</w:t>
      </w:r>
    </w:p>
    <w:p>
      <w:pPr>
        <w:pStyle w:val="Compact"/>
        <w:numPr>
          <w:ilvl w:val="0"/>
          <w:numId w:val="1013"/>
        </w:numPr>
      </w:pPr>
      <w:r>
        <w:t xml:space="preserve">šbaqanī (or šabqanī)</w:t>
      </w:r>
    </w:p>
    <w:p>
      <w:pPr>
        <w:pStyle w:val="Compact"/>
        <w:numPr>
          <w:ilvl w:val="0"/>
          <w:numId w:val="1013"/>
        </w:numPr>
      </w:pPr>
      <w:r>
        <w:t xml:space="preserve">šabqan</w:t>
      </w:r>
    </w:p>
    <w:p>
      <w:pPr>
        <w:pStyle w:val="Compact"/>
        <w:numPr>
          <w:ilvl w:val="0"/>
          <w:numId w:val="1013"/>
        </w:numPr>
      </w:pPr>
      <w:r>
        <w:t xml:space="preserve">šabqāh</w:t>
      </w:r>
    </w:p>
    <w:p>
      <w:pPr>
        <w:pStyle w:val="Compact"/>
        <w:numPr>
          <w:ilvl w:val="0"/>
          <w:numId w:val="1013"/>
        </w:numPr>
      </w:pPr>
      <w:r>
        <w:t xml:space="preserve">šabqhūn</w:t>
      </w:r>
    </w:p>
    <w:p>
      <w:pPr>
        <w:pStyle w:val="FirstParagraph"/>
      </w:pPr>
      <w:r>
        <w:rPr>
          <w:b/>
          <w:bCs/>
        </w:rPr>
        <w:t xml:space="preserve">Exercise 3: Translation Drill</w:t>
      </w:r>
    </w:p>
    <w:p>
      <w:pPr>
        <w:pStyle w:val="Compact"/>
        <w:numPr>
          <w:ilvl w:val="0"/>
          <w:numId w:val="1014"/>
        </w:numPr>
      </w:pPr>
      <w:r>
        <w:t xml:space="preserve">The evil man struck me in the gate.</w:t>
      </w:r>
    </w:p>
    <w:p>
      <w:pPr>
        <w:pStyle w:val="Compact"/>
        <w:numPr>
          <w:ilvl w:val="0"/>
          <w:numId w:val="1014"/>
        </w:numPr>
      </w:pPr>
      <w:r>
        <w:t xml:space="preserve">God killed him, the king, there.</w:t>
      </w:r>
    </w:p>
    <w:p>
      <w:pPr>
        <w:pStyle w:val="Compact"/>
        <w:numPr>
          <w:ilvl w:val="0"/>
          <w:numId w:val="1014"/>
        </w:numPr>
      </w:pPr>
      <w:r>
        <w:t xml:space="preserve">The king said:</w:t>
      </w:r>
      <w:r>
        <w:t xml:space="preserve"> </w:t>
      </w:r>
      <w:r>
        <w:t xml:space="preserve">“Save me!”</w:t>
      </w:r>
    </w:p>
    <w:p>
      <w:pPr>
        <w:pStyle w:val="Compact"/>
        <w:numPr>
          <w:ilvl w:val="0"/>
          <w:numId w:val="1014"/>
        </w:numPr>
      </w:pPr>
      <w:r>
        <w:t xml:space="preserve">God healed us (</w:t>
      </w:r>
      <w:r>
        <w:rPr>
          <w:i/>
          <w:iCs/>
        </w:rPr>
        <w:t xml:space="preserve">ʾasy-an</w:t>
      </w:r>
      <w:r>
        <w:t xml:space="preserve">) by his word.</w:t>
      </w:r>
    </w:p>
    <w:p>
      <w:pPr>
        <w:pStyle w:val="FirstParagraph"/>
      </w:pPr>
      <w:r>
        <w:rPr>
          <w:b/>
          <w:bCs/>
        </w:rPr>
        <w:t xml:space="preserve">Exercise 4: Production Drill</w:t>
      </w:r>
    </w:p>
    <w:p>
      <w:pPr>
        <w:pStyle w:val="Compact"/>
        <w:numPr>
          <w:ilvl w:val="0"/>
          <w:numId w:val="1015"/>
        </w:numPr>
      </w:pPr>
      <w:r>
        <w:t xml:space="preserve">qaṭlan</w:t>
      </w:r>
    </w:p>
    <w:p>
      <w:pPr>
        <w:pStyle w:val="Compact"/>
        <w:numPr>
          <w:ilvl w:val="0"/>
          <w:numId w:val="1015"/>
        </w:numPr>
      </w:pPr>
      <w:r>
        <w:t xml:space="preserve">parqeh</w:t>
      </w:r>
    </w:p>
    <w:p>
      <w:pPr>
        <w:pStyle w:val="Compact"/>
        <w:numPr>
          <w:ilvl w:val="0"/>
          <w:numId w:val="1015"/>
        </w:numPr>
      </w:pPr>
      <w:r>
        <w:t xml:space="preserve">šabqāḵ</w:t>
      </w:r>
    </w:p>
    <w:p>
      <w:pPr>
        <w:pStyle w:val="Compact"/>
        <w:numPr>
          <w:ilvl w:val="0"/>
          <w:numId w:val="1015"/>
        </w:numPr>
      </w:pPr>
      <w:r>
        <w:t xml:space="preserve">mḥāhūn</w:t>
      </w:r>
    </w:p>
    <w:p>
      <w:pPr>
        <w:pStyle w:val="FirstParagraph"/>
      </w:pPr>
      <w:r>
        <w:rPr>
          <w:b/>
          <w:bCs/>
        </w:rPr>
        <w:t xml:space="preserve">Exercise 5: Reading Comprehension</w:t>
      </w:r>
    </w:p>
    <w:p>
      <w:pPr>
        <w:pStyle w:val="Compact"/>
        <w:numPr>
          <w:ilvl w:val="0"/>
          <w:numId w:val="1016"/>
        </w:numPr>
      </w:pPr>
      <w:r>
        <w:t xml:space="preserve">Heal me (</w:t>
      </w:r>
      <w:r>
        <w:rPr>
          <w:i/>
          <w:iCs/>
        </w:rPr>
        <w:t xml:space="preserve">ʾasyanī</w:t>
      </w:r>
      <w:r>
        <w:t xml:space="preserve">), save me (</w:t>
      </w:r>
      <w:r>
        <w:rPr>
          <w:i/>
          <w:iCs/>
        </w:rPr>
        <w:t xml:space="preserve">parqanī</w:t>
      </w:r>
      <w:r>
        <w:t xml:space="preserve">), forgive me (</w:t>
      </w:r>
      <w:r>
        <w:rPr>
          <w:i/>
          <w:iCs/>
        </w:rPr>
        <w:t xml:space="preserve">šbūq lī</w:t>
      </w:r>
      <w:r>
        <w:t xml:space="preserve">).</w:t>
      </w:r>
    </w:p>
    <w:p>
      <w:pPr>
        <w:pStyle w:val="Compact"/>
        <w:numPr>
          <w:ilvl w:val="0"/>
          <w:numId w:val="1016"/>
        </w:numPr>
      </w:pPr>
      <w:r>
        <w:t xml:space="preserve">Because it is great (</w:t>
      </w:r>
      <w:r>
        <w:rPr>
          <w:i/>
          <w:iCs/>
        </w:rPr>
        <w:t xml:space="preserve">saggīʾā hī</w:t>
      </w:r>
      <w:r>
        <w:t xml:space="preserve">).</w:t>
      </w:r>
    </w:p>
    <w:p>
      <w:pPr>
        <w:pStyle w:val="Compact"/>
        <w:numPr>
          <w:ilvl w:val="0"/>
          <w:numId w:val="1016"/>
        </w:numPr>
      </w:pPr>
      <w:r>
        <w:t xml:space="preserve">God (</w:t>
      </w:r>
      <w:r>
        <w:rPr>
          <w:i/>
          <w:iCs/>
        </w:rPr>
        <w:t xml:space="preserve">Alāhā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8"/>
    <w:bookmarkStart w:id="29" w:name="section-10-grammatical-summary"/>
    <w:p>
      <w:pPr>
        <w:pStyle w:val="Heading4"/>
      </w:pPr>
      <w:r>
        <w:t xml:space="preserve">Section 10: Grammatical Summary</w:t>
      </w:r>
    </w:p>
    <w:p>
      <w:pPr>
        <w:pStyle w:val="FirstParagraph"/>
      </w:pPr>
      <w:r>
        <w:rPr>
          <w:b/>
          <w:bCs/>
        </w:rPr>
        <w:t xml:space="preserve">THE VERBAL SUFFIX PARADIGM (He killed…)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Suffix on verb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…me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-anī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qaṭlanī (he killed 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…you(m)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-āḵ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qaṭlāḵ (he killed you)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…you(f)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-ēky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qaṭlēky (he killed you)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…him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-eh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qaṭleh (he killed him)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…her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-āh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qaṭlāh (he killed her)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…us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qaṭlan (he killed us)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…them(m)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-hūn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qaṭlhūn (he killed them)</w:t>
            </w:r>
          </w:p>
        </w:tc>
      </w:tr>
    </w:tbl>
    <w:p>
      <w:pPr>
        <w:pStyle w:val="BodyText"/>
      </w:pPr>
      <w:r>
        <w:rPr>
          <w:b/>
          <w:bCs/>
        </w:rPr>
        <w:t xml:space="preserve">DOUBLE DETERMINATION RULE</w:t>
      </w:r>
    </w:p>
    <w:p>
      <w:pPr>
        <w:pStyle w:val="BodyText"/>
      </w:pPr>
      <w:r>
        <w:t xml:space="preserve">Sometimes Syriac uses the verb suffix AND the preposition</w:t>
      </w:r>
      <w:r>
        <w:t xml:space="preserve"> </w:t>
      </w:r>
      <w:r>
        <w:rPr>
          <w:rStyle w:val="VerbatimChar"/>
        </w:rPr>
        <w:t xml:space="preserve">l-</w:t>
      </w:r>
      <w:r>
        <w:t xml:space="preserve"> </w:t>
      </w:r>
      <w:r>
        <w:t xml:space="preserve">in the same sentence. This is called</w:t>
      </w:r>
      <w:r>
        <w:t xml:space="preserve"> </w:t>
      </w:r>
      <w:r>
        <w:rPr>
          <w:i/>
          <w:iCs/>
        </w:rPr>
        <w:t xml:space="preserve">prolepsis</w:t>
      </w:r>
      <w:r>
        <w:t xml:space="preserve"> </w:t>
      </w:r>
      <w:r>
        <w:t xml:space="preserve">or double determination, used for clarity or emphasis.</w:t>
      </w:r>
      <w:r>
        <w:t xml:space="preserve"> </w:t>
      </w:r>
      <w:r>
        <w:rPr>
          <w:i/>
          <w:iCs/>
        </w:rPr>
        <w:t xml:space="preserve">Qaṭl-eh l-malkā</w:t>
      </w:r>
      <w:r>
        <w:t xml:space="preserve"> </w:t>
      </w:r>
      <w:r>
        <w:t xml:space="preserve">= He killed him, [namely] the king.</w:t>
      </w:r>
    </w:p>
    <w:bookmarkEnd w:id="29"/>
    <w:bookmarkStart w:id="30" w:name="section-11-additional-vocabulary"/>
    <w:p>
      <w:pPr>
        <w:pStyle w:val="Heading4"/>
      </w:pPr>
      <w:r>
        <w:t xml:space="preserve">Section 11: Additional Vocabulary</w:t>
      </w:r>
    </w:p>
    <w:p>
      <w:pPr>
        <w:pStyle w:val="FirstParagraph"/>
      </w:pPr>
      <w:r>
        <w:t xml:space="preserve">The following 30 genuinely new high-frequency words supplement this lesson’s vocabulary, focusing on verbs and nouns related to interpersonal action (commonly taking object suffixes) and related abstract/derived nouns.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Syriac (Estrangela)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Transliteration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of Speech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ܢܣܟ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nasak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pour, cast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with suffixes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ܕܒܩ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dābeq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cling, adhere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transposes object suffix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ܓܕܪ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gāder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fence, hedge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takes object suffix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ܣܗܕ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səhed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witness, testify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 suffix 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ܫܢܐ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šānē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change, alter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 suffix common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ܫܪܒ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šāreb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drink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takes object suffix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ܦܣܥ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pāsaʿ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cut, prune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 suffix frequent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ܟܣܝ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kassī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cover, conceal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takes object suffix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ܥܫܢ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ʿəšan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strengthen, prevail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 suffix 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ܕܠܗ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dāleh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draw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takes object suffix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ܒܙ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plunder, rob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 suffix common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ܫܪܪ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šarrar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confirm, make firm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takes object suffix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ܢܓܕ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nǥad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pull, draw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 suffix 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ܫܩܠ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šqal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lift, carry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takes object suffix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ܕܓܫ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dāgaš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push, press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 suffix frequent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ܦܕܥ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pədaʿ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inform, make 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transposes object suffix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ܥܡܕ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ʿāmed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stand firm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 suffix 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ܪܟܒ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rākeb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ride, 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takes object suffix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ܟܠܐ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prevent, withhold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 suffix common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ܥܡܪ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ʿāmar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dwell, inhabit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transposes object suffix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ܚܣܪ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ḥāsar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lack, be deprived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takes object suffix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ܓܡܝܪܘܬܐ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gmīrūttā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f. 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completion, perfection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derived from g-m-r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ܡܪܚܡܢܘܬܐ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mraḥmānūttā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f. 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mercy, compassion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related to r-ḥ-m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ܢܘܣܟܐ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nussāḵā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 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pouring, libation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n-s-k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ܕܒܝܩܘܬܐ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dəḇīqūttā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f. 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clinging, adherence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d-b-q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ܫܡܝܪܐ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šəmīrā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 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watch, guard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š-m-r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ܦܘܢܝܐ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pūnnāyā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 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answer, return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p-n-y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ܩܘܒܠܐ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qubbālā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 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acceptance, reception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q-b-l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ܫܬܝܐ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šetyā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 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drinking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š-t-y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ܡܘܟܟܐ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mūkkāḵā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 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humiliation, lowliness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m-k-k</w:t>
            </w:r>
          </w:p>
        </w:tc>
      </w:tr>
    </w:tbl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2026-10-07T00:36:38Z</dcterms:created>
  <dcterms:modified xsi:type="dcterms:W3CDTF">2026-10-07T00:36:38Z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