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12"/>
    <w:p>
      <w:pPr>
        <w:pStyle w:val="Heading2"/>
      </w:pPr>
      <w:r>
        <w:t xml:space="preserve">LESSON 12</w:t>
      </w:r>
    </w:p>
    <w:bookmarkStart w:id="21" w:name="X563c1cc414bb850b62621c67ff76045236dbbe8"/>
    <w:p>
      <w:pPr>
        <w:pStyle w:val="Heading3"/>
      </w:pPr>
      <w:r>
        <w:t xml:space="preserve">Fringes of Syntax: Demonstratives, Numbers, and Conditionals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lesson-11"/>
    <w:p>
      <w:pPr>
        <w:pStyle w:val="Heading4"/>
      </w:pPr>
      <w:r>
        <w:t xml:space="preserve">Section 1: Review of Lesson 11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In Lesson 11, we examined how Syriac attaches direct object pronouns directly to the verb, creating a highly compressed</w:t>
      </w:r>
      <w:r>
        <w:t xml:space="preserve"> </w:t>
      </w:r>
      <w:r>
        <w:t xml:space="preserve">“fast direct object”</w:t>
      </w:r>
      <w:r>
        <w:t xml:space="preserve"> </w:t>
      </w:r>
      <w:r>
        <w:t xml:space="preserve">(e.g.,</w:t>
      </w:r>
      <w:r>
        <w:t xml:space="preserve"> </w:t>
      </w:r>
      <w:r>
        <w:rPr>
          <w:i/>
          <w:iCs/>
        </w:rPr>
        <w:t xml:space="preserve">qaṭl-eh</w:t>
      </w:r>
      <w:r>
        <w:t xml:space="preserve">,</w:t>
      </w:r>
      <w:r>
        <w:t xml:space="preserve"> </w:t>
      </w:r>
      <w:r>
        <w:t xml:space="preserve">“he killed him”</w:t>
      </w:r>
      <w:r>
        <w:t xml:space="preserve"> </w:t>
      </w:r>
      <w:r>
        <w:t xml:space="preserve">vs. </w:t>
      </w:r>
      <w:r>
        <w:rPr>
          <w:i/>
          <w:iCs/>
        </w:rPr>
        <w:t xml:space="preserve">qṭal l-ēh</w:t>
      </w:r>
      <w:r>
        <w:t xml:space="preserve">,</w:t>
      </w:r>
      <w:r>
        <w:t xml:space="preserve"> </w:t>
      </w:r>
      <w:r>
        <w:t xml:space="preserve">“he killed to-him”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How does Syriac buffer the 1st person singular object suffix on a Peal perfect verb?</w:t>
      </w:r>
      <w:r>
        <w:t xml:space="preserve"> </w:t>
      </w:r>
      <w:r>
        <w:t xml:space="preserve">2. Translate:</w:t>
      </w:r>
      <w:r>
        <w:t xml:space="preserve"> </w:t>
      </w:r>
      <w:r>
        <w:rPr>
          <w:i/>
          <w:iCs/>
        </w:rPr>
        <w:t xml:space="preserve">Parq-anī</w:t>
      </w:r>
      <w:r>
        <w:t xml:space="preserve">.</w:t>
      </w:r>
      <w:r>
        <w:t xml:space="preserve"> </w:t>
      </w:r>
      <w:r>
        <w:t xml:space="preserve">3. Break down the components of</w:t>
      </w:r>
      <w:r>
        <w:t xml:space="preserve"> </w:t>
      </w:r>
      <w:r>
        <w:rPr>
          <w:i/>
          <w:iCs/>
        </w:rPr>
        <w:t xml:space="preserve">qaṭlhūn</w:t>
      </w:r>
      <w:r>
        <w:t xml:space="preserve">.</w:t>
      </w:r>
      <w:r>
        <w:t xml:space="preserve"> </w:t>
      </w:r>
      <w:r>
        <w:t xml:space="preserve">4. Why does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become</w:t>
      </w:r>
      <w:r>
        <w:t xml:space="preserve"> </w:t>
      </w:r>
      <w:r>
        <w:rPr>
          <w:i/>
          <w:iCs/>
        </w:rPr>
        <w:t xml:space="preserve">qaṭl-</w:t>
      </w:r>
      <w:r>
        <w:t xml:space="preserve"> </w:t>
      </w:r>
      <w:r>
        <w:t xml:space="preserve">when adding a suffix?</w:t>
      </w:r>
      <w:r>
        <w:t xml:space="preserve"> </w:t>
      </w:r>
      <w:r>
        <w:t xml:space="preserve">5. Translate the double-determined phrase:</w:t>
      </w:r>
      <w:r>
        <w:t xml:space="preserve"> </w:t>
      </w:r>
      <w:r>
        <w:rPr>
          <w:i/>
          <w:iCs/>
        </w:rPr>
        <w:t xml:space="preserve">ʾAsyeh Alāhā l-malkā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23d3cc63806c11a5d2877cc7788ac0b71505ddf"/>
    <w:p>
      <w:pPr>
        <w:pStyle w:val="Heading4"/>
      </w:pPr>
      <w:r>
        <w:t xml:space="preserve">Section 2: Demonstratives and Numbers — Overview</w:t>
      </w:r>
    </w:p>
    <w:p>
      <w:pPr>
        <w:pStyle w:val="FirstParagraph"/>
      </w:pPr>
      <w:r>
        <w:t xml:space="preserve">As we wrap up our core tour of Syriac syntax, we encounter the final few connective tissues that hold sentences together: Demonstrative pronouns (this, that, these, those) and Numbers.</w:t>
      </w:r>
    </w:p>
    <w:p>
      <w:pPr>
        <w:pStyle w:val="BodyText"/>
      </w:pPr>
      <w:r>
        <w:rPr>
          <w:b/>
          <w:bCs/>
        </w:rPr>
        <w:t xml:space="preserve">Cross-Linguistic Comparison: Demonstratives</w:t>
      </w:r>
      <w:r>
        <w:t xml:space="preserve"> </w:t>
      </w:r>
      <w:r>
        <w:t xml:space="preserve">Semitic languages feature a close-range pointing word (</w:t>
      </w:r>
      <w:r>
        <w:t xml:space="preserve">“this”</w:t>
      </w:r>
      <w:r>
        <w:t xml:space="preserve">) and a far-range pointing word (</w:t>
      </w:r>
      <w:r>
        <w:t xml:space="preserve">“that”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</w:t>
      </w:r>
      <w:r>
        <w:t xml:space="preserve">: זֶה (</w:t>
      </w:r>
      <w:r>
        <w:rPr>
          <w:i/>
          <w:iCs/>
        </w:rPr>
        <w:t xml:space="preserve">zeh</w:t>
      </w:r>
      <w:r>
        <w:t xml:space="preserve"> </w:t>
      </w:r>
      <w:r>
        <w:t xml:space="preserve">— this, m), הַהוּא (</w:t>
      </w:r>
      <w:r>
        <w:rPr>
          <w:i/>
          <w:iCs/>
        </w:rPr>
        <w:t xml:space="preserve">hahūʾ</w:t>
      </w:r>
      <w:r>
        <w:t xml:space="preserve"> </w:t>
      </w:r>
      <w:r>
        <w:t xml:space="preserve">— that, m).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</w:t>
      </w:r>
      <w:r>
        <w:t xml:space="preserve">: هَذَا (</w:t>
      </w:r>
      <w:r>
        <w:rPr>
          <w:i/>
          <w:iCs/>
        </w:rPr>
        <w:t xml:space="preserve">hādhā</w:t>
      </w:r>
      <w:r>
        <w:t xml:space="preserve"> </w:t>
      </w:r>
      <w:r>
        <w:t xml:space="preserve">— this, m), ذٰلِكَ (</w:t>
      </w:r>
      <w:r>
        <w:rPr>
          <w:i/>
          <w:iCs/>
        </w:rPr>
        <w:t xml:space="preserve">dhālika</w:t>
      </w:r>
      <w:r>
        <w:t xml:space="preserve"> </w:t>
      </w:r>
      <w:r>
        <w:t xml:space="preserve">— that, m).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Syriac</w:t>
      </w:r>
      <w:r>
        <w:t xml:space="preserve">: ܗܢܐ (</w:t>
      </w:r>
      <w:r>
        <w:rPr>
          <w:i/>
          <w:iCs/>
        </w:rPr>
        <w:t xml:space="preserve">hānā</w:t>
      </w:r>
      <w:r>
        <w:t xml:space="preserve"> </w:t>
      </w:r>
      <w:r>
        <w:t xml:space="preserve">— this, m), ܗܘ (</w:t>
      </w:r>
      <w:r>
        <w:rPr>
          <w:i/>
          <w:iCs/>
        </w:rPr>
        <w:t xml:space="preserve">haw</w:t>
      </w:r>
      <w:r>
        <w:t xml:space="preserve"> </w:t>
      </w:r>
      <w:r>
        <w:t xml:space="preserve">— that, m).</w:t>
      </w:r>
    </w:p>
    <w:p>
      <w:pPr>
        <w:pStyle w:val="BodyText"/>
      </w:pPr>
      <w:r>
        <w:rPr>
          <w:i/>
          <w:iCs/>
        </w:rPr>
        <w:t xml:space="preserve">Syriac Trick</w:t>
      </w:r>
      <w:r>
        <w:t xml:space="preserve">: The far demonstrative (</w:t>
      </w:r>
      <w:r>
        <w:t xml:space="preserve">“that”</w:t>
      </w:r>
      <w:r>
        <w:t xml:space="preserve">) is spelled and pronounced exactly like the 3rd person independent pronoun (</w:t>
      </w:r>
      <w:r>
        <w:rPr>
          <w:i/>
          <w:iCs/>
        </w:rPr>
        <w:t xml:space="preserve">hū</w:t>
      </w:r>
      <w:r>
        <w:t xml:space="preserve"> </w:t>
      </w:r>
      <w:r>
        <w:t xml:space="preserve">= he/it;</w:t>
      </w:r>
      <w:r>
        <w:t xml:space="preserve"> </w:t>
      </w:r>
      <w:r>
        <w:rPr>
          <w:i/>
          <w:iCs/>
        </w:rPr>
        <w:t xml:space="preserve">haw</w:t>
      </w:r>
      <w:r>
        <w:t xml:space="preserve"> </w:t>
      </w:r>
      <w:r>
        <w:t xml:space="preserve">= that). Context dictates the meaning.</w:t>
      </w:r>
    </w:p>
    <w:p>
      <w:r>
        <w:pict>
          <v:rect style="width:0;height:1.5pt" o:hralign="center" o:hrstd="t" o:hr="t"/>
        </w:pict>
      </w:r>
    </w:p>
    <w:bookmarkEnd w:id="10"/>
    <w:bookmarkStart w:id="11" w:name="section-3-demonstratives-syntax-rules"/>
    <w:p>
      <w:pPr>
        <w:pStyle w:val="Heading4"/>
      </w:pPr>
      <w:r>
        <w:t xml:space="preserve">Section 3: Demonstratives &amp; Syntax Rules</w:t>
      </w:r>
    </w:p>
    <w:p>
      <w:pPr>
        <w:pStyle w:val="FirstParagraph"/>
      </w:pPr>
      <w:r>
        <w:rPr>
          <w:b/>
          <w:bCs/>
        </w:rPr>
        <w:t xml:space="preserve">1. Pointing Words (Demonstratives)</w:t>
      </w:r>
      <w:r>
        <w:t xml:space="preserve"> </w:t>
      </w:r>
      <w:r>
        <w:t xml:space="preserve">Demonstratives in Syriac must agree with the noun they modify in gender and number.</w:t>
      </w:r>
      <w:r>
        <w:t xml:space="preserve"> </w:t>
      </w:r>
      <w:r>
        <w:t xml:space="preserve">Unlike English (which puts</w:t>
      </w:r>
      <w:r>
        <w:t xml:space="preserve"> </w:t>
      </w:r>
      <w:r>
        <w:t xml:space="preserve">“this”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noun:</w:t>
      </w:r>
      <w:r>
        <w:t xml:space="preserve"> </w:t>
      </w:r>
      <w:r>
        <w:t xml:space="preserve">“this king”</w:t>
      </w:r>
      <w:r>
        <w:t xml:space="preserve">), Syriac prefers to place the demonstrative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noun, or even isolated at the front of a sentence.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Malkā hānā</w:t>
      </w:r>
      <w:r>
        <w:t xml:space="preserve"> </w:t>
      </w:r>
      <w:r>
        <w:t xml:space="preserve">= This king (The king, this one).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Malkūttā hādē</w:t>
      </w:r>
      <w:r>
        <w:t xml:space="preserve"> </w:t>
      </w:r>
      <w:r>
        <w:t xml:space="preserve">= This kingdom.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Gabrē hāllēn</w:t>
      </w:r>
      <w:r>
        <w:t xml:space="preserve"> </w:t>
      </w:r>
      <w:r>
        <w:t xml:space="preserve">= These men.</w:t>
      </w:r>
    </w:p>
    <w:p>
      <w:pPr>
        <w:pStyle w:val="BodyText"/>
      </w:pPr>
      <w:r>
        <w:rPr>
          <w:b/>
          <w:bCs/>
        </w:rPr>
        <w:t xml:space="preserve">2. Conditional Clauses (</w:t>
      </w:r>
      <w:r>
        <w:rPr>
          <w:rStyle w:val="VerbatimChar"/>
          <w:b/>
          <w:bCs/>
        </w:rPr>
        <w:t xml:space="preserve">ʾen</w:t>
      </w:r>
      <w:r>
        <w:rPr>
          <w:b/>
          <w:bCs/>
        </w:rPr>
        <w:t xml:space="preserve">)</w:t>
      </w:r>
      <w:r>
        <w:t xml:space="preserve"> </w:t>
      </w:r>
      <w:r>
        <w:t xml:space="preserve">Syriac expresses</w:t>
      </w:r>
      <w:r>
        <w:t xml:space="preserve"> </w:t>
      </w:r>
      <w:r>
        <w:t xml:space="preserve">“If X, then Y”</w:t>
      </w:r>
      <w:r>
        <w:t xml:space="preserve"> </w:t>
      </w:r>
      <w:r>
        <w:t xml:space="preserve">using the particle</w:t>
      </w:r>
      <w:r>
        <w:t xml:space="preserve"> </w:t>
      </w:r>
      <w:r>
        <w:rPr>
          <w:i/>
          <w:iCs/>
        </w:rPr>
        <w:t xml:space="preserve">ʾen</w:t>
      </w:r>
      <w:r>
        <w:t xml:space="preserve"> </w:t>
      </w:r>
      <w:r>
        <w:t xml:space="preserve">(if).</w:t>
      </w:r>
      <w:r>
        <w:t xml:space="preserve"> </w:t>
      </w:r>
      <w:r>
        <w:t xml:space="preserve">The</w:t>
      </w:r>
      <w:r>
        <w:t xml:space="preserve"> </w:t>
      </w:r>
      <w:r>
        <w:t xml:space="preserve">“if”</w:t>
      </w:r>
      <w:r>
        <w:t xml:space="preserve"> </w:t>
      </w:r>
      <w:r>
        <w:t xml:space="preserve">half of the sentence is the</w:t>
      </w:r>
      <w:r>
        <w:t xml:space="preserve"> </w:t>
      </w:r>
      <w:r>
        <w:rPr>
          <w:i/>
          <w:iCs/>
        </w:rPr>
        <w:t xml:space="preserve">protasis</w:t>
      </w:r>
      <w:r>
        <w:t xml:space="preserve">, and the</w:t>
      </w:r>
      <w:r>
        <w:t xml:space="preserve"> </w:t>
      </w:r>
      <w:r>
        <w:t xml:space="preserve">“then”</w:t>
      </w:r>
      <w:r>
        <w:t xml:space="preserve"> </w:t>
      </w:r>
      <w:r>
        <w:t xml:space="preserve">half is the</w:t>
      </w:r>
      <w:r>
        <w:t xml:space="preserve"> </w:t>
      </w:r>
      <w:r>
        <w:rPr>
          <w:i/>
          <w:iCs/>
        </w:rPr>
        <w:t xml:space="preserve">apodosis</w:t>
      </w:r>
      <w:r>
        <w:t xml:space="preserve">. Usually, Syriac doesn’t even use a word for</w:t>
      </w:r>
      <w:r>
        <w:t xml:space="preserve"> </w:t>
      </w:r>
      <w:r>
        <w:t xml:space="preserve">“then”</w:t>
      </w:r>
      <w:r>
        <w:t xml:space="preserve">; it simply starts the second clause, often with</w:t>
      </w:r>
      <w:r>
        <w:t xml:space="preserve"> </w:t>
      </w:r>
      <w:r>
        <w:rPr>
          <w:rStyle w:val="VerbatimChar"/>
        </w:rPr>
        <w:t xml:space="preserve">w-</w:t>
      </w:r>
      <w:r>
        <w:t xml:space="preserve"> </w:t>
      </w:r>
      <w:r>
        <w:t xml:space="preserve">(and).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ʾEn teḥzē, teidaʿ</w:t>
      </w:r>
      <w:r>
        <w:t xml:space="preserve"> </w:t>
      </w:r>
      <w:r>
        <w:t xml:space="preserve">(If you see, [then] you will know).</w:t>
      </w:r>
    </w:p>
    <w:p>
      <w:pPr>
        <w:pStyle w:val="BodyText"/>
      </w:pPr>
      <w:r>
        <w:rPr>
          <w:b/>
          <w:bCs/>
        </w:rPr>
        <w:t xml:space="preserve">3. Comparatives (</w:t>
      </w:r>
      <w:r>
        <w:rPr>
          <w:rStyle w:val="VerbatimChar"/>
          <w:b/>
          <w:bCs/>
        </w:rPr>
        <w:t xml:space="preserve">men</w:t>
      </w:r>
      <w:r>
        <w:rPr>
          <w:b/>
          <w:bCs/>
        </w:rPr>
        <w:t xml:space="preserve">)</w:t>
      </w:r>
      <w:r>
        <w:t xml:space="preserve"> </w:t>
      </w:r>
      <w:r>
        <w:t xml:space="preserve">Syriac lacks special adjective forms for</w:t>
      </w:r>
      <w:r>
        <w:t xml:space="preserve"> </w:t>
      </w:r>
      <w:r>
        <w:t xml:space="preserve">“bigger,”</w:t>
      </w:r>
      <w:r>
        <w:t xml:space="preserve"> </w:t>
      </w:r>
      <w:r>
        <w:t xml:space="preserve">“faster,”</w:t>
      </w:r>
      <w:r>
        <w:t xml:space="preserve"> </w:t>
      </w:r>
      <w:r>
        <w:t xml:space="preserve">or</w:t>
      </w:r>
      <w:r>
        <w:t xml:space="preserve"> </w:t>
      </w:r>
      <w:r>
        <w:t xml:space="preserve">“better”</w:t>
      </w:r>
      <w:r>
        <w:t xml:space="preserve"> </w:t>
      </w:r>
      <w:r>
        <w:t xml:space="preserve">(like Greek’s -τερος or English’s -er). Instead, it uses the standard adjective and the preposition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(from/than).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Nūhrā ṭābā hū men ḥešūḵā</w:t>
      </w:r>
      <w:r>
        <w:t xml:space="preserve"> </w:t>
      </w:r>
      <w:r>
        <w:t xml:space="preserve">(Light is good from darkness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Light is</w:t>
      </w:r>
      <w:r>
        <w:t xml:space="preserve"> </w:t>
      </w:r>
      <w:r>
        <w:rPr>
          <w:b/>
          <w:bCs/>
        </w:rPr>
        <w:t xml:space="preserve">better than</w:t>
      </w:r>
      <w:r>
        <w:t xml:space="preserve"> </w:t>
      </w:r>
      <w:r>
        <w:t xml:space="preserve">darkness).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Rabbā hī men malkūttā</w:t>
      </w:r>
      <w:r>
        <w:t xml:space="preserve"> </w:t>
      </w:r>
      <w:r>
        <w:t xml:space="preserve">(She is great from the kingdom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She is</w:t>
      </w:r>
      <w:r>
        <w:t xml:space="preserve"> </w:t>
      </w:r>
      <w:r>
        <w:rPr>
          <w:b/>
          <w:bCs/>
        </w:rPr>
        <w:t xml:space="preserve">greater than</w:t>
      </w:r>
      <w:r>
        <w:t xml:space="preserve"> </w:t>
      </w:r>
      <w:r>
        <w:t xml:space="preserve">the kingdom).</w:t>
      </w:r>
    </w:p>
    <w:p>
      <w:r>
        <w:pict>
          <v:rect style="width:0;height:1.5pt" o:hralign="center" o:hrstd="t" o:hr="t"/>
        </w:pict>
      </w:r>
    </w:p>
    <w:bookmarkEnd w:id="11"/>
    <w:bookmarkStart w:id="12" w:name="section-4-demonstrative-pronoun-paradigm"/>
    <w:p>
      <w:pPr>
        <w:pStyle w:val="Heading4"/>
      </w:pPr>
      <w:r>
        <w:t xml:space="preserve">Section 4: Demonstrative Pronoun Paradigm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 /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ܗܠܝܢ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hāllēn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(f)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ection-5-the-numbers-1-10"/>
    <w:p>
      <w:pPr>
        <w:pStyle w:val="Heading4"/>
      </w:pPr>
      <w:r>
        <w:t xml:space="preserve">Section 5: The Numbers 1-10</w:t>
      </w:r>
    </w:p>
    <w:p>
      <w:pPr>
        <w:pStyle w:val="FirstParagraph"/>
      </w:pPr>
      <w:r>
        <w:t xml:space="preserve">Semitic numbers famously exhibit</w:t>
      </w:r>
      <w:r>
        <w:t xml:space="preserve"> </w:t>
      </w:r>
      <w:r>
        <w:t xml:space="preserve">“gender polarity”</w:t>
      </w:r>
      <w:r>
        <w:t xml:space="preserve">—masculine nouns often take what looks like the feminine absolute number ending, and vice versa. However, you only need to recognize them to read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Form (used with fem nouns)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Form (used with masc nouns)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ܚܕ (ḥad)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ܚܕܐ (ḥdā)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ܬܪܝܢ (trēn)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ܬܪܬܝܢ (tartēn)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ܬܠܬ (tlāt)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ܬܠܬܐ (tlātā)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ܐܪܒܥ (ʾarbaʿ)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ܐܪܒܥܐ (ʾarbaʿā)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ܚܡܫ (ḥameš)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ܚܡܫܐ (ḥamšā)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ܫܬ (šet)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ܫܬܐ (štā)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ܫܒܥ (šbaʿ)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ܫܒܥܐ (šabʿā)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ܬܡܢܐ (tmānē)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ܬܡܢܝܐ (tmānyā)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ܬܫܥ (tšaʿ)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ܬܫܥܐ (tešʿā)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ܥܣܪ (ʿsar)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ܥܣܪܐ (ʿesrā)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(Ten)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9122da04f3c31178b708a5a0e1af9757fb2b9da"/>
    <w:p>
      <w:pPr>
        <w:pStyle w:val="Heading4"/>
      </w:pPr>
      <w:r>
        <w:t xml:space="preserve">Section 6: Vocabulary (Concepts &amp; Concluding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šrārā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truth, reality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š-r-r (to be firm). Cf. Heb</w:t>
            </w:r>
            <w:r>
              <w:t xml:space="preserve"> </w:t>
            </w:r>
            <w:r>
              <w:rPr>
                <w:i/>
                <w:iCs/>
              </w:rPr>
              <w:t xml:space="preserve">ʾĕmet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peace, greeting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š-l-m. Heb</w:t>
            </w:r>
            <w:r>
              <w:t xml:space="preserve"> </w:t>
            </w:r>
            <w:r>
              <w:rPr>
                <w:i/>
                <w:iCs/>
              </w:rPr>
              <w:t xml:space="preserve">Shalom</w:t>
            </w:r>
            <w:r>
              <w:t xml:space="preserve">, Arabic</w:t>
            </w:r>
            <w:r>
              <w:t xml:space="preserve"> </w:t>
            </w:r>
            <w:r>
              <w:rPr>
                <w:i/>
                <w:iCs/>
              </w:rPr>
              <w:t xml:space="preserve">Salam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heavily by John in the 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and spatial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ܗܟܢ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hākannā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thus,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ܚܫܘܟܐ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ḥešūḵā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Antonym of</w:t>
            </w:r>
            <w:r>
              <w:t xml:space="preserve"> </w:t>
            </w:r>
            <w:r>
              <w:rPr>
                <w:i/>
                <w:iCs/>
              </w:rPr>
              <w:t xml:space="preserve">nūhrā</w:t>
            </w:r>
            <w:r>
              <w:t xml:space="preserve"> </w:t>
            </w:r>
            <w:r>
              <w:t xml:space="preserve">(light)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šlaḥ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strip off / cast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removing garments or sin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section-7-the-story-part-12"/>
    <w:p>
      <w:pPr>
        <w:pStyle w:val="Heading4"/>
      </w:pPr>
      <w:r>
        <w:t xml:space="preserve">Section 7: The Story — Part 12</w:t>
      </w:r>
    </w:p>
    <w:p>
      <w:pPr>
        <w:pStyle w:val="FirstParagraph"/>
      </w:pPr>
      <w:r>
        <w:rPr>
          <w:b/>
          <w:bCs/>
        </w:rPr>
        <w:t xml:space="preserve">The Departure</w:t>
      </w:r>
      <w:r>
        <w:t xml:space="preserve"> </w:t>
      </w:r>
      <w:r>
        <w:rPr>
          <w:i/>
          <w:iCs/>
        </w:rPr>
        <w:t xml:space="preserve">Narrative note: The conclusion of the initial cycle of Mar Yukhannan’s acts. The king uses a conditional statement (</w:t>
      </w:r>
      <w:r>
        <w:rPr>
          <w:i/>
          <w:iCs/>
        </w:rPr>
        <w:t xml:space="preserve">“If any man…”</w:t>
      </w:r>
      <w:r>
        <w:rPr>
          <w:i/>
          <w:iCs/>
        </w:rPr>
        <w:t xml:space="preserve">) to establish a new decree. The section closes with a demonstrative and thematic</w:t>
      </w:r>
      <w:r>
        <w:rPr>
          <w:i/>
          <w:iCs/>
        </w:rPr>
        <w:t xml:space="preserve"> </w:t>
      </w:r>
      <w:r>
        <w:rPr>
          <w:i/>
          <w:iCs/>
        </w:rPr>
        <w:t xml:space="preserve">“peace”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ܟܕ ܐܣܝܗ ܝܘܚܢܢ ܠܡܠܟܐ ܡܠܟܐ ܩܡ</w:t>
      </w:r>
      <w:r>
        <w:t xml:space="preserve"> </w:t>
      </w:r>
      <w:r>
        <w:t xml:space="preserve">kad ʾasy-eh Yūḥannan l-malkā, malkā qām.</w:t>
      </w:r>
      <w:r>
        <w:t xml:space="preserve"> </w:t>
      </w:r>
      <w:r>
        <w:t xml:space="preserve">kad (when) ʾasy-eh (he-healed-him) Yūḥannan (John) l-malkā (to/the-king), malkā (the-king) qām (stood-up).</w:t>
      </w:r>
      <w:r>
        <w:t xml:space="preserve"> </w:t>
      </w:r>
      <w:r>
        <w:t xml:space="preserve">→ When Yukhannan healed the king, the king stood up.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ܘܐܡܪ ܠܥܡܐ ܕܝܠܗ ܗܟܢ</w:t>
      </w:r>
      <w:r>
        <w:t xml:space="preserve"> </w:t>
      </w:r>
      <w:r>
        <w:t xml:space="preserve">w-ʾemar l-ʿammā d-īl-eh hākannā:</w:t>
      </w:r>
      <w:r>
        <w:t xml:space="preserve"> </w:t>
      </w:r>
      <w:r>
        <w:t xml:space="preserve">w-ʾemar (and-said) l-ʿammā (to-the-people) d-īl-eh (which-were-his) hākannā (thus):</w:t>
      </w:r>
      <w:r>
        <w:t xml:space="preserve"> </w:t>
      </w:r>
      <w:r>
        <w:t xml:space="preserve">→ And he said to his people thus: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ܐܢ ܐܝܢܐ ܒܪܢܫܐ ܠܐ ܢܫܠܚ ܚܛܝܬܐ ܕܝܠܗ ܢܩܛܠܘܢܝܗܝ</w:t>
      </w:r>
      <w:r>
        <w:t xml:space="preserve"> </w:t>
      </w:r>
      <w:r>
        <w:t xml:space="preserve">ʾen ʾaynā barnāšā lā nešlaḥ ḥṭīttā d-īl-eh, neqṭlūn-yhy!</w:t>
      </w:r>
      <w:r>
        <w:t xml:space="preserve"> </w:t>
      </w:r>
      <w:r>
        <w:t xml:space="preserve">ʾen (If) ʾaynā (which/any) barnāšā (man) lā (not) nešlaḥ (will-cast-away) ḥṭīttā (sin) d-īl-eh (which-[is]-his), neqṭlūn-yhy (they-will-kill-him)!</w:t>
      </w:r>
      <w:r>
        <w:t xml:space="preserve"> </w:t>
      </w:r>
      <w:r>
        <w:t xml:space="preserve">→</w:t>
      </w:r>
      <w:r>
        <w:t xml:space="preserve"> </w:t>
      </w:r>
      <w:r>
        <w:t xml:space="preserve">“If any man does not cast away his sin, they shall kill him!”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ܝܘܚܢܢ ܐܡܪ ܠܡܠܟܐ ܠܐ ܗܟܢ</w:t>
      </w:r>
      <w:r>
        <w:t xml:space="preserve"> </w:t>
      </w:r>
      <w:r>
        <w:t xml:space="preserve">Yūḥannan ʾemar l-malkā: lā hākannā.</w:t>
      </w:r>
      <w:r>
        <w:t xml:space="preserve"> </w:t>
      </w:r>
      <w:r>
        <w:t xml:space="preserve">Yūḥannan (John) ʾemar (said) l-malkā (to-the-king): lā (not) hākannā (thus/so).</w:t>
      </w:r>
      <w:r>
        <w:t xml:space="preserve"> </w:t>
      </w:r>
      <w:r>
        <w:t xml:space="preserve">→ Yukhannan said to the king:</w:t>
      </w:r>
      <w:r>
        <w:t xml:space="preserve"> </w:t>
      </w:r>
      <w:r>
        <w:t xml:space="preserve">“Not so.”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ܐܠܗܐ ܕܫܪܪܐ ܫܒܩ ܡܢ ܒܝܫܐ</w:t>
      </w:r>
      <w:r>
        <w:t xml:space="preserve"> </w:t>
      </w:r>
      <w:r>
        <w:t xml:space="preserve">Alāhā d-šrārā shbaq men bīšā.</w:t>
      </w:r>
      <w:r>
        <w:t xml:space="preserve"> </w:t>
      </w:r>
      <w:r>
        <w:t xml:space="preserve">Alāhā (God) d-šrārā (of-truth) shbaq (forgave) men (from) bīšā (evil).</w:t>
      </w:r>
      <w:r>
        <w:t xml:space="preserve"> </w:t>
      </w:r>
      <w:r>
        <w:t xml:space="preserve">→</w:t>
      </w:r>
      <w:r>
        <w:t xml:space="preserve"> </w:t>
      </w:r>
      <w:r>
        <w:t xml:space="preserve">“The God of truth forgave the evil.”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ܢܘܗܪܐ ܗܢܐ ܛܒܐ ܗܘ ܡܢ ܚܫܘܟܐ</w:t>
      </w:r>
      <w:r>
        <w:t xml:space="preserve"> </w:t>
      </w:r>
      <w:r>
        <w:t xml:space="preserve">nūhrā hānā ṭābā hū men ḥešūḵā.</w:t>
      </w:r>
      <w:r>
        <w:t xml:space="preserve"> </w:t>
      </w:r>
      <w:r>
        <w:t xml:space="preserve">nūhrā (the-light) hānā (this) ṭābā (good) hū (it-[is]) men (from) ḥešūḵā (darkness).</w:t>
      </w:r>
      <w:r>
        <w:t xml:space="preserve"> </w:t>
      </w:r>
      <w:r>
        <w:t xml:space="preserve">→</w:t>
      </w:r>
      <w:r>
        <w:t xml:space="preserve"> </w:t>
      </w:r>
      <w:r>
        <w:t xml:space="preserve">“This light is better than darkness.”</w:t>
      </w:r>
    </w:p>
    <w:p>
      <w:pPr>
        <w:pStyle w:val="BodyText"/>
      </w:pPr>
      <w:r>
        <w:rPr>
          <w:b/>
          <w:bCs/>
        </w:rPr>
        <w:t xml:space="preserve">Sentence 7</w:t>
      </w:r>
      <w:r>
        <w:t xml:space="preserve"> </w:t>
      </w:r>
      <w:r>
        <w:t xml:space="preserve">ܘܫܒܩ ܝܘܚܢܢ ܠܡܠܟܘܬܐ ܒܫܠܡܐ ܘܐܙܠ ܒܐܘܪܚܐ ܕܥܠܡܐ</w:t>
      </w:r>
      <w:r>
        <w:t xml:space="preserve"> </w:t>
      </w:r>
      <w:r>
        <w:t xml:space="preserve">w-shbaq Yūḥannan l-malkūttā b-šlāmā, w-ʾezal b-ʾūrḥā d-ʿālmā.</w:t>
      </w:r>
      <w:r>
        <w:t xml:space="preserve"> </w:t>
      </w:r>
      <w:r>
        <w:t xml:space="preserve">w-shbaq (and-left) Yūḥannan (John) l-malkūttā (the-kingdom) b-šlāmā (in-peace), w-ʾezal (and-went) b-ʾūrḥā (in-way/road) d-ʿālmā (of-eternity/the-world).</w:t>
      </w:r>
      <w:r>
        <w:t xml:space="preserve"> </w:t>
      </w:r>
      <w:r>
        <w:t xml:space="preserve">→ And Yukhannan left the kingdom in peace, and went in the way of eternity.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Demonstrative &amp; Number Identification</w:t>
      </w:r>
      <w:r>
        <w:t xml:space="preserve"> </w:t>
      </w:r>
      <w:r>
        <w:t xml:space="preserve">Identify the gender, number, and meaning of these modifiers.</w:t>
      </w:r>
      <w:r>
        <w:t xml:space="preserve"> </w:t>
      </w:r>
      <w:r>
        <w:t xml:space="preserve">1. ܗܕܐ (hādē)</w:t>
      </w:r>
      <w:r>
        <w:t xml:space="preserve"> </w:t>
      </w:r>
      <w:r>
        <w:t xml:space="preserve">2. ܬܠܬܐ (tlātā)</w:t>
      </w:r>
      <w:r>
        <w:t xml:space="preserve"> </w:t>
      </w:r>
      <w:r>
        <w:t xml:space="preserve">3. ܗܢܘܢ (hānōn)</w:t>
      </w:r>
      <w:r>
        <w:t xml:space="preserve"> </w:t>
      </w:r>
      <w:r>
        <w:t xml:space="preserve">4. ܚܕܐ (ḥdā)</w:t>
      </w:r>
    </w:p>
    <w:p>
      <w:pPr>
        <w:pStyle w:val="BodyText"/>
      </w:pPr>
      <w:r>
        <w:rPr>
          <w:b/>
          <w:bCs/>
        </w:rPr>
        <w:t xml:space="preserve">Exercise 2: Comparative Translation</w:t>
      </w:r>
      <w:r>
        <w:t xml:space="preserve"> </w:t>
      </w:r>
      <w:r>
        <w:t xml:space="preserve">Translate these sentences using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as a comparative.</w:t>
      </w:r>
      <w:r>
        <w:t xml:space="preserve"> </w:t>
      </w:r>
      <w:r>
        <w:t xml:space="preserve">1. Alāhā rabbā hū men malkā.</w:t>
      </w:r>
      <w:r>
        <w:t xml:space="preserve"> </w:t>
      </w:r>
      <w:r>
        <w:t xml:space="preserve">2. Ḥayyē ṭābīn hennōn men mawtā.</w:t>
      </w:r>
      <w:r>
        <w:t xml:space="preserve"> </w:t>
      </w:r>
      <w:r>
        <w:t xml:space="preserve">3. ʾArʿā hādē bīštā hī men šmayyā (heaven).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conditional and demonstrative clauses.</w:t>
      </w:r>
      <w:r>
        <w:t xml:space="preserve"> </w:t>
      </w:r>
      <w:r>
        <w:t xml:space="preserve">1. ʾEn tešbūq l-Alāhā, neqṭūl lāḵ malkā hānā.</w:t>
      </w:r>
      <w:r>
        <w:t xml:space="preserve"> </w:t>
      </w:r>
      <w:r>
        <w:t xml:space="preserve">2. Gabrā haw nfal b-kūrā.</w:t>
      </w:r>
      <w:r>
        <w:t xml:space="preserve"> </w:t>
      </w:r>
      <w:r>
        <w:t xml:space="preserve">3. W-ʾetaw talmīdē hāllēn l-bayteh.</w:t>
      </w:r>
      <w:r>
        <w:t xml:space="preserve"> </w:t>
      </w:r>
      <w:r>
        <w:t xml:space="preserve">4. Lā hākannā ʾemar Yūḥannan b-šrārā.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sentences into Syriac transliteration.</w:t>
      </w:r>
      <w:r>
        <w:t xml:space="preserve"> </w:t>
      </w:r>
      <w:r>
        <w:t xml:space="preserve">1. This word (f.sg) is better than that word.</w:t>
      </w:r>
      <w:r>
        <w:t xml:space="preserve"> </w:t>
      </w:r>
      <w:r>
        <w:t xml:space="preserve">2. If you (m.pl) hear the voice, you will live (ḥ-y-y, imperfect).</w:t>
      </w:r>
      <w:r>
        <w:t xml:space="preserve"> </w:t>
      </w:r>
      <w:r>
        <w:t xml:space="preserve">3. The three men went out from the kingdom. (Three =</w:t>
      </w:r>
      <w:r>
        <w:t xml:space="preserve"> </w:t>
      </w:r>
      <w:r>
        <w:rPr>
          <w:i/>
          <w:iCs/>
        </w:rPr>
        <w:t xml:space="preserve">tlātā</w:t>
      </w:r>
      <w:r>
        <w:t xml:space="preserve">).</w:t>
      </w:r>
      <w:r>
        <w:t xml:space="preserve"> </w:t>
      </w:r>
      <w:r>
        <w:t xml:space="preserve">4. God saved this evil world (</w:t>
      </w:r>
      <w:r>
        <w:rPr>
          <w:i/>
          <w:iCs/>
        </w:rPr>
        <w:t xml:space="preserve">ʿālmā hānā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What extreme punishment does the king decree for those who do not cast away their sin?</w:t>
      </w:r>
      <w:r>
        <w:t xml:space="preserve"> </w:t>
      </w:r>
      <w:r>
        <w:t xml:space="preserve">2. How does Yukhannan correct the king’s theology?</w:t>
      </w:r>
      <w:r>
        <w:t xml:space="preserve"> </w:t>
      </w:r>
      <w:r>
        <w:t xml:space="preserve">3. With what emotion or state does Yukhannan depart the kingdom?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 It inserts a</w:t>
      </w:r>
      <w:r>
        <w:t xml:space="preserve"> </w:t>
      </w:r>
      <w:r>
        <w:rPr>
          <w:i/>
          <w:iCs/>
        </w:rPr>
        <w:t xml:space="preserve">Nun</w:t>
      </w:r>
      <w:r>
        <w:t xml:space="preserve"> </w:t>
      </w:r>
      <w:r>
        <w:t xml:space="preserve">(n) buffer, e.g.,</w:t>
      </w:r>
      <w:r>
        <w:t xml:space="preserve"> </w:t>
      </w:r>
      <w:r>
        <w:rPr>
          <w:i/>
          <w:iCs/>
        </w:rPr>
        <w:t xml:space="preserve">qaṭlanī</w:t>
      </w:r>
      <w:r>
        <w:t xml:space="preserve">.</w:t>
      </w:r>
      <w:r>
        <w:t xml:space="preserve"> </w:t>
      </w:r>
      <w:r>
        <w:t xml:space="preserve">2. Save me! (Imperative).</w:t>
      </w:r>
      <w:r>
        <w:t xml:space="preserve"> </w:t>
      </w:r>
      <w:r>
        <w:t xml:space="preserve">3. Root</w:t>
      </w:r>
      <w:r>
        <w:t xml:space="preserve"> </w:t>
      </w:r>
      <w:r>
        <w:rPr>
          <w:i/>
          <w:iCs/>
        </w:rPr>
        <w:t xml:space="preserve">q-ṭ-l</w:t>
      </w:r>
      <w:r>
        <w:t xml:space="preserve"> </w:t>
      </w:r>
      <w:r>
        <w:t xml:space="preserve">(killed), plus 3rd masc plural suffix</w:t>
      </w:r>
      <w:r>
        <w:t xml:space="preserve"> </w:t>
      </w:r>
      <w:r>
        <w:rPr>
          <w:i/>
          <w:iCs/>
        </w:rPr>
        <w:t xml:space="preserve">hūn</w:t>
      </w:r>
      <w:r>
        <w:t xml:space="preserve"> </w:t>
      </w:r>
      <w:r>
        <w:t xml:space="preserve">(them) = He killed them.</w:t>
      </w:r>
      <w:r>
        <w:t xml:space="preserve"> </w:t>
      </w:r>
      <w:r>
        <w:t xml:space="preserve">4. The addition of the suffix forces a shift in the stress, causing the vowel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to move forward (</w:t>
      </w:r>
      <w:r>
        <w:rPr>
          <w:i/>
          <w:iCs/>
        </w:rPr>
        <w:t xml:space="preserve">qṭa-leh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qaṭ-leh</w:t>
      </w:r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t xml:space="preserve">“God healed him, the king”</w:t>
      </w:r>
      <w:r>
        <w:t xml:space="preserve"> </w:t>
      </w:r>
      <w:r>
        <w:t xml:space="preserve">(Double determination using the suffix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preposition</w:t>
      </w:r>
      <w:r>
        <w:t xml:space="preserve"> </w:t>
      </w:r>
      <w:r>
        <w:rPr>
          <w:i/>
          <w:iCs/>
        </w:rPr>
        <w:t xml:space="preserve">l-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Exercise 1: Identification</w:t>
      </w:r>
      <w:r>
        <w:t xml:space="preserve"> </w:t>
      </w:r>
      <w:r>
        <w:t xml:space="preserve">1. Feminine singular close (This, f)</w:t>
      </w:r>
      <w:r>
        <w:t xml:space="preserve"> </w:t>
      </w:r>
      <w:r>
        <w:t xml:space="preserve">2. Number three (used with masc nouns)</w:t>
      </w:r>
      <w:r>
        <w:t xml:space="preserve"> </w:t>
      </w:r>
      <w:r>
        <w:t xml:space="preserve">3. Masculine plural far (Those, m)</w:t>
      </w:r>
      <w:r>
        <w:t xml:space="preserve"> </w:t>
      </w:r>
      <w:r>
        <w:t xml:space="preserve">4. Number one (f)</w:t>
      </w:r>
    </w:p>
    <w:p>
      <w:pPr>
        <w:pStyle w:val="BodyText"/>
      </w:pPr>
      <w:r>
        <w:rPr>
          <w:b/>
          <w:bCs/>
        </w:rPr>
        <w:t xml:space="preserve">Exercise 2: Comparative Translation</w:t>
      </w:r>
      <w:r>
        <w:t xml:space="preserve"> </w:t>
      </w:r>
      <w:r>
        <w:t xml:space="preserve">1. God is greater than the king.</w:t>
      </w:r>
      <w:r>
        <w:t xml:space="preserve"> </w:t>
      </w:r>
      <w:r>
        <w:t xml:space="preserve">2. Life is better than death.</w:t>
      </w:r>
      <w:r>
        <w:t xml:space="preserve"> </w:t>
      </w:r>
      <w:r>
        <w:t xml:space="preserve">3. This earth is worse than heaven.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If you abandon God, this king will kill you.</w:t>
      </w:r>
      <w:r>
        <w:t xml:space="preserve"> </w:t>
      </w:r>
      <w:r>
        <w:t xml:space="preserve">2. That man fell into illness.</w:t>
      </w:r>
      <w:r>
        <w:t xml:space="preserve"> </w:t>
      </w:r>
      <w:r>
        <w:t xml:space="preserve">3. And these disciples came to his house.</w:t>
      </w:r>
      <w:r>
        <w:t xml:space="preserve"> </w:t>
      </w:r>
      <w:r>
        <w:t xml:space="preserve">4.</w:t>
      </w:r>
      <w:r>
        <w:t xml:space="preserve"> </w:t>
      </w:r>
      <w:r>
        <w:t xml:space="preserve">“Not so”</w:t>
      </w:r>
      <w:r>
        <w:t xml:space="preserve"> </w:t>
      </w:r>
      <w:r>
        <w:t xml:space="preserve">said Yukhannan in truth.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Meltā hādē ṭābtā hī men meltā hāy.</w:t>
      </w:r>
      <w:r>
        <w:t xml:space="preserve"> </w:t>
      </w:r>
      <w:r>
        <w:t xml:space="preserve">2. ʾEn tešmʿūn qālā, tēḥūn / teḥyūn.</w:t>
      </w:r>
      <w:r>
        <w:t xml:space="preserve"> </w:t>
      </w:r>
      <w:r>
        <w:t xml:space="preserve">3. Tlātā gabrīn nfaqū men malkūttā.</w:t>
      </w:r>
      <w:r>
        <w:t xml:space="preserve"> </w:t>
      </w:r>
      <w:r>
        <w:t xml:space="preserve">4. Alāhā fraq l-ʿālmā hānā bīšā.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 They will be killed (</w:t>
      </w:r>
      <w:r>
        <w:rPr>
          <w:i/>
          <w:iCs/>
        </w:rPr>
        <w:t xml:space="preserve">neqṭlūn-yhy</w:t>
      </w:r>
      <w:r>
        <w:t xml:space="preserve">).</w:t>
      </w:r>
      <w:r>
        <w:t xml:space="preserve"> </w:t>
      </w:r>
      <w:r>
        <w:t xml:space="preserve">2. By reminding him that the God of truth forgave the evil (</w:t>
      </w:r>
      <w:r>
        <w:t xml:space="preserve">“Not so,”</w:t>
      </w:r>
      <w:r>
        <w:t xml:space="preserve"> </w:t>
      </w:r>
      <w:r>
        <w:rPr>
          <w:i/>
          <w:iCs/>
        </w:rPr>
        <w:t xml:space="preserve">lā hākannā</w:t>
      </w:r>
      <w:r>
        <w:t xml:space="preserve">).</w:t>
      </w:r>
      <w:r>
        <w:t xml:space="preserve"> </w:t>
      </w:r>
      <w:r>
        <w:t xml:space="preserve">3. In peace (</w:t>
      </w:r>
      <w:r>
        <w:rPr>
          <w:i/>
          <w:iCs/>
        </w:rPr>
        <w:t xml:space="preserve">b-šlāmā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DEMONSTRATIVES</w:t>
      </w:r>
      <w:r>
        <w:t xml:space="preserve"> </w:t>
      </w:r>
      <w:r>
        <w:t xml:space="preserve">| Close (This / These) | Far (That / Those) |</w:t>
      </w:r>
      <w:r>
        <w:t xml:space="preserve"> </w:t>
      </w:r>
      <w:r>
        <w:t xml:space="preserve">| :— | :— |</w:t>
      </w:r>
      <w:r>
        <w:t xml:space="preserve"> </w:t>
      </w:r>
      <w:r>
        <w:t xml:space="preserve">| hānā (m) / hādē (f) | haw (m) / hāy (f) |</w:t>
      </w:r>
      <w:r>
        <w:t xml:space="preserve"> </w:t>
      </w:r>
      <w:r>
        <w:t xml:space="preserve">| hāllēn (pl) | hānōn (m.pl) / hānēn (f.pl) |</w:t>
      </w:r>
    </w:p>
    <w:p>
      <w:pPr>
        <w:pStyle w:val="BodyText"/>
      </w:pPr>
      <w:r>
        <w:rPr>
          <w:b/>
          <w:bCs/>
        </w:rPr>
        <w:t xml:space="preserve">CONDITIONALS &amp; COMPARISONS</w:t>
      </w:r>
      <w:r>
        <w:t xml:space="preserve"> </w:t>
      </w:r>
      <w:r>
        <w:t xml:space="preserve">| Construction | Example | Meaning |</w:t>
      </w:r>
      <w:r>
        <w:t xml:space="preserve"> </w:t>
      </w:r>
      <w:r>
        <w:t xml:space="preserve">| :— | :— | :—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ʾen</w:t>
      </w:r>
      <w:r>
        <w:t xml:space="preserve"> </w:t>
      </w:r>
      <w:r>
        <w:t xml:space="preserve">(If) + Imperf | ʾen teḥzē | If you see… |</w:t>
      </w:r>
      <w:r>
        <w:t xml:space="preserve"> </w:t>
      </w:r>
      <w:r>
        <w:t xml:space="preserve">| Adj +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(from) | ṭābā men malkā | Better than the king |</w:t>
      </w:r>
      <w:r>
        <w:t xml:space="preserve"> </w:t>
      </w:r>
      <w:r>
        <w:t xml:space="preserve">| Noun + Demonstrative | malkā hānā | This king |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door,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raḥmē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rūḥā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spirit, wind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ܟܘܟܒܐ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kawkbā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laḥmā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ܚܡܪܐ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ḥamrā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2026-03-22T19:53:40Z</dcterms:created>
  <dcterms:modified xsi:type="dcterms:W3CDTF">2026-03-22T19:53:40Z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