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ppendix-a-paradigm-tables"/>
    <w:p>
      <w:pPr>
        <w:pStyle w:val="Heading3"/>
      </w:pPr>
      <w:r>
        <w:t xml:space="preserve">Appendix A: Paradigm Tables</w:t>
      </w:r>
    </w:p>
    <w:p>
      <w:pPr>
        <w:pStyle w:val="FirstParagraph"/>
      </w:pPr>
      <w:r>
        <w:rPr>
          <w:i/>
          <w:iCs/>
        </w:rPr>
        <w:t xml:space="preserve">The Acts of Mar Yukhannan</w:t>
      </w:r>
      <w:r>
        <w:t xml:space="preserve"> </w:t>
      </w:r>
      <w:r>
        <w:t xml:space="preserve">— a reference collection of every paradigm taught in Lessons 1–12. Transliteration follows the lessons. The lesson where each table is taught is given in brackets.</w:t>
      </w:r>
    </w:p>
    <w:p>
      <w:r>
        <w:pict>
          <v:rect style="width:0;height:1.5pt" o:hralign="center" o:hrstd="t" o:hr="t"/>
        </w:pict>
      </w:r>
    </w:p>
    <w:bookmarkStart w:id="20" w:name="a.1-pronouns"/>
    <w:p>
      <w:pPr>
        <w:pStyle w:val="Heading4"/>
      </w:pPr>
      <w:r>
        <w:t xml:space="preserve">A.1 Pronouns</w:t>
      </w:r>
    </w:p>
    <w:p>
      <w:pPr>
        <w:pStyle w:val="FirstParagraph"/>
      </w:pPr>
      <w:r>
        <w:rPr>
          <w:b/>
          <w:bCs/>
        </w:rPr>
        <w:t xml:space="preserve">Independent and enclitic personal pronouns</w:t>
      </w:r>
      <w:r>
        <w:t xml:space="preserve"> </w:t>
      </w:r>
      <w:r>
        <w:t xml:space="preserve">[L1, L2]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-nā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ܐܢܬ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 (said ʾat)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ܐܢܬܝ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ʾantī (said ʾat)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ܚܢܢ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-ḥnan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ܐܢܬܘܢ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ʾantūn (said ʾattūn)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ܐܢܬܝܢ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ʾantēn (said ʾattēn)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-tēn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Demonstratives</w:t>
      </w:r>
      <w:r>
        <w:t xml:space="preserve"> </w:t>
      </w:r>
      <w:r>
        <w:t xml:space="preserve">[L12]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Near (</w:t>
            </w:r>
            <w:r>
              <w:t xml:space="preserve">‘</w:t>
            </w:r>
            <w:r>
              <w:t xml:space="preserve">this, these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(</w:t>
            </w:r>
            <w:r>
              <w:t xml:space="preserve">‘</w:t>
            </w:r>
            <w:r>
              <w:t xml:space="preserve">that, those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ܗܢܐ hānā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ܗܘ haw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ܗܕܐ hādē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ܗܝ hāy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ܗܠܝܢ hāllēn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ܗܢܘܢ hānōn (m), ܗܢܝܢ hānēn (f)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2-nouns-and-adjectives"/>
    <w:p>
      <w:pPr>
        <w:pStyle w:val="Heading4"/>
      </w:pPr>
      <w:r>
        <w:t xml:space="preserve">A.2 Nouns and Adjectives</w:t>
      </w:r>
    </w:p>
    <w:p>
      <w:pPr>
        <w:pStyle w:val="FirstParagraph"/>
      </w:pPr>
      <w:r>
        <w:rPr>
          <w:b/>
          <w:bCs/>
        </w:rPr>
        <w:t xml:space="preserve">The three states</w:t>
      </w:r>
      <w:r>
        <w:t xml:space="preserve"> </w:t>
      </w:r>
      <w:r>
        <w:t xml:space="preserve">[L1]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Masculine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Feminine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Emphatic sg.</w:t>
            </w:r>
            <w:r>
              <w:t xml:space="preserve"> </w:t>
            </w:r>
            <w:r>
              <w:t xml:space="preserve">(normal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ܡܠܟܐ malkā</w:t>
            </w:r>
            <w:r>
              <w:t xml:space="preserve"> </w:t>
            </w:r>
            <w:r>
              <w:t xml:space="preserve">‘</w:t>
            </w:r>
            <w:r>
              <w:t xml:space="preserve">the king, a king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ܡܠܟܬܐ malktā</w:t>
            </w:r>
            <w:r>
              <w:t xml:space="preserve"> </w:t>
            </w:r>
            <w:r>
              <w:t xml:space="preserve">‘</w:t>
            </w:r>
            <w:r>
              <w:t xml:space="preserve">queen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Absolute 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 melek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ܡܠܟܐ malkā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 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 malk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ܡܠܟܬ malkat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Emphatic 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ܡܠܟܐ malkē (with</w:t>
            </w:r>
            <w:r>
              <w:t xml:space="preserve"> </w:t>
            </w:r>
            <w:r>
              <w:rPr>
                <w:i/>
                <w:iCs/>
              </w:rPr>
              <w:t xml:space="preserve">syāmē</w:t>
            </w:r>
            <w:r>
              <w:t xml:space="preserve"> </w:t>
            </w:r>
            <w:r>
              <w:t xml:space="preserve">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ܡܠܟܬܐ malkātā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Absolute 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ܡܠܟܝܢ malkīn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ܡܠܟܢ malkān</w:t>
            </w:r>
          </w:p>
        </w:tc>
      </w:tr>
    </w:tbl>
    <w:p>
      <w:pPr>
        <w:pStyle w:val="BodyText"/>
      </w:pPr>
      <w:r>
        <w:t xml:space="preserve">The plural dots (</w:t>
      </w:r>
      <w:r>
        <w:rPr>
          <w:i/>
          <w:iCs/>
        </w:rPr>
        <w:t xml:space="preserve">syāmē</w:t>
      </w:r>
      <w:r>
        <w:t xml:space="preserve">, ̈) mark plurals that would otherwise look singular.</w:t>
      </w:r>
    </w:p>
    <w:p>
      <w:pPr>
        <w:pStyle w:val="BodyText"/>
      </w:pPr>
      <w:r>
        <w:rPr>
          <w:b/>
          <w:bCs/>
        </w:rPr>
        <w:t xml:space="preserve">Possessive suffixes on a singular noun</w:t>
      </w:r>
      <w:r>
        <w:t xml:space="preserve"> </w:t>
      </w:r>
      <w:r>
        <w:t xml:space="preserve">[L4] —</w:t>
      </w:r>
      <w:r>
        <w:t xml:space="preserve"> </w:t>
      </w:r>
      <w:r>
        <w:rPr>
          <w:i/>
          <w:iCs/>
        </w:rPr>
        <w:t xml:space="preserve">malk-</w:t>
      </w:r>
      <w:r>
        <w:t xml:space="preserve"> </w:t>
      </w:r>
      <w:r>
        <w:t xml:space="preserve">‘</w:t>
      </w:r>
      <w:r>
        <w:t xml:space="preserve">king</w:t>
      </w:r>
      <w:r>
        <w:t xml:space="preserve">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(m.sg.)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-āḵ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malk-āḵ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(f.sg.)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-ēḵ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malk-ēḵ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malk-eh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malk-āh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(m.pl.)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-kūn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malk-kūn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(f.pl.)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-kēn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malk-kēn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their (m.)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malk-hūn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their (f.)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-hēn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malk-hēn</w:t>
            </w:r>
          </w:p>
        </w:tc>
      </w:tr>
    </w:tbl>
    <w:p>
      <w:pPr>
        <w:pStyle w:val="BodyText"/>
      </w:pPr>
      <w:r>
        <w:t xml:space="preserve">On a</w:t>
      </w:r>
      <w:r>
        <w:t xml:space="preserve"> </w:t>
      </w:r>
      <w:r>
        <w:rPr>
          <w:b/>
          <w:bCs/>
        </w:rPr>
        <w:t xml:space="preserve">plural</w:t>
      </w:r>
      <w:r>
        <w:t xml:space="preserve"> </w:t>
      </w:r>
      <w:r>
        <w:t xml:space="preserve">noun the suffixes take a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link: ܡܠܟܝ̈ malkay</w:t>
      </w:r>
      <w:r>
        <w:t xml:space="preserve"> </w:t>
      </w:r>
      <w:r>
        <w:t xml:space="preserve">‘</w:t>
      </w:r>
      <w:r>
        <w:t xml:space="preserve">my kings</w:t>
      </w:r>
      <w:r>
        <w:t xml:space="preserve">’</w:t>
      </w:r>
      <w:r>
        <w:t xml:space="preserve">, ܡܠܟܘ̈ܗܝ malkaw</w:t>
      </w:r>
      <w:r>
        <w:t xml:space="preserve"> </w:t>
      </w:r>
      <w:r>
        <w:t xml:space="preserve">‘</w:t>
      </w:r>
      <w:r>
        <w:t xml:space="preserve">his kings</w:t>
      </w:r>
      <w:r>
        <w:t xml:space="preserve">’</w:t>
      </w:r>
      <w:r>
        <w:t xml:space="preserve">, ܡܠܟܝ̈ܗ malkēh</w:t>
      </w:r>
      <w:r>
        <w:t xml:space="preserve"> </w:t>
      </w:r>
      <w:r>
        <w:t xml:space="preserve">‘</w:t>
      </w:r>
      <w:r>
        <w:t xml:space="preserve">her kings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Prepositions with suffixes</w:t>
      </w:r>
      <w:r>
        <w:t xml:space="preserve"> </w:t>
      </w:r>
      <w:r>
        <w:t xml:space="preserve">[L4]: ܠܝ lī, ܠܟ lāḵ, ܠܟܝ lēḵ, ܠܗ leh, ܠܗ lāh, ܠܢ lan, ܠܟܘܢ lḵūn, ܠܟܝܢ lḵēn, ܠܗܘܢ lhūn, ܠܗܝܢ lhēn.</w:t>
      </w:r>
      <w:r>
        <w:t xml:space="preserve"> </w:t>
      </w:r>
      <w:r>
        <w:rPr>
          <w:b/>
          <w:bCs/>
        </w:rPr>
        <w:t xml:space="preserve">Possession:</w:t>
      </w:r>
      <w:r>
        <w:t xml:space="preserve"> </w:t>
      </w:r>
      <w:r>
        <w:t xml:space="preserve">ܐܝܬ ܠܝ īt lī</w:t>
      </w:r>
      <w:r>
        <w:t xml:space="preserve"> </w:t>
      </w:r>
      <w:r>
        <w:t xml:space="preserve">‘</w:t>
      </w:r>
      <w:r>
        <w:t xml:space="preserve">I have</w:t>
      </w:r>
      <w:r>
        <w:t xml:space="preserve">’</w:t>
      </w:r>
      <w:r>
        <w:t xml:space="preserve">; ܠܝܬ ܠܝ layt lī</w:t>
      </w:r>
      <w:r>
        <w:t xml:space="preserve"> </w:t>
      </w:r>
      <w:r>
        <w:t xml:space="preserve">‘</w:t>
      </w:r>
      <w:r>
        <w:t xml:space="preserve">I do not have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.3-the-strong-verb-peal"/>
    <w:p>
      <w:pPr>
        <w:pStyle w:val="Heading4"/>
      </w:pPr>
      <w:r>
        <w:t xml:space="preserve">A.3 The Strong Verb: Peal</w:t>
      </w:r>
    </w:p>
    <w:p>
      <w:pPr>
        <w:pStyle w:val="FirstParagraph"/>
      </w:pPr>
      <w:r>
        <w:rPr>
          <w:b/>
          <w:bCs/>
        </w:rPr>
        <w:t xml:space="preserve">Perfect</w:t>
      </w:r>
      <w:r>
        <w:t xml:space="preserve"> </w:t>
      </w:r>
      <w:r>
        <w:t xml:space="preserve">[L3] —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‘</w:t>
      </w:r>
      <w:r>
        <w:t xml:space="preserve">write</w:t>
      </w:r>
      <w:r>
        <w:t xml:space="preserve">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ketbat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ketbet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Imperfect</w:t>
      </w:r>
      <w:r>
        <w:t xml:space="preserve"> </w:t>
      </w:r>
      <w:r>
        <w:t xml:space="preserve">[L8] —</w:t>
      </w:r>
      <w:r>
        <w:t xml:space="preserve"> </w:t>
      </w:r>
      <w:r>
        <w:rPr>
          <w:i/>
          <w:iCs/>
        </w:rPr>
        <w:t xml:space="preserve">q-ṭ-l</w:t>
      </w:r>
      <w:r>
        <w:t xml:space="preserve"> </w:t>
      </w:r>
      <w:r>
        <w:t xml:space="preserve">‘</w:t>
      </w:r>
      <w:r>
        <w:t xml:space="preserve">kill</w:t>
      </w:r>
      <w:r>
        <w:t xml:space="preserve">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ܢܩܛܠܘܢ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neqṭlūn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neqṭlān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teqṭūl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ܬܩܛܠܘܢ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teqṭlūn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ܬܩܛܠܝܢ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teqṭlīn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ܬܩܛܠܢ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teqṭlān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ʾeqṭūl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neqṭūl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Imperative</w:t>
      </w:r>
      <w:r>
        <w:t xml:space="preserve"> </w:t>
      </w:r>
      <w:r>
        <w:t xml:space="preserve">[L9] — m.sg. ܩܛܘܠ qṭol, f.sg. ܩܛܘܠܝ qṭolī, m.pl. ܩܛܘܠܘ qṭolū, f.pl. ܩܛܘܠܝܢ qṭolēn. Negative commands use ܠܐ lā + imperfect: ܠܐ ܬܩܛܘܠ lā teqṭūl</w:t>
      </w:r>
      <w:r>
        <w:t xml:space="preserve"> </w:t>
      </w:r>
      <w:r>
        <w:t xml:space="preserve">‘</w:t>
      </w:r>
      <w:r>
        <w:t xml:space="preserve">do not kill!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Participles</w:t>
      </w:r>
      <w:r>
        <w:t xml:space="preserve"> </w:t>
      </w:r>
      <w:r>
        <w:t xml:space="preserve">[L2, L10]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Active (</w:t>
            </w:r>
            <w:r>
              <w:rPr>
                <w:i/>
                <w:iCs/>
              </w:rPr>
              <w:t xml:space="preserve">CāCeC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(</w:t>
            </w:r>
            <w:r>
              <w:rPr>
                <w:i/>
                <w:iCs/>
              </w:rPr>
              <w:t xml:space="preserve">CCīC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 kāteb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ܟܬܝܒ ktīb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ܟܬܒܐ kātbā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ܟܬܝܒܐ ktībā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ܟܬܒܝܢ kātbīn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ܟܬܝܒܝܢ ktībīn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ܟܬܒܢ kātbān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ܟܬܝܒܢ ktībān</w:t>
            </w:r>
          </w:p>
        </w:tc>
      </w:tr>
    </w:tbl>
    <w:p>
      <w:pPr>
        <w:pStyle w:val="BodyText"/>
      </w:pPr>
      <w:r>
        <w:t xml:space="preserve">The present tense is participle + enclitic: ܟܬܒ ܐܢܐ kāteb-nā</w:t>
      </w:r>
      <w:r>
        <w:t xml:space="preserve"> </w:t>
      </w:r>
      <w:r>
        <w:t xml:space="preserve">‘</w:t>
      </w:r>
      <w:r>
        <w:t xml:space="preserve">I write, I am writing</w:t>
      </w:r>
      <w:r>
        <w:t xml:space="preserve">’</w:t>
      </w:r>
      <w:r>
        <w:t xml:space="preserve"> </w:t>
      </w:r>
      <w:r>
        <w:t xml:space="preserve">[L2].</w:t>
      </w:r>
    </w:p>
    <w:p>
      <w:pPr>
        <w:pStyle w:val="BodyText"/>
      </w:pPr>
      <w:r>
        <w:rPr>
          <w:b/>
          <w:bCs/>
        </w:rPr>
        <w:t xml:space="preserve">Infinitive</w:t>
      </w:r>
      <w:r>
        <w:t xml:space="preserve"> </w:t>
      </w:r>
      <w:r>
        <w:t xml:space="preserve">[L9] — ܡܩܛܠ meqṭal, usually with ܠ: ܠܡܩܛܠ l-meqṭal</w:t>
      </w:r>
      <w:r>
        <w:t xml:space="preserve"> </w:t>
      </w:r>
      <w:r>
        <w:t xml:space="preserve">‘</w:t>
      </w:r>
      <w:r>
        <w:t xml:space="preserve">to kill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.4-the-derived-stems"/>
    <w:p>
      <w:pPr>
        <w:pStyle w:val="Heading4"/>
      </w:pPr>
      <w:r>
        <w:t xml:space="preserve">A.4 The Derived Stems</w:t>
      </w:r>
    </w:p>
    <w:p>
      <w:pPr>
        <w:pStyle w:val="FirstParagraph"/>
      </w:pPr>
      <w:r>
        <w:rPr>
          <w:b/>
          <w:bCs/>
        </w:rPr>
        <w:t xml:space="preserve">Overview of the six stems</w:t>
      </w:r>
      <w:r>
        <w:t xml:space="preserve"> </w:t>
      </w:r>
      <w:r>
        <w:t xml:space="preserve">[L5, L6, L10] — 3 m.sg. perfect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 qṭal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killed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Ethpeel</w:t>
            </w:r>
            <w:r>
              <w:t xml:space="preserve"> </w:t>
            </w:r>
            <w:r>
              <w:t xml:space="preserve">ܐܬܩܛܠ ʾetqṭel</w:t>
            </w:r>
            <w:r>
              <w:t xml:space="preserve"> </w:t>
            </w:r>
            <w:r>
              <w:t xml:space="preserve">‘</w:t>
            </w:r>
            <w:r>
              <w:t xml:space="preserve">he was killed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 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sanctified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Etpaael</w:t>
            </w:r>
            <w:r>
              <w:t xml:space="preserve"> </w:t>
            </w:r>
            <w:r>
              <w:t xml:space="preserve">ܐܬܩܕܫ ʾetqaddaš</w:t>
            </w:r>
            <w:r>
              <w:t xml:space="preserve"> </w:t>
            </w:r>
            <w:r>
              <w:t xml:space="preserve">‘</w:t>
            </w:r>
            <w:r>
              <w:t xml:space="preserve">he was sanctified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ʾaCCeC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 ʾaqreb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offered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Ettaphal</w:t>
            </w:r>
            <w:r>
              <w:t xml:space="preserve"> </w:t>
            </w:r>
            <w:r>
              <w:t xml:space="preserve">ܐܬܬܩܪܒ ʾettaqrab</w:t>
            </w:r>
            <w:r>
              <w:t xml:space="preserve"> </w:t>
            </w:r>
            <w:r>
              <w:t xml:space="preserve">‘</w:t>
            </w:r>
            <w:r>
              <w:t xml:space="preserve">he was offered</w:t>
            </w:r>
            <w:r>
              <w:t xml:space="preserve">’</w:t>
            </w:r>
          </w:p>
        </w:tc>
      </w:tr>
    </w:tbl>
    <w:p>
      <w:pPr>
        <w:pStyle w:val="BodyText"/>
      </w:pPr>
      <w:r>
        <w:t xml:space="preserve">Before a sibilant (s, š, ṣ, z)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of ʾet- swaps places with it: ܐܫܬܡܥ ʾeštmaʿ</w:t>
      </w:r>
      <w:r>
        <w:t xml:space="preserve"> </w:t>
      </w:r>
      <w:r>
        <w:t xml:space="preserve">‘</w:t>
      </w:r>
      <w:r>
        <w:t xml:space="preserve">he was heard</w:t>
      </w:r>
      <w:r>
        <w:t xml:space="preserve">’</w:t>
      </w:r>
      <w:r>
        <w:t xml:space="preserve">, ܐܫܬܕܪ ʾeštaddar</w:t>
      </w:r>
      <w:r>
        <w:t xml:space="preserve"> </w:t>
      </w:r>
      <w:r>
        <w:t xml:space="preserve">‘</w:t>
      </w:r>
      <w:r>
        <w:t xml:space="preserve">he was sent</w:t>
      </w:r>
      <w:r>
        <w:t xml:space="preserve">’</w:t>
      </w:r>
      <w:r>
        <w:t xml:space="preserve"> </w:t>
      </w:r>
      <w:r>
        <w:t xml:space="preserve">[L10].</w:t>
      </w:r>
    </w:p>
    <w:p>
      <w:pPr>
        <w:pStyle w:val="BodyText"/>
      </w:pPr>
      <w:r>
        <w:rPr>
          <w:b/>
          <w:bCs/>
        </w:rPr>
        <w:t xml:space="preserve">Perfect of the derived stems</w:t>
      </w:r>
      <w:r>
        <w:t xml:space="preserve"> </w:t>
      </w:r>
      <w:r>
        <w:t xml:space="preserve">— Paael</w:t>
      </w:r>
      <w:r>
        <w:t xml:space="preserve"> </w:t>
      </w:r>
      <w:r>
        <w:rPr>
          <w:i/>
          <w:iCs/>
        </w:rPr>
        <w:t xml:space="preserve">q-d-š</w:t>
      </w:r>
      <w:r>
        <w:t xml:space="preserve"> </w:t>
      </w:r>
      <w:r>
        <w:t xml:space="preserve">‘</w:t>
      </w:r>
      <w:r>
        <w:t xml:space="preserve">sanctify</w:t>
      </w:r>
      <w:r>
        <w:t xml:space="preserve">’</w:t>
      </w:r>
      <w:r>
        <w:t xml:space="preserve">, Aphel</w:t>
      </w:r>
      <w:r>
        <w:t xml:space="preserve"> </w:t>
      </w:r>
      <w:r>
        <w:rPr>
          <w:i/>
          <w:iCs/>
        </w:rPr>
        <w:t xml:space="preserve">q-r-b</w:t>
      </w:r>
      <w:r>
        <w:t xml:space="preserve"> </w:t>
      </w:r>
      <w:r>
        <w:t xml:space="preserve">‘</w:t>
      </w:r>
      <w:r>
        <w:t xml:space="preserve">offer</w:t>
      </w:r>
      <w:r>
        <w:t xml:space="preserve">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 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 ʾaqreb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ܩܕܫܬ qaddšat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ܐܩܪܒܬ ʾaqrbat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ܩܕܫܬ qaddešt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ܐܩܪܒܬ ʾaqrebt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ܩܕܫܬ qaddšet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ܐܩܪܒܬ ʾaqrbet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ܩܕܫܘ qaddešū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ܐܩܪܒܘ ʾaqrebū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ܩܕܫܬܘܢ qaddeštūn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ܐܩܪܒܬܘܢ ʾaqrebtūn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ܩܕܫܢ qaddešn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ܐܩܪܒܢ ʾaqrebn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forms of the derived stems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Imperfect 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ܢܩܕܫ nqaddeš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ܢܩܪܒ naqreb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Imperative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ܩܕܫ 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ܐܩܪܒ ʾaqreb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Participle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ܡܩܕܫ mqaddeš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ܡܩܪܒ maqreb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Infinitive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ܠܡܩܕܫܘ l-mqaddāšū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ܠܡܩܪܒܘ l-maqrābū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Passive stems: participles</w:t>
      </w:r>
      <w:r>
        <w:t xml:space="preserve"> </w:t>
      </w:r>
      <w:r>
        <w:t xml:space="preserve">[L10] — the prefix</w:t>
      </w:r>
      <w:r>
        <w:t xml:space="preserve"> </w:t>
      </w:r>
      <w:r>
        <w:rPr>
          <w:i/>
          <w:iCs/>
        </w:rPr>
        <w:t xml:space="preserve">met-</w:t>
      </w:r>
      <w:r>
        <w:t xml:space="preserve">: ܡܬܩܛܠ metqṭel</w:t>
      </w:r>
      <w:r>
        <w:t xml:space="preserve"> </w:t>
      </w:r>
      <w:r>
        <w:t xml:space="preserve">‘</w:t>
      </w:r>
      <w:r>
        <w:t xml:space="preserve">being killed</w:t>
      </w:r>
      <w:r>
        <w:t xml:space="preserve">’</w:t>
      </w:r>
      <w:r>
        <w:t xml:space="preserve">, ܡܬܩܕܫ metqaddaš, ܡܬܬܩܪܒ mettaqrab.</w:t>
      </w:r>
    </w:p>
    <w:p>
      <w:r>
        <w:pict>
          <v:rect style="width:0;height:1.5pt" o:hralign="center" o:hrstd="t" o:hr="t"/>
        </w:pict>
      </w:r>
    </w:p>
    <w:bookmarkEnd w:id="23"/>
    <w:bookmarkStart w:id="24" w:name="a.5-weak-verbs"/>
    <w:p>
      <w:pPr>
        <w:pStyle w:val="Heading4"/>
      </w:pPr>
      <w:r>
        <w:t xml:space="preserve">A.5 Weak Verbs</w:t>
      </w:r>
    </w:p>
    <w:p>
      <w:pPr>
        <w:pStyle w:val="FirstParagraph"/>
      </w:pPr>
      <w:r>
        <w:rPr>
          <w:b/>
          <w:bCs/>
        </w:rPr>
        <w:t xml:space="preserve">III-Yodh perfect</w:t>
      </w:r>
      <w:r>
        <w:t xml:space="preserve"> </w:t>
      </w:r>
      <w:r>
        <w:t xml:space="preserve">[L7] —</w:t>
      </w:r>
      <w:r>
        <w:t xml:space="preserve"> </w:t>
      </w:r>
      <w:r>
        <w:rPr>
          <w:i/>
          <w:iCs/>
        </w:rPr>
        <w:t xml:space="preserve">ḥ-z-y</w:t>
      </w:r>
      <w:r>
        <w:t xml:space="preserve"> </w:t>
      </w:r>
      <w:r>
        <w:t xml:space="preserve">‘</w:t>
      </w:r>
      <w:r>
        <w:t xml:space="preserve">see</w:t>
      </w:r>
      <w:r>
        <w:t xml:space="preserve">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ḥzaytūn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ḥzēt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ḥzayn</w:t>
            </w:r>
          </w:p>
        </w:tc>
      </w:tr>
    </w:tbl>
    <w:p>
      <w:pPr>
        <w:pStyle w:val="BodyText"/>
      </w:pPr>
      <w:r>
        <w:t xml:space="preserve">III-Yodh imperfect: ܢܚܙܐ neḥzē</w:t>
      </w:r>
      <w:r>
        <w:t xml:space="preserve"> </w:t>
      </w:r>
      <w:r>
        <w:t xml:space="preserve">‘</w:t>
      </w:r>
      <w:r>
        <w:t xml:space="preserve">he will see</w:t>
      </w:r>
      <w:r>
        <w:t xml:space="preserve">’</w:t>
      </w:r>
      <w:r>
        <w:t xml:space="preserve">, ܐܚܙܐ ʾeḥzē, ܢܚܙܘܢ neḥzōn.</w:t>
      </w:r>
    </w:p>
    <w:p>
      <w:pPr>
        <w:pStyle w:val="BodyText"/>
      </w:pPr>
      <w:r>
        <w:rPr>
          <w:b/>
          <w:bCs/>
        </w:rPr>
        <w:t xml:space="preserve">Other weak classes</w:t>
      </w:r>
      <w:r>
        <w:t xml:space="preserve"> </w:t>
      </w:r>
      <w:r>
        <w:t xml:space="preserve">[L7]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I-Alaph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ʾ-m-r</w:t>
            </w:r>
            <w:r>
              <w:t xml:space="preserve"> </w:t>
            </w:r>
            <w:r>
              <w:t xml:space="preserve">‘</w:t>
            </w:r>
            <w:r>
              <w:t xml:space="preserve">say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ܐܡܪ ʾemar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ܢܐܡܪ nēmar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Alaph is silent after the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I-Yodh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y-d-ʿ</w:t>
            </w:r>
            <w:r>
              <w:t xml:space="preserve"> </w:t>
            </w:r>
            <w:r>
              <w:t xml:space="preserve">‘</w:t>
            </w:r>
            <w:r>
              <w:t xml:space="preserve">know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ܝܕܥ īdaʿ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ܢܕܥ neddaʿ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i/>
                <w:iCs/>
              </w:rPr>
              <w:t xml:space="preserve">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I-Nun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n-p-q</w:t>
            </w:r>
            <w:r>
              <w:t xml:space="preserve"> </w:t>
            </w:r>
            <w:r>
              <w:t xml:space="preserve">‘</w:t>
            </w:r>
            <w:r>
              <w:t xml:space="preserve">go out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ܢܦܩ npaq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ܢܦܘܩ neppūq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assimilates: Aphel ܐܦܩ ʾappeq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Doubly weak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ʾ-t-y</w:t>
            </w:r>
            <w:r>
              <w:t xml:space="preserve"> </w:t>
            </w:r>
            <w:r>
              <w:t xml:space="preserve">‘</w:t>
            </w:r>
            <w:r>
              <w:t xml:space="preserve">come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ܐܬܐ ʾetā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ܢܐܬܐ nētē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c.sg. ܐܬܝܬ ʾetēt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‘</w:t>
            </w:r>
            <w:r>
              <w:rPr>
                <w:b/>
                <w:bCs/>
              </w:rPr>
              <w:t xml:space="preserve">to be</w:t>
            </w:r>
            <w:r>
              <w:rPr>
                <w:b/>
                <w:bCs/>
              </w:rP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h-w-y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ܗܘܐ hwā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ܢܗܘܐ nehwē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ܗܘܐ hwā after a participle makes the past 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6-object-suffixes-on-the-verb"/>
    <w:p>
      <w:pPr>
        <w:pStyle w:val="Heading4"/>
      </w:pPr>
      <w:r>
        <w:t xml:space="preserve">A.6 Object Suffixes on the Verb</w:t>
      </w:r>
    </w:p>
    <w:p>
      <w:pPr>
        <w:pStyle w:val="FirstParagraph"/>
      </w:pPr>
      <w:r>
        <w:rPr>
          <w:b/>
          <w:bCs/>
        </w:rPr>
        <w:t xml:space="preserve">On the 3 m.sg. perfect</w:t>
      </w:r>
      <w:r>
        <w:t xml:space="preserve"> </w:t>
      </w:r>
      <w:r>
        <w:t xml:space="preserve">[L11] —</w:t>
      </w:r>
      <w:r>
        <w:t xml:space="preserve"> </w:t>
      </w:r>
      <w:r>
        <w:rPr>
          <w:i/>
          <w:iCs/>
        </w:rPr>
        <w:t xml:space="preserve">qṭal</w:t>
      </w:r>
      <w:r>
        <w:t xml:space="preserve"> </w:t>
      </w:r>
      <w:r>
        <w:t xml:space="preserve">‘</w:t>
      </w:r>
      <w:r>
        <w:t xml:space="preserve">he killed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qaṭl-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ܩܛܠܢܝ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(m.sg.)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(m.pl.)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qaṭlkūn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(f.sg.)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qaṭlēḵ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 (f.pl.)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ܩܛܠܟܝܢ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qaṭlkēn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qaṭleh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 (m.)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qaṭlhūn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qaṭlāh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 (f.)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ܩܛܠܗܝܢ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qaṭlhēn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.7-numbers"/>
    <w:p>
      <w:pPr>
        <w:pStyle w:val="Heading4"/>
      </w:pPr>
      <w:r>
        <w:t xml:space="preserve">A.7 Numbers</w:t>
      </w:r>
    </w:p>
    <w:p>
      <w:pPr>
        <w:pStyle w:val="FirstParagraph"/>
      </w:pPr>
      <w:r>
        <w:rPr>
          <w:b/>
          <w:bCs/>
        </w:rPr>
        <w:t xml:space="preserve">1–10</w:t>
      </w:r>
      <w:r>
        <w:t xml:space="preserve"> </w:t>
      </w:r>
      <w:r>
        <w:t xml:space="preserve">[L12] — the form ending in</w:t>
      </w:r>
      <w:r>
        <w:t xml:space="preserve"> </w:t>
      </w:r>
      <w:r>
        <w:rPr>
          <w:i/>
          <w:iCs/>
        </w:rPr>
        <w:t xml:space="preserve">-ā</w:t>
      </w:r>
      <w:r>
        <w:t xml:space="preserve"> </w:t>
      </w:r>
      <w:r>
        <w:t xml:space="preserve">goes with masculine nouns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 m. 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f. nouns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ܚܕ ḥad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ܚܕܐ ḥdā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ܬܪܝܢ trēn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ܬܪܬܝܢ tartēn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ܬܠܬܐ tlātā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ܬܠܬ tlāt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ܐܪܒܥܐ ʾarbʿā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ܐܪܒܥ ʾarbaʿ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ܚܡܫܐ ḥamšā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ܚܡܫ ḥammeš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ܫܬܐ štā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ܫܬ šet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ܫܒܥܐ šabʿā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ܫܒܥ šbaʿ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ܬܡܢܝܐ tmānyā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ܬܡܢܐ tmānē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ܬܫܥܐ tešʿā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ܬܫܥ tšaʿ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ܥܣܪܐ ʿesrā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ܥܣܪ ʿsar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2026-10-06T22:57:56Z</dcterms:created>
  <dcterms:modified xsi:type="dcterms:W3CDTF">2026-10-06T22:57:56Z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