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lesson-5"/>
    <w:p>
      <w:pPr>
        <w:pStyle w:val="Heading2"/>
      </w:pPr>
      <w:r>
        <w:t xml:space="preserve">LESSON 5</w:t>
      </w:r>
    </w:p>
    <w:bookmarkStart w:id="31" w:name="X13d9b9f9cc6722f2ecdc96c04bb4ad1ced485c3"/>
    <w:p>
      <w:pPr>
        <w:pStyle w:val="Heading3"/>
      </w:pPr>
      <w:r>
        <w:t xml:space="preserve">The Aphel Stem: Divine Action &amp; Causative Verbs</w:t>
      </w:r>
    </w:p>
    <w:p>
      <w:pPr>
        <w:pStyle w:val="FirstParagraph"/>
      </w:pPr>
      <w:r>
        <w:t xml:space="preserve">ܐܦܥܠ</w:t>
      </w:r>
      <w:r>
        <w:t xml:space="preserve"> </w:t>
      </w:r>
      <w:r>
        <w:rPr>
          <w:i/>
          <w:iCs/>
        </w:rPr>
        <w:t xml:space="preserve">ʾaphel</w:t>
      </w:r>
    </w:p>
    <w:bookmarkStart w:id="20" w:name="section-1-review-of-lessons-14"/>
    <w:p>
      <w:pPr>
        <w:pStyle w:val="Heading4"/>
      </w:pPr>
      <w:r>
        <w:t xml:space="preserve">Section 1: Review of Lessons 1–4</w:t>
      </w:r>
    </w:p>
    <w:p>
      <w:pPr>
        <w:pStyle w:val="FirstParagraph"/>
      </w:pPr>
      <w:r>
        <w:rPr>
          <w:b/>
          <w:bCs/>
        </w:rPr>
        <w:t xml:space="preserve">Quick Summary</w:t>
      </w:r>
    </w:p>
    <w:p>
      <w:pPr>
        <w:pStyle w:val="BodyText"/>
      </w:pPr>
      <w:r>
        <w:t xml:space="preserve">Before diving into the Aphel stem, let’s review the foundational</w:t>
      </w:r>
      <w:r>
        <w:t xml:space="preserve"> </w:t>
      </w:r>
      <w:r>
        <w:t xml:space="preserve">material from the first four lessons:</w:t>
      </w:r>
    </w:p>
    <w:p>
      <w:pPr>
        <w:numPr>
          <w:ilvl w:val="0"/>
          <w:numId w:val="1001"/>
        </w:numPr>
      </w:pPr>
      <w:r>
        <w:t xml:space="preserve">Lesson 0: The Estrangela alphabet, letter order, and the non-joining</w:t>
      </w:r>
      <w:r>
        <w:t xml:space="preserve"> </w:t>
      </w:r>
      <w:r>
        <w:t xml:space="preserve">letters.</w:t>
      </w:r>
    </w:p>
    <w:p>
      <w:pPr>
        <w:numPr>
          <w:ilvl w:val="0"/>
          <w:numId w:val="1001"/>
        </w:numPr>
      </w:pPr>
      <w:r>
        <w:t xml:space="preserve">Lesson 1: The noun system (gender, number, and the absolute,</w:t>
      </w:r>
      <w:r>
        <w:t xml:space="preserve"> </w:t>
      </w:r>
      <w:r>
        <w:t xml:space="preserve">construct, and emphatic states), independent pronouns, verbless</w:t>
      </w:r>
      <w:r>
        <w:t xml:space="preserve"> </w:t>
      </w:r>
      <w:r>
        <w:t xml:space="preserve">clauses, and the particles</w:t>
      </w:r>
      <w:r>
        <w:t xml:space="preserve"> </w:t>
      </w:r>
      <w:r>
        <w:rPr>
          <w:i/>
          <w:iCs/>
        </w:rPr>
        <w:t xml:space="preserve">d-</w:t>
      </w:r>
      <w:r>
        <w:t xml:space="preserve"> </w:t>
      </w:r>
      <w:r>
        <w:t xml:space="preserve">(relative/possessive) and</w:t>
      </w:r>
      <w:r>
        <w:t xml:space="preserve"> </w:t>
      </w:r>
      <w:r>
        <w:rPr>
          <w:i/>
          <w:iCs/>
        </w:rPr>
        <w:t xml:space="preserve">l-</w:t>
      </w:r>
      <w:r>
        <w:t xml:space="preserve"> </w:t>
      </w:r>
      <w:r>
        <w:t xml:space="preserve">(to/for,</w:t>
      </w:r>
      <w:r>
        <w:t xml:space="preserve"> </w:t>
      </w:r>
      <w:r>
        <w:t xml:space="preserve">direct object).</w:t>
      </w:r>
    </w:p>
    <w:p>
      <w:pPr>
        <w:numPr>
          <w:ilvl w:val="0"/>
          <w:numId w:val="1001"/>
        </w:numPr>
      </w:pPr>
      <w:r>
        <w:t xml:space="preserve">Lesson 2: The Peal stem and its active participle. With enclitic</w:t>
      </w:r>
      <w:r>
        <w:t xml:space="preserve"> </w:t>
      </w:r>
      <w:r>
        <w:t xml:space="preserve">pronouns, the participle forms the narrative present (</w:t>
      </w:r>
      <w:r>
        <w:rPr>
          <w:i/>
          <w:iCs/>
        </w:rPr>
        <w:t xml:space="preserve">kāteb-nā</w:t>
      </w:r>
      <w:r>
        <w:t xml:space="preserve">,</w:t>
      </w:r>
      <w:r>
        <w:t xml:space="preserve"> </w:t>
      </w:r>
      <w:r>
        <w:t xml:space="preserve">“</w:t>
      </w:r>
      <w:r>
        <w:t xml:space="preserve">I am</w:t>
      </w:r>
      <w:r>
        <w:t xml:space="preserve"> </w:t>
      </w:r>
      <w:r>
        <w:t xml:space="preserve">writing</w:t>
      </w:r>
      <w:r>
        <w:t xml:space="preserve">”</w:t>
      </w:r>
      <w:r>
        <w:t xml:space="preserve">).</w:t>
      </w:r>
    </w:p>
    <w:p>
      <w:pPr>
        <w:numPr>
          <w:ilvl w:val="0"/>
          <w:numId w:val="1001"/>
        </w:numPr>
      </w:pPr>
      <w:r>
        <w:t xml:space="preserve">Lesson 3: The Peal perfect (suffix conjugation) of ܟܬܒ</w:t>
      </w:r>
      <w:r>
        <w:t xml:space="preserve"> </w:t>
      </w:r>
      <w:r>
        <w:t xml:space="preserve">(</w:t>
      </w:r>
      <w:r>
        <w:rPr>
          <w:i/>
          <w:iCs/>
        </w:rPr>
        <w:t xml:space="preserve">k-t-b</w:t>
      </w:r>
      <w:r>
        <w:t xml:space="preserve">,</w:t>
      </w:r>
      <w:r>
        <w:t xml:space="preserve"> </w:t>
      </w:r>
      <w:r>
        <w:t xml:space="preserve">‘</w:t>
      </w:r>
      <w:r>
        <w:t xml:space="preserve">write</w:t>
      </w:r>
      <w:r>
        <w:t xml:space="preserve">’</w:t>
      </w:r>
      <w:r>
        <w:t xml:space="preserve">), V-S-O narrative word order, and the conjunction</w:t>
      </w:r>
      <w:r>
        <w:t xml:space="preserve"> </w:t>
      </w:r>
      <w:r>
        <w:rPr>
          <w:i/>
          <w:iCs/>
        </w:rPr>
        <w:t xml:space="preserve">w-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Lesson 4: Pronominal suffixes on nouns and prepositions, and the idiom</w:t>
      </w:r>
      <w:r>
        <w:t xml:space="preserve"> </w:t>
      </w:r>
      <w:r>
        <w:rPr>
          <w:i/>
          <w:iCs/>
        </w:rPr>
        <w:t xml:space="preserve">ʾit l-</w:t>
      </w:r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w:r>
        <w:t xml:space="preserve">to have</w:t>
      </w:r>
      <w:r>
        <w:t xml:space="preserve">”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5-Question Warm-Up Drill</w:t>
      </w:r>
    </w:p>
    <w:p>
      <w:pPr>
        <w:pStyle w:val="BodyText"/>
      </w:pPr>
      <w:r>
        <w:t xml:space="preserve">Answer these questions using what you’ve learned. Answers are in</w:t>
      </w:r>
      <w:r>
        <w:t xml:space="preserve"> </w:t>
      </w:r>
      <w:r>
        <w:t xml:space="preserve">Section 9.</w:t>
      </w:r>
    </w:p>
    <w:p>
      <w:pPr>
        <w:numPr>
          <w:ilvl w:val="0"/>
          <w:numId w:val="1002"/>
        </w:numPr>
      </w:pPr>
      <w:r>
        <w:t xml:space="preserve">ܟܬܒ — Give the 3rd m.sg. Peal perfect and its</w:t>
      </w:r>
      <w:r>
        <w:t xml:space="preserve"> </w:t>
      </w:r>
      <w:r>
        <w:t xml:space="preserve">meaning.</w:t>
      </w:r>
    </w:p>
    <w:p>
      <w:pPr>
        <w:numPr>
          <w:ilvl w:val="0"/>
          <w:numId w:val="1002"/>
        </w:numPr>
      </w:pPr>
      <w:r>
        <w:t xml:space="preserve">What are the three states of the Syriac noun? Give an example of</w:t>
      </w:r>
      <w:r>
        <w:t xml:space="preserve"> </w:t>
      </w:r>
      <w:r>
        <w:t xml:space="preserve">each.</w:t>
      </w:r>
    </w:p>
    <w:p>
      <w:pPr>
        <w:numPr>
          <w:ilvl w:val="0"/>
          <w:numId w:val="1002"/>
        </w:numPr>
      </w:pPr>
      <w:r>
        <w:t xml:space="preserve">Translate: ܗܘ ܪܒܐ ܗܘ (</w:t>
      </w:r>
      <w:r>
        <w:rPr>
          <w:i/>
          <w:iCs/>
        </w:rPr>
        <w:t xml:space="preserve">hū rabbā hū</w:t>
      </w:r>
      <w:r>
        <w:t xml:space="preserve">)</w:t>
      </w:r>
    </w:p>
    <w:p>
      <w:pPr>
        <w:numPr>
          <w:ilvl w:val="0"/>
          <w:numId w:val="1002"/>
        </w:numPr>
      </w:pPr>
      <w:r>
        <w:t xml:space="preserve">What does the Peal active participle of ܐܙܠ (</w:t>
      </w:r>
      <w:r>
        <w:rPr>
          <w:i/>
          <w:iCs/>
        </w:rPr>
        <w:t xml:space="preserve">ʾ-z-l</w:t>
      </w:r>
      <w:r>
        <w:t xml:space="preserve">,</w:t>
      </w:r>
      <w:r>
        <w:t xml:space="preserve"> </w:t>
      </w:r>
      <w:r>
        <w:t xml:space="preserve">‘</w:t>
      </w:r>
      <w:r>
        <w:t xml:space="preserve">go</w:t>
      </w:r>
      <w:r>
        <w:t xml:space="preserve">’</w:t>
      </w:r>
      <w:r>
        <w:t xml:space="preserve">) look like, m.sg.?</w:t>
      </w:r>
    </w:p>
    <w:p>
      <w:pPr>
        <w:numPr>
          <w:ilvl w:val="0"/>
          <w:numId w:val="1002"/>
        </w:numPr>
      </w:pPr>
      <w:r>
        <w:t xml:space="preserve">Identify the root and stem of the form ܟܬܒܬ (</w:t>
      </w:r>
      <w:r>
        <w:rPr>
          <w:i/>
          <w:iCs/>
        </w:rPr>
        <w:t xml:space="preserve">ketbat</w:t>
      </w:r>
      <w:r>
        <w:t xml:space="preserve">)</w:t>
      </w:r>
    </w:p>
    <w:bookmarkEnd w:id="20"/>
    <w:bookmarkStart w:id="21" w:name="section-2-the-derived-stems-overview"/>
    <w:p>
      <w:pPr>
        <w:pStyle w:val="Heading4"/>
      </w:pPr>
      <w:r>
        <w:t xml:space="preserve">Section 2: The Derived Stems — Overview</w:t>
      </w:r>
    </w:p>
    <w:p>
      <w:pPr>
        <w:pStyle w:val="FirstParagraph"/>
      </w:pPr>
      <w:r>
        <w:t xml:space="preserve">One of the most powerful features of Semitic languages — shared by</w:t>
      </w:r>
      <w:r>
        <w:t xml:space="preserve"> </w:t>
      </w:r>
      <w:r>
        <w:t xml:space="preserve">Syriac, Hebrew, and Arabic — is the system of</w:t>
      </w:r>
      <w:r>
        <w:t xml:space="preserve"> </w:t>
      </w:r>
      <w:r>
        <w:rPr>
          <w:b/>
          <w:bCs/>
        </w:rPr>
        <w:t xml:space="preserve">derived verbal</w:t>
      </w:r>
      <w:r>
        <w:rPr>
          <w:b/>
          <w:bCs/>
        </w:rPr>
        <w:t xml:space="preserve"> </w:t>
      </w:r>
      <w:r>
        <w:rPr>
          <w:b/>
          <w:bCs/>
        </w:rPr>
        <w:t xml:space="preserve">stems</w:t>
      </w:r>
      <w:r>
        <w:t xml:space="preserve">. A single three-consonant root can generate multiple verbs with</w:t>
      </w:r>
      <w:r>
        <w:t xml:space="preserve"> </w:t>
      </w:r>
      <w:r>
        <w:t xml:space="preserve">systematically related meanings, simply by modifying the vowel pattern</w:t>
      </w:r>
      <w:r>
        <w:t xml:space="preserve"> </w:t>
      </w:r>
      <w:r>
        <w:t xml:space="preserve">and/or adding prefixes or affixes.</w:t>
      </w:r>
    </w:p>
    <w:p>
      <w:pPr>
        <w:pStyle w:val="BodyText"/>
      </w:pPr>
      <w:r>
        <w:t xml:space="preserve">This is very different from Greek or Latin, where related meanings</w:t>
      </w:r>
      <w:r>
        <w:t xml:space="preserve"> </w:t>
      </w:r>
      <w:r>
        <w:t xml:space="preserve">usually require entirely different words. In Syriac, once you know a</w:t>
      </w:r>
      <w:r>
        <w:t xml:space="preserve"> </w:t>
      </w:r>
      <w:r>
        <w:t xml:space="preserve">root, you already know the building blocks of an entire semantic family.</w:t>
      </w:r>
    </w:p>
    <w:p>
      <w:pPr>
        <w:pStyle w:val="BodyText"/>
      </w:pPr>
      <w:r>
        <w:rPr>
          <w:b/>
          <w:bCs/>
        </w:rPr>
        <w:t xml:space="preserve">The Three Major Active Stems</w:t>
      </w:r>
    </w:p>
    <w:tbl>
      <w:tblPr>
        <w:tblStyle w:val="Table"/>
        <w:tblW w:type="pct" w:w="4867"/>
        <w:jc w:val="left"/>
        <w:tblLayout w:type="fixed"/>
        <w:tblLook w:firstRow="0" w:lastRow="0" w:firstColumn="0" w:lastColumn="0" w:noHBand="0" w:noVBand="0" w:val="0000"/>
      </w:tblPr>
      <w:tblGrid>
        <w:gridCol w:w="1478"/>
        <w:gridCol w:w="2006"/>
        <w:gridCol w:w="1795"/>
        <w:gridCol w:w="2428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Stem Name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Formation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Basic Meaning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Shift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Basic vowel</w:t>
            </w:r>
            <w:r>
              <w:t xml:space="preserve"> </w:t>
            </w: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action /</w:t>
            </w:r>
            <w:r>
              <w:t xml:space="preserve"> </w:t>
            </w: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ܟܬܒ</w:t>
            </w:r>
            <w:r>
              <w:t xml:space="preserve"> </w:t>
            </w:r>
            <w:r>
              <w:rPr>
                <w:i/>
                <w:iCs/>
              </w:rPr>
              <w:t xml:space="preserve">—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katab,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‘</w:t>
            </w:r>
            <w:r>
              <w:rPr>
                <w:i/>
                <w:iCs/>
              </w:rPr>
              <w:t xml:space="preserve">he wrote</w:t>
            </w:r>
            <w:r>
              <w:rPr>
                <w:i/>
                <w:iCs/>
              </w:rP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Paael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Middle root letter</w:t>
            </w:r>
            <w:r>
              <w:t xml:space="preserve"> </w:t>
            </w:r>
            <w:r>
              <w:t xml:space="preserve">doubled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Intensive /</w:t>
            </w:r>
            <w:r>
              <w:t xml:space="preserve"> </w:t>
            </w:r>
            <w:r>
              <w:t xml:space="preserve">Factitive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ܩܕܫ</w:t>
            </w:r>
            <w:r>
              <w:t xml:space="preserve"> </w:t>
            </w:r>
            <w:r>
              <w:rPr>
                <w:i/>
                <w:iCs/>
              </w:rPr>
              <w:t xml:space="preserve">—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qaddaš,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‘</w:t>
            </w:r>
            <w:r>
              <w:rPr>
                <w:i/>
                <w:iCs/>
              </w:rPr>
              <w:t xml:space="preserve">he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sanctified</w:t>
            </w:r>
            <w:r>
              <w:rPr>
                <w:i/>
                <w:iCs/>
              </w:rP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Aphel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ʾa- prefix added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Causative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ܐܚܝܝ</w:t>
            </w:r>
            <w:r>
              <w:t xml:space="preserve"> </w:t>
            </w:r>
            <w:r>
              <w:rPr>
                <w:i/>
                <w:iCs/>
              </w:rPr>
              <w:t xml:space="preserve">—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ʾaḥyī,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‘</w:t>
            </w:r>
            <w:r>
              <w:rPr>
                <w:i/>
                <w:iCs/>
              </w:rPr>
              <w:t xml:space="preserve">he caused to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live</w:t>
            </w:r>
            <w:r>
              <w:rPr>
                <w:i/>
                <w:iCs/>
              </w:rPr>
              <w:t xml:space="preserve">’</w:t>
            </w:r>
          </w:p>
        </w:tc>
      </w:tr>
    </w:tbl>
    <w:p>
      <w:pPr>
        <w:pStyle w:val="BodyText"/>
      </w:pPr>
      <w:r>
        <w:rPr>
          <w:b/>
          <w:bCs/>
        </w:rPr>
        <w:t xml:space="preserve">Cross-Linguistic Comparison</w:t>
      </w:r>
    </w:p>
    <w:p>
      <w:pPr>
        <w:pStyle w:val="BodyText"/>
      </w:pPr>
      <w:r>
        <w:t xml:space="preserve">For those coming from Hebrew or Arabic, these correspondences will look</w:t>
      </w:r>
      <w:r>
        <w:t xml:space="preserve"> </w:t>
      </w:r>
      <w:r>
        <w:t xml:space="preserve">familiar:</w:t>
      </w:r>
    </w:p>
    <w:tbl>
      <w:tblPr>
        <w:tblStyle w:val="Table"/>
        <w:tblW w:type="pct" w:w="4872"/>
        <w:jc w:val="left"/>
        <w:tblLayout w:type="fixed"/>
        <w:tblLook w:firstRow="0" w:lastRow="0" w:firstColumn="0" w:lastColumn="0" w:noHBand="0" w:noVBand="0" w:val="0000"/>
      </w:tblPr>
      <w:tblGrid>
        <w:gridCol w:w="1827"/>
        <w:gridCol w:w="1827"/>
        <w:gridCol w:w="2233"/>
        <w:gridCol w:w="1827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Syriac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Peal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Paael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Aphel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Hebrew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Piel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Hiphil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Arabic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Form 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Form II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Form IV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Basic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Intensive/Factitive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Causative</w:t>
            </w:r>
          </w:p>
        </w:tc>
      </w:tr>
    </w:tbl>
    <w:p>
      <w:pPr>
        <w:pStyle w:val="BodyText"/>
      </w:pPr>
      <w:r>
        <w:t xml:space="preserve">For learners with a Greek background: Greek uses</w:t>
      </w:r>
      <w:r>
        <w:t xml:space="preserve"> </w:t>
      </w:r>
      <w:r>
        <w:rPr>
          <w:b/>
          <w:bCs/>
        </w:rPr>
        <w:t xml:space="preserve">voice</w:t>
      </w:r>
      <w:r>
        <w:t xml:space="preserve"> </w:t>
      </w:r>
      <w:r>
        <w:t xml:space="preserve">(active,</w:t>
      </w:r>
      <w:r>
        <w:t xml:space="preserve"> </w:t>
      </w:r>
      <w:r>
        <w:t xml:space="preserve">middle, passive) and</w:t>
      </w:r>
      <w:r>
        <w:t xml:space="preserve"> </w:t>
      </w:r>
      <w:r>
        <w:rPr>
          <w:b/>
          <w:bCs/>
        </w:rPr>
        <w:t xml:space="preserve">aspect</w:t>
      </w:r>
      <w:r>
        <w:t xml:space="preserve"> </w:t>
      </w:r>
      <w:r>
        <w:t xml:space="preserve">to express some of these distinctions,</w:t>
      </w:r>
      <w:r>
        <w:t xml:space="preserve"> </w:t>
      </w:r>
      <w:r>
        <w:t xml:space="preserve">but there is no exact parallel to the Semitic derived stem system. The</w:t>
      </w:r>
      <w:r>
        <w:t xml:space="preserve"> </w:t>
      </w:r>
      <w:r>
        <w:t xml:space="preserve">Greek causative construction (e.g.,</w:t>
      </w:r>
      <w:r>
        <w:t xml:space="preserve"> </w:t>
      </w:r>
      <w:r>
        <w:rPr>
          <w:i/>
          <w:iCs/>
        </w:rPr>
        <w:t xml:space="preserve">ποιεῖν + infinitive</w:t>
      </w:r>
      <w:r>
        <w:t xml:space="preserve">) expresses</w:t>
      </w:r>
      <w:r>
        <w:t xml:space="preserve"> </w:t>
      </w:r>
      <w:r>
        <w:t xml:space="preserve">what the Aphel does morphologically. Latin similarly uses</w:t>
      </w:r>
      <w:r>
        <w:t xml:space="preserve"> </w:t>
      </w:r>
      <w:r>
        <w:t xml:space="preserve">circumlocutions (</w:t>
      </w:r>
      <w:r>
        <w:rPr>
          <w:i/>
          <w:iCs/>
        </w:rPr>
        <w:t xml:space="preserve">facere + infinitive</w:t>
      </w:r>
      <w:r>
        <w:t xml:space="preserve">) or prefix verbs for some</w:t>
      </w:r>
      <w:r>
        <w:t xml:space="preserve"> </w:t>
      </w:r>
      <w:r>
        <w:t xml:space="preserve">causative senses.</w:t>
      </w:r>
    </w:p>
    <w:bookmarkEnd w:id="21"/>
    <w:bookmarkStart w:id="22" w:name="section-3-the-aphel-stem"/>
    <w:p>
      <w:pPr>
        <w:pStyle w:val="Heading4"/>
      </w:pPr>
      <w:r>
        <w:t xml:space="preserve">Section 3: The Aphel Stem</w:t>
      </w:r>
    </w:p>
    <w:p>
      <w:pPr>
        <w:pStyle w:val="FirstParagraph"/>
      </w:pPr>
      <w:r>
        <w:rPr>
          <w:b/>
          <w:bCs/>
        </w:rPr>
        <w:t xml:space="preserve">Core Meaning: Causative</w:t>
      </w:r>
    </w:p>
    <w:p>
      <w:pPr>
        <w:pStyle w:val="BodyText"/>
      </w:pPr>
      <w:r>
        <w:t xml:space="preserve">The Aphel stem expresses</w:t>
      </w:r>
      <w:r>
        <w:t xml:space="preserve"> </w:t>
      </w:r>
      <w:r>
        <w:rPr>
          <w:b/>
          <w:bCs/>
        </w:rPr>
        <w:t xml:space="preserve">causative</w:t>
      </w:r>
      <w:r>
        <w:t xml:space="preserve"> </w:t>
      </w:r>
      <w:r>
        <w:t xml:space="preserve">action —</w:t>
      </w:r>
      <w:r>
        <w:t xml:space="preserve"> </w:t>
      </w:r>
      <w:r>
        <w:t xml:space="preserve">‘</w:t>
      </w:r>
      <w:r>
        <w:t xml:space="preserve">to</w:t>
      </w:r>
      <w:r>
        <w:t xml:space="preserve"> </w:t>
      </w:r>
      <w:r>
        <w:rPr>
          <w:i/>
          <w:iCs/>
        </w:rPr>
        <w:t xml:space="preserve">cause</w:t>
      </w:r>
      <w:r>
        <w:t xml:space="preserve"> </w:t>
      </w:r>
      <w:r>
        <w:t xml:space="preserve">X to</w:t>
      </w:r>
      <w:r>
        <w:t xml:space="preserve"> </w:t>
      </w:r>
      <w:r>
        <w:t xml:space="preserve">happen</w:t>
      </w:r>
      <w:r>
        <w:t xml:space="preserve">’</w:t>
      </w:r>
      <w:r>
        <w:t xml:space="preserve"> </w:t>
      </w:r>
      <w:r>
        <w:t xml:space="preserve">or</w:t>
      </w:r>
      <w:r>
        <w:t xml:space="preserve"> </w:t>
      </w:r>
      <w:r>
        <w:t xml:space="preserve">‘</w:t>
      </w:r>
      <w:r>
        <w:t xml:space="preserve">to</w:t>
      </w:r>
      <w:r>
        <w:t xml:space="preserve"> </w:t>
      </w:r>
      <w:r>
        <w:rPr>
          <w:i/>
          <w:iCs/>
        </w:rPr>
        <w:t xml:space="preserve">make</w:t>
      </w:r>
      <w:r>
        <w:t xml:space="preserve"> </w:t>
      </w:r>
      <w:r>
        <w:t xml:space="preserve">X do Y.</w:t>
      </w:r>
      <w:r>
        <w:t xml:space="preserve">’</w:t>
      </w:r>
      <w:r>
        <w:t xml:space="preserve"> </w:t>
      </w:r>
      <w:r>
        <w:t xml:space="preserve">In theological language, this is the</w:t>
      </w:r>
      <w:r>
        <w:t xml:space="preserve"> </w:t>
      </w:r>
      <w:r>
        <w:t xml:space="preserve">stem of divine action: God</w:t>
      </w:r>
      <w:r>
        <w:t xml:space="preserve"> </w:t>
      </w:r>
      <w:r>
        <w:rPr>
          <w:i/>
          <w:iCs/>
        </w:rPr>
        <w:t xml:space="preserve">ʾaḥyī</w:t>
      </w:r>
      <w:r>
        <w:t xml:space="preserve"> </w:t>
      </w:r>
      <w:r>
        <w:t xml:space="preserve">(gave life), God</w:t>
      </w:r>
      <w:r>
        <w:t xml:space="preserve"> </w:t>
      </w:r>
      <w:r>
        <w:rPr>
          <w:i/>
          <w:iCs/>
        </w:rPr>
        <w:t xml:space="preserve">ʾaglī</w:t>
      </w:r>
      <w:r>
        <w:t xml:space="preserve"> </w:t>
      </w:r>
      <w:r>
        <w:t xml:space="preserve">(revealed),</w:t>
      </w:r>
      <w:r>
        <w:t xml:space="preserve"> </w:t>
      </w:r>
      <w:r>
        <w:t xml:space="preserve">God</w:t>
      </w:r>
      <w:r>
        <w:t xml:space="preserve"> </w:t>
      </w:r>
      <w:r>
        <w:rPr>
          <w:i/>
          <w:iCs/>
        </w:rPr>
        <w:t xml:space="preserve">ʾaqreb</w:t>
      </w:r>
      <w:r>
        <w:t xml:space="preserve"> </w:t>
      </w:r>
      <w:r>
        <w:t xml:space="preserve">(brought near).</w:t>
      </w:r>
    </w:p>
    <w:p>
      <w:pPr>
        <w:pStyle w:val="BodyText"/>
      </w:pPr>
      <w:r>
        <w:rPr>
          <w:b/>
          <w:bCs/>
        </w:rPr>
        <w:t xml:space="preserve">Formation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Perfect:</w:t>
      </w:r>
      <w:r>
        <w:t xml:space="preserve"> </w:t>
      </w:r>
      <w:r>
        <w:t xml:space="preserve">ʾa- prefix + CeCC pattern (same person suffixes as Peal</w:t>
      </w:r>
      <w:r>
        <w:t xml:space="preserve"> </w:t>
      </w:r>
      <w:r>
        <w:t xml:space="preserve">perfect)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Participle:</w:t>
      </w:r>
      <w:r>
        <w:t xml:space="preserve"> </w:t>
      </w:r>
      <w:r>
        <w:t xml:space="preserve">m- prefix + CaCC-eC pattern (cf. Peal participle)</w:t>
      </w:r>
    </w:p>
    <w:p>
      <w:pPr>
        <w:pStyle w:val="FirstParagraph"/>
      </w:pPr>
      <w:r>
        <w:rPr>
          <w:b/>
          <w:bCs/>
        </w:rPr>
        <w:t xml:space="preserve">Comparison with Other Languages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Hebrew Hiphil:</w:t>
      </w:r>
      <w:r>
        <w:t xml:space="preserve"> </w:t>
      </w:r>
      <w:r>
        <w:t xml:space="preserve">prefix הִ/הֶ (hi-/he-) added to the root. E.g.,</w:t>
      </w:r>
      <w:r>
        <w:t xml:space="preserve"> </w:t>
      </w:r>
      <w:r>
        <w:rPr>
          <w:i/>
          <w:iCs/>
        </w:rPr>
        <w:t xml:space="preserve">ḥāyāh</w:t>
      </w:r>
      <w:r>
        <w:t xml:space="preserve"> </w:t>
      </w:r>
      <w:r>
        <w:t xml:space="preserve">(live) →</w:t>
      </w:r>
      <w:r>
        <w:t xml:space="preserve"> </w:t>
      </w:r>
      <w:r>
        <w:rPr>
          <w:i/>
          <w:iCs/>
        </w:rPr>
        <w:t xml:space="preserve">heḥĕyāh</w:t>
      </w:r>
      <w:r>
        <w:t xml:space="preserve"> </w:t>
      </w:r>
      <w:r>
        <w:t xml:space="preserve">(give life);</w:t>
      </w:r>
      <w:r>
        <w:t xml:space="preserve"> </w:t>
      </w:r>
      <w:r>
        <w:rPr>
          <w:i/>
          <w:iCs/>
        </w:rPr>
        <w:t xml:space="preserve">qārab</w:t>
      </w:r>
      <w:r>
        <w:t xml:space="preserve"> </w:t>
      </w:r>
      <w:r>
        <w:t xml:space="preserve">(draw near) →</w:t>
      </w:r>
      <w:r>
        <w:t xml:space="preserve"> </w:t>
      </w:r>
      <w:r>
        <w:rPr>
          <w:i/>
          <w:iCs/>
        </w:rPr>
        <w:t xml:space="preserve">hiqrīb</w:t>
      </w:r>
      <w:r>
        <w:t xml:space="preserve"> </w:t>
      </w:r>
      <w:r>
        <w:t xml:space="preserve">(bring near/offer). The structural parallel to Syriac Aphel is very</w:t>
      </w:r>
      <w:r>
        <w:t xml:space="preserve"> </w:t>
      </w:r>
      <w:r>
        <w:t xml:space="preserve">close.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Arabic Form IV:</w:t>
      </w:r>
      <w:r>
        <w:t xml:space="preserve"> </w:t>
      </w:r>
      <w:r>
        <w:t xml:space="preserve">ʾa- prefix + CaCaCa → ʾaCCaCa. E.g.,</w:t>
      </w:r>
      <w:r>
        <w:t xml:space="preserve"> </w:t>
      </w:r>
      <w:r>
        <w:rPr>
          <w:i/>
          <w:iCs/>
        </w:rPr>
        <w:t xml:space="preserve">ḫaraja</w:t>
      </w:r>
      <w:r>
        <w:t xml:space="preserve"> </w:t>
      </w:r>
      <w:r>
        <w:t xml:space="preserve">(go</w:t>
      </w:r>
      <w:r>
        <w:t xml:space="preserve"> </w:t>
      </w:r>
      <w:r>
        <w:t xml:space="preserve">out) →</w:t>
      </w:r>
      <w:r>
        <w:t xml:space="preserve"> </w:t>
      </w:r>
      <w:r>
        <w:rPr>
          <w:i/>
          <w:iCs/>
        </w:rPr>
        <w:t xml:space="preserve">ʾaḫraja</w:t>
      </w:r>
      <w:r>
        <w:t xml:space="preserve"> </w:t>
      </w:r>
      <w:r>
        <w:t xml:space="preserve">(bring out);</w:t>
      </w:r>
      <w:r>
        <w:t xml:space="preserve"> </w:t>
      </w:r>
      <w:r>
        <w:rPr>
          <w:i/>
          <w:iCs/>
        </w:rPr>
        <w:t xml:space="preserve">qāraba</w:t>
      </w:r>
      <w:r>
        <w:t xml:space="preserve"> </w:t>
      </w:r>
      <w:r>
        <w:t xml:space="preserve">(approach) →</w:t>
      </w:r>
      <w:r>
        <w:t xml:space="preserve"> </w:t>
      </w:r>
      <w:r>
        <w:rPr>
          <w:i/>
          <w:iCs/>
        </w:rPr>
        <w:t xml:space="preserve">ʾaqraba</w:t>
      </w:r>
      <w:r>
        <w:t xml:space="preserve"> </w:t>
      </w:r>
      <w:r>
        <w:t xml:space="preserve">(bring</w:t>
      </w:r>
      <w:r>
        <w:t xml:space="preserve"> </w:t>
      </w:r>
      <w:r>
        <w:t xml:space="preserve">near). The Syriac Aphel prefix ʾa- is cognate with Arabic Form IV.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Greek/Latin:</w:t>
      </w:r>
      <w:r>
        <w:t xml:space="preserve"> </w:t>
      </w:r>
      <w:r>
        <w:t xml:space="preserve">No direct morphological equivalent. Greek uses prefix</w:t>
      </w:r>
      <w:r>
        <w:t xml:space="preserve"> </w:t>
      </w:r>
      <w:r>
        <w:t xml:space="preserve">verbs (e.g.,</w:t>
      </w:r>
      <w:r>
        <w:t xml:space="preserve"> </w:t>
      </w:r>
      <w:r>
        <w:rPr>
          <w:i/>
          <w:iCs/>
        </w:rPr>
        <w:t xml:space="preserve">ζωοποιεῖν</w:t>
      </w:r>
      <w:r>
        <w:t xml:space="preserve">,</w:t>
      </w:r>
      <w:r>
        <w:t xml:space="preserve"> </w:t>
      </w:r>
      <w:r>
        <w:t xml:space="preserve">‘</w:t>
      </w:r>
      <w:r>
        <w:t xml:space="preserve">to give life</w:t>
      </w:r>
      <w:r>
        <w:t xml:space="preserve">’</w:t>
      </w:r>
      <w:r>
        <w:t xml:space="preserve">) or constructions with</w:t>
      </w:r>
      <w:r>
        <w:t xml:space="preserve"> </w:t>
      </w:r>
      <w:r>
        <w:t xml:space="preserve">ποιεῖν + inf. Latin uses</w:t>
      </w:r>
      <w:r>
        <w:t xml:space="preserve"> </w:t>
      </w:r>
      <w:r>
        <w:rPr>
          <w:i/>
          <w:iCs/>
        </w:rPr>
        <w:t xml:space="preserve">facere + infinitive</w:t>
      </w:r>
      <w:r>
        <w:t xml:space="preserve"> </w:t>
      </w:r>
      <w:r>
        <w:t xml:space="preserve">or prefix verbs.</w:t>
      </w:r>
    </w:p>
    <w:p>
      <w:pPr>
        <w:pStyle w:val="FirstParagraph"/>
      </w:pPr>
      <w:r>
        <w:rPr>
          <w:b/>
          <w:bCs/>
        </w:rPr>
        <w:t xml:space="preserve">Aphel Examples: Peal → Aphel</w:t>
      </w:r>
    </w:p>
    <w:tbl>
      <w:tblPr>
        <w:tblStyle w:val="Table"/>
        <w:tblW w:type="pct" w:w="4899"/>
        <w:jc w:val="left"/>
        <w:tblLayout w:type="fixed"/>
        <w:tblLook w:firstRow="0" w:lastRow="0" w:firstColumn="0" w:lastColumn="0" w:noHBand="0" w:noVBand="0" w:val="0000"/>
      </w:tblPr>
      <w:tblGrid>
        <w:gridCol w:w="1520"/>
        <w:gridCol w:w="880"/>
        <w:gridCol w:w="960"/>
        <w:gridCol w:w="1600"/>
        <w:gridCol w:w="1040"/>
        <w:gridCol w:w="1760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Peal (Syr)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Root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Peal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Meaning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Aphel (Syr)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Aphel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Translit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Aphel Meaning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ܚܝܝ</w:t>
            </w:r>
            <w:r>
              <w:t xml:space="preserve"> </w:t>
            </w:r>
            <w:r>
              <w:rPr>
                <w:i/>
                <w:iCs/>
              </w:rPr>
              <w:t xml:space="preserve">ḥ-y-y</w:t>
            </w:r>
            <w:r>
              <w:t xml:space="preserve"> </w:t>
            </w:r>
            <w:r>
              <w:t xml:space="preserve">’t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 live’ ܐܚ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ܝܝ *ʾaḥyī</w:t>
            </w:r>
            <w:r>
              <w:t xml:space="preserve"> </w:t>
            </w:r>
            <w:r>
              <w:t xml:space="preserve">(Peal)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 ’to give lif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e,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save’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ܩܪܒ</w:t>
            </w:r>
            <w:r>
              <w:t xml:space="preserve"> </w:t>
            </w:r>
            <w:r>
              <w:rPr>
                <w:i/>
                <w:iCs/>
              </w:rPr>
              <w:t xml:space="preserve">q-r-b</w:t>
            </w:r>
            <w:r>
              <w:t xml:space="preserve"> 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 draw 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ܩܪܒ *ʾaqr</w:t>
            </w:r>
            <w:r>
              <w:t xml:space="preserve"> </w:t>
            </w:r>
            <w:r>
              <w:t xml:space="preserve">near’</w:t>
            </w:r>
            <w:r>
              <w:t xml:space="preserve"> </w:t>
            </w:r>
            <w:r>
              <w:t xml:space="preserve">(Peal)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eb* ’to bring 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ar,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offer’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ܦܩ</w:t>
            </w:r>
            <w:r>
              <w:t xml:space="preserve"> </w:t>
            </w:r>
            <w:r>
              <w:rPr>
                <w:i/>
                <w:iCs/>
              </w:rPr>
              <w:t xml:space="preserve">n-p-q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’to go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ܐܦܩ *ʾa</w:t>
            </w:r>
            <w:r>
              <w:t xml:space="preserve"> </w:t>
            </w:r>
            <w:r>
              <w:t xml:space="preserve">out’</w:t>
            </w:r>
            <w:r>
              <w:t xml:space="preserve"> </w:t>
            </w:r>
            <w:r>
              <w:t xml:space="preserve">(Peal)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ppeq* ’to bring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out,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produce’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ܢܦܠ</w:t>
            </w:r>
            <w:r>
              <w:t xml:space="preserve"> </w:t>
            </w:r>
            <w:r>
              <w:rPr>
                <w:i/>
                <w:iCs/>
              </w:rPr>
              <w:t xml:space="preserve">n-p-l</w:t>
            </w:r>
            <w:r>
              <w:t xml:space="preserve"> </w:t>
            </w:r>
            <w:r>
              <w:t xml:space="preserve">’t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 fall’ ܐܦ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ܠ *ʾappe</w:t>
            </w:r>
            <w:r>
              <w:t xml:space="preserve"> </w:t>
            </w:r>
            <w:r>
              <w:t xml:space="preserve">(Peal)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l* ’to cause to 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all,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throw down’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ʾAlap-Lamed-Peh Root (ʾ-l-p) in the Aphel</w:t>
      </w:r>
    </w:p>
    <w:p>
      <w:pPr>
        <w:pStyle w:val="BodyText"/>
      </w:pPr>
      <w:r>
        <w:t xml:space="preserve">The root ܐܠܦ (</w:t>
      </w:r>
      <w:r>
        <w:rPr>
          <w:i/>
          <w:iCs/>
        </w:rPr>
        <w:t xml:space="preserve">ʾ-l-p</w:t>
      </w:r>
      <w:r>
        <w:t xml:space="preserve">) means</w:t>
      </w:r>
      <w:r>
        <w:t xml:space="preserve"> </w:t>
      </w:r>
      <w:r>
        <w:t xml:space="preserve">‘</w:t>
      </w:r>
      <w:r>
        <w:t xml:space="preserve">learn</w:t>
      </w:r>
      <w:r>
        <w:t xml:space="preserve">’</w:t>
      </w:r>
      <w:r>
        <w:t xml:space="preserve"> </w:t>
      </w:r>
      <w:r>
        <w:t xml:space="preserve">in the Peal stem. In</w:t>
      </w:r>
      <w:r>
        <w:t xml:space="preserve"> </w:t>
      </w:r>
      <w:r>
        <w:t xml:space="preserve">the Aphel, it means</w:t>
      </w:r>
      <w:r>
        <w:t xml:space="preserve"> </w:t>
      </w:r>
      <w:r>
        <w:rPr>
          <w:b/>
          <w:bCs/>
        </w:rPr>
        <w:t xml:space="preserve">‘</w:t>
      </w:r>
      <w:r>
        <w:rPr>
          <w:b/>
          <w:bCs/>
        </w:rPr>
        <w:t xml:space="preserve">to teach</w:t>
      </w:r>
      <w:r>
        <w:rPr>
          <w:b/>
          <w:bCs/>
        </w:rPr>
        <w:t xml:space="preserve">’</w:t>
      </w:r>
      <w:r>
        <w:t xml:space="preserve"> </w:t>
      </w:r>
      <w:r>
        <w:t xml:space="preserve">— that is,</w:t>
      </w:r>
      <w:r>
        <w:t xml:space="preserve"> </w:t>
      </w:r>
      <w:r>
        <w:t xml:space="preserve">‘</w:t>
      </w:r>
      <w:r>
        <w:t xml:space="preserve">to cause someone to</w:t>
      </w:r>
      <w:r>
        <w:t xml:space="preserve"> </w:t>
      </w:r>
      <w:r>
        <w:t xml:space="preserve">learn.</w:t>
      </w:r>
      <w:r>
        <w:t xml:space="preserve">’</w:t>
      </w:r>
      <w:r>
        <w:t xml:space="preserve"> </w:t>
      </w:r>
      <w:r>
        <w:t xml:space="preserve">This root will be used for all paradigm tables in Sections</w:t>
      </w:r>
      <w:r>
        <w:t xml:space="preserve"> </w:t>
      </w:r>
      <w:r>
        <w:t xml:space="preserve">4–5.</w:t>
      </w:r>
    </w:p>
    <w:bookmarkEnd w:id="22"/>
    <w:bookmarkStart w:id="23" w:name="section-4-aphel-perfect-paradigm"/>
    <w:p>
      <w:pPr>
        <w:pStyle w:val="Heading4"/>
      </w:pPr>
      <w:r>
        <w:t xml:space="preserve">Section 4: Aphel Perfect Paradigm</w:t>
      </w:r>
    </w:p>
    <w:p>
      <w:pPr>
        <w:pStyle w:val="FirstParagraph"/>
      </w:pPr>
      <w:r>
        <w:rPr>
          <w:b/>
          <w:bCs/>
        </w:rPr>
        <w:t xml:space="preserve">Root: ʾ-l-p | Stem: Aphel | Meaning:</w:t>
      </w:r>
      <w:r>
        <w:rPr>
          <w:b/>
          <w:bCs/>
        </w:rPr>
        <w:t xml:space="preserve"> </w:t>
      </w:r>
      <w:r>
        <w:rPr>
          <w:b/>
          <w:bCs/>
        </w:rPr>
        <w:t xml:space="preserve">‘</w:t>
      </w:r>
      <w:r>
        <w:rPr>
          <w:b/>
          <w:bCs/>
        </w:rPr>
        <w:t xml:space="preserve">to teach</w:t>
      </w:r>
      <w:r>
        <w:rPr>
          <w:b/>
          <w:bCs/>
        </w:rPr>
        <w:t xml:space="preserve">’</w:t>
      </w:r>
    </w:p>
    <w:p>
      <w:pPr>
        <w:pStyle w:val="BodyText"/>
      </w:pPr>
      <w:r>
        <w:t xml:space="preserve">ܐܦܥܠ</w:t>
      </w:r>
      <w:r>
        <w:t xml:space="preserve"> </w:t>
      </w:r>
      <w:r>
        <w:rPr>
          <w:b/>
          <w:bCs/>
        </w:rPr>
        <w:t xml:space="preserve">Perfect — Full Conjugation</w:t>
      </w:r>
    </w:p>
    <w:tbl>
      <w:tblPr>
        <w:tblStyle w:val="Table"/>
        <w:tblW w:type="pct" w:w="4886"/>
        <w:jc w:val="left"/>
        <w:tblLayout w:type="fixed"/>
        <w:tblLook w:firstRow="0" w:lastRow="0" w:firstColumn="0" w:lastColumn="0" w:noHBand="0" w:noVBand="0" w:val="0000"/>
      </w:tblPr>
      <w:tblGrid>
        <w:gridCol w:w="1170"/>
        <w:gridCol w:w="1980"/>
        <w:gridCol w:w="1980"/>
        <w:gridCol w:w="2610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Person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Estrangela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Transliteration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Translation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 m.sg.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ܐܠܦ</w:t>
            </w:r>
            <w:r>
              <w:t xml:space="preserve"> </w:t>
            </w:r>
            <w:r>
              <w:rPr>
                <w:i/>
                <w:iCs/>
              </w:rPr>
              <w:t xml:space="preserve">ʾalep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he 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ught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 f.sg.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ܐܠܦܬ *ʾallpa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t* she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taught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 m.sg.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ܐܠܦܬ *ʾalept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 you (m.sg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.) taught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 f.sg.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ܐܠܦܬܝ *ʾalepti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 you (f.sg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.) taught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 c.sg.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ܐܠܦܬ *ʾallpe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t* I 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aught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 m.pl.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ܐܠܦܘ *ʾallpū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 they (m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.) taught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 f.pl.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ܐܠܦܝ *ʾallpī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 they (f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.) taught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 m.pl.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ܐܠܦܬܘܢ *ʾaleptū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n* you (m.pl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.) taught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 f.pl.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ܐܠܦܬܝܢ *ʾalepti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n* you (f.pl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.) taught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 c.pl.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ܐܠܦܢ *ʾallpe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n* we 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aught</w:t>
            </w:r>
          </w:p>
        </w:tc>
      </w:tr>
    </w:tbl>
    <w:p>
      <w:pPr>
        <w:pStyle w:val="BodyText"/>
      </w:pPr>
      <w:r>
        <w:rPr>
          <w:b/>
          <w:bCs/>
        </w:rPr>
        <w:t xml:space="preserve">Formation Notes: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Prefix:</w:t>
      </w:r>
      <w:r>
        <w:t xml:space="preserve"> </w:t>
      </w:r>
      <w:r>
        <w:t xml:space="preserve">ʾa- added before the root (3 m.sg.: ʾalep)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Root-internal vowel:</w:t>
      </w:r>
      <w:r>
        <w:t xml:space="preserve"> </w:t>
      </w:r>
      <w:r>
        <w:t xml:space="preserve">e vowel between R2 and R3 in 3 m.sg.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Suffixes:</w:t>
      </w:r>
      <w:r>
        <w:t xml:space="preserve"> </w:t>
      </w:r>
      <w:r>
        <w:t xml:space="preserve">Identical to Peal perfect suffixes (-at, -t, -ti, -et,</w:t>
      </w:r>
      <w:r>
        <w:t xml:space="preserve"> </w:t>
      </w:r>
      <w:r>
        <w:t xml:space="preserve">-ū, -ī, -tūn, -tin, -n)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Note on gutturals:</w:t>
      </w:r>
      <w:r>
        <w:t xml:space="preserve"> </w:t>
      </w:r>
      <w:r>
        <w:t xml:space="preserve">When R1 is Alaph (ʾ), assimilation or</w:t>
      </w:r>
      <w:r>
        <w:t xml:space="preserve"> </w:t>
      </w:r>
      <w:r>
        <w:t xml:space="preserve">lengthening may occur in some forms</w:t>
      </w:r>
    </w:p>
    <w:p>
      <w:pPr>
        <w:pStyle w:val="FirstParagraph"/>
      </w:pPr>
      <w:r>
        <w:rPr>
          <w:b/>
          <w:bCs/>
        </w:rPr>
        <w:t xml:space="preserve">Comparison: Hebrew Hiphil Perfect</w:t>
      </w:r>
    </w:p>
    <w:p>
      <w:pPr>
        <w:pStyle w:val="BodyText"/>
      </w:pPr>
      <w:r>
        <w:t xml:space="preserve">The Hebrew Hiphil perfect is structurally parallel to the Syriac Aphel</w:t>
      </w:r>
      <w:r>
        <w:t xml:space="preserve"> </w:t>
      </w:r>
      <w:r>
        <w:t xml:space="preserve">perfect, with a causative prefix (הִ- hi-/הֶ- he-) and essentially the</w:t>
      </w:r>
      <w:r>
        <w:t xml:space="preserve"> </w:t>
      </w:r>
      <w:r>
        <w:t xml:space="preserve">same suffix set:</w:t>
      </w:r>
    </w:p>
    <w:tbl>
      <w:tblPr>
        <w:tblStyle w:val="Table"/>
        <w:tblW w:type="pct" w:w="4875"/>
        <w:jc w:val="left"/>
        <w:tblLayout w:type="fixed"/>
        <w:tblLook w:firstRow="0" w:lastRow="0" w:firstColumn="0" w:lastColumn="0" w:noHBand="0" w:noVBand="0" w:val="0000"/>
      </w:tblPr>
      <w:tblGrid>
        <w:gridCol w:w="1287"/>
        <w:gridCol w:w="1683"/>
        <w:gridCol w:w="2178"/>
        <w:gridCol w:w="2574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Person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Hebrew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(Hiphil)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Transliteration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Translation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 m.sg.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הֶֽאֱמִין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heʾĕmīn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he believed (H. Hiphil of</w:t>
            </w:r>
            <w:r>
              <w:t xml:space="preserve"> </w:t>
            </w:r>
            <w:r>
              <w:t xml:space="preserve">ʾ-m-n)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 f.sg.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הֶֽאֱמִינָה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heʾĕmīnāh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she believed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 c.sg.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הֶֽאֱמַנְתִּי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heʾĕmantī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 believed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 m.pl.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הֶֽאֱמִינוּ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heʾĕmīnū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they believed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Comparison: Arabic Form IV Perfect</w:t>
      </w:r>
    </w:p>
    <w:p>
      <w:pPr>
        <w:pStyle w:val="BodyText"/>
      </w:pPr>
      <w:r>
        <w:t xml:space="preserve">Arabic Form IV (ʾaCCaCa) is cognate with the Syriac Aphel. The prefix</w:t>
      </w:r>
      <w:r>
        <w:t xml:space="preserve"> </w:t>
      </w:r>
      <w:r>
        <w:t xml:space="preserve">ʾa- and the causative meaning are identical; only the internal vowel</w:t>
      </w:r>
      <w:r>
        <w:t xml:space="preserve"> </w:t>
      </w:r>
      <w:r>
        <w:t xml:space="preserve">pattern differs:</w:t>
      </w:r>
    </w:p>
    <w:tbl>
      <w:tblPr>
        <w:tblStyle w:val="Table"/>
        <w:tblW w:type="pct" w:w="4875"/>
        <w:jc w:val="left"/>
        <w:tblLayout w:type="fixed"/>
        <w:tblLook w:firstRow="0" w:lastRow="0" w:firstColumn="0" w:lastColumn="0" w:noHBand="0" w:noVBand="0" w:val="0000"/>
      </w:tblPr>
      <w:tblGrid>
        <w:gridCol w:w="1287"/>
        <w:gridCol w:w="1683"/>
        <w:gridCol w:w="2178"/>
        <w:gridCol w:w="2574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Person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Arabic (Form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IV)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Transliteration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Translation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 m.sg.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أَرْسَلَ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ʾarsala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he sent (Form IV of</w:t>
            </w:r>
            <w:r>
              <w:t xml:space="preserve"> </w:t>
            </w:r>
            <w:r>
              <w:t xml:space="preserve">r-s-l)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 f.sg.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أَرْسَلَتْ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ʾarsalat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she sent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 c.sg.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أَرْسَلْتُ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ʾarsaltu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 sent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 m.pl.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أَرْسَلُوا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ʾarsalū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they sent</w:t>
            </w:r>
          </w:p>
        </w:tc>
      </w:tr>
    </w:tbl>
    <w:bookmarkEnd w:id="23"/>
    <w:bookmarkStart w:id="24" w:name="section-5-aphel-participle-paradigm"/>
    <w:p>
      <w:pPr>
        <w:pStyle w:val="Heading4"/>
      </w:pPr>
      <w:r>
        <w:t xml:space="preserve">Section 5: Aphel Participle Paradigm</w:t>
      </w:r>
    </w:p>
    <w:p>
      <w:pPr>
        <w:pStyle w:val="FirstParagraph"/>
      </w:pPr>
      <w:r>
        <w:rPr>
          <w:b/>
          <w:bCs/>
        </w:rPr>
        <w:t xml:space="preserve">Root: ʾ-l-p | Stem: Aphel | Meaning:</w:t>
      </w:r>
      <w:r>
        <w:rPr>
          <w:b/>
          <w:bCs/>
        </w:rPr>
        <w:t xml:space="preserve"> </w:t>
      </w:r>
      <w:r>
        <w:rPr>
          <w:b/>
          <w:bCs/>
        </w:rPr>
        <w:t xml:space="preserve">‘</w:t>
      </w:r>
      <w:r>
        <w:rPr>
          <w:b/>
          <w:bCs/>
        </w:rPr>
        <w:t xml:space="preserve">causing to learn /</w:t>
      </w:r>
      <w:r>
        <w:rPr>
          <w:b/>
          <w:bCs/>
        </w:rPr>
        <w:t xml:space="preserve"> </w:t>
      </w:r>
      <w:r>
        <w:rPr>
          <w:b/>
          <w:bCs/>
        </w:rPr>
        <w:t xml:space="preserve">teaching</w:t>
      </w:r>
      <w:r>
        <w:rPr>
          <w:b/>
          <w:bCs/>
        </w:rPr>
        <w:t xml:space="preserve">’</w:t>
      </w:r>
    </w:p>
    <w:p>
      <w:pPr>
        <w:pStyle w:val="BodyText"/>
      </w:pPr>
      <w:r>
        <w:t xml:space="preserve">The Aphel active participle expresses ongoing or habitual causative</w:t>
      </w:r>
      <w:r>
        <w:t xml:space="preserve"> </w:t>
      </w:r>
      <w:r>
        <w:t xml:space="preserve">action. It also frequently serves as an adjective. The participle prefix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m-</w:t>
      </w:r>
      <w:r>
        <w:t xml:space="preserve"> </w:t>
      </w:r>
      <w:r>
        <w:t xml:space="preserve">(as in all derived stems).</w:t>
      </w:r>
    </w:p>
    <w:tbl>
      <w:tblPr>
        <w:tblStyle w:val="Table"/>
        <w:tblW w:type="pct" w:w="4884"/>
        <w:jc w:val="left"/>
        <w:tblLayout w:type="fixed"/>
        <w:tblLook w:firstRow="0" w:lastRow="0" w:firstColumn="0" w:lastColumn="0" w:noHBand="0" w:noVBand="0" w:val="0000"/>
      </w:tblPr>
      <w:tblGrid>
        <w:gridCol w:w="1289"/>
        <w:gridCol w:w="2026"/>
        <w:gridCol w:w="2026"/>
        <w:gridCol w:w="2394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Form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Estrangela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Transliteration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Translation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m.sg.</w:t>
            </w:r>
            <w:r>
              <w:t xml:space="preserve"> </w:t>
            </w:r>
            <w:r>
              <w:t xml:space="preserve">(active)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ܡܐܠܦ maʾlep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teaching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(m.sg.)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f.sg.</w:t>
            </w:r>
            <w:r>
              <w:t xml:space="preserve"> </w:t>
            </w:r>
            <w:r>
              <w:t xml:space="preserve">(active)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ܡܐܠܦܐ maʾlpā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teaching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(f.sg.)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m.pl.</w:t>
            </w:r>
            <w:r>
              <w:t xml:space="preserve"> </w:t>
            </w:r>
            <w:r>
              <w:t xml:space="preserve">(active)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ܡܐܠܦܝܢ maʾlpī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 teaching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(m.pl.)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f.pl.</w:t>
            </w:r>
            <w:r>
              <w:t xml:space="preserve"> </w:t>
            </w:r>
            <w:r>
              <w:t xml:space="preserve">(active)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ܡܐܠܦܢ maʾlpā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 teaching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(f.pl.)</w:t>
            </w:r>
          </w:p>
        </w:tc>
      </w:tr>
    </w:tbl>
    <w:p>
      <w:pPr>
        <w:pStyle w:val="BodyText"/>
      </w:pPr>
      <w:r>
        <w:rPr>
          <w:b/>
          <w:bCs/>
        </w:rPr>
        <w:t xml:space="preserve">Formation Notes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Prefix:</w:t>
      </w:r>
      <w:r>
        <w:t xml:space="preserve"> </w:t>
      </w:r>
      <w:r>
        <w:t xml:space="preserve">m- added before the root (same prefix as Paael and other</w:t>
      </w:r>
      <w:r>
        <w:t xml:space="preserve"> </w:t>
      </w:r>
      <w:r>
        <w:t xml:space="preserve">derived-stem participles)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Vowel pattern:</w:t>
      </w:r>
      <w:r>
        <w:t xml:space="preserve"> </w:t>
      </w:r>
      <w:r>
        <w:t xml:space="preserve">maʾ- + R2 + vowel + R3 (cf. Peal participle kāteb →</w:t>
      </w:r>
      <w:r>
        <w:t xml:space="preserve"> </w:t>
      </w:r>
      <w:r>
        <w:t xml:space="preserve">Aphel maʾlep)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Gender/number suffixes:</w:t>
      </w:r>
      <w:r>
        <w:t xml:space="preserve"> </w:t>
      </w:r>
      <w:r>
        <w:t xml:space="preserve">Same as all Syriac participles: m.sg.</w:t>
      </w:r>
      <w:r>
        <w:t xml:space="preserve"> </w:t>
      </w:r>
      <w:r>
        <w:t xml:space="preserve">(unmarked), f.sg. (-ā), m.pl. (-īn), f.pl. (-ān)</w:t>
      </w:r>
    </w:p>
    <w:p>
      <w:pPr>
        <w:pStyle w:val="FirstParagraph"/>
      </w:pPr>
      <w:r>
        <w:rPr>
          <w:b/>
          <w:bCs/>
        </w:rPr>
        <w:t xml:space="preserve">Comparison with Hebrew and Arabic</w:t>
      </w:r>
    </w:p>
    <w:p>
      <w:pPr>
        <w:pStyle w:val="BodyText"/>
      </w:pPr>
      <w:r>
        <w:rPr>
          <w:b/>
          <w:bCs/>
        </w:rPr>
        <w:t xml:space="preserve">Hebrew Hiphil participle:</w:t>
      </w:r>
      <w:r>
        <w:t xml:space="preserve"> </w:t>
      </w:r>
      <w:r>
        <w:t xml:space="preserve">prefix מַ/מֵ (ma-/me-). E.g.,</w:t>
      </w:r>
      <w:r>
        <w:t xml:space="preserve"> </w:t>
      </w:r>
      <w:r>
        <w:rPr>
          <w:i/>
          <w:iCs/>
        </w:rPr>
        <w:t xml:space="preserve">maʾămīn</w:t>
      </w:r>
      <w:r>
        <w:t xml:space="preserve"> </w:t>
      </w:r>
      <w:r>
        <w:t xml:space="preserve">(believing/trusting — from ʾ-m-n Hiphil). The m- participle prefix is</w:t>
      </w:r>
      <w:r>
        <w:t xml:space="preserve"> </w:t>
      </w:r>
      <w:r>
        <w:t xml:space="preserve">pan-Semitic.</w:t>
      </w:r>
    </w:p>
    <w:p>
      <w:pPr>
        <w:pStyle w:val="BodyText"/>
      </w:pPr>
      <w:r>
        <w:rPr>
          <w:b/>
          <w:bCs/>
        </w:rPr>
        <w:t xml:space="preserve">Arabic Form IV active participle:</w:t>
      </w:r>
      <w:r>
        <w:t xml:space="preserve"> </w:t>
      </w:r>
      <w:r>
        <w:t xml:space="preserve">pattern muCCiC. E.g.,</w:t>
      </w:r>
      <w:r>
        <w:t xml:space="preserve"> </w:t>
      </w:r>
      <w:r>
        <w:rPr>
          <w:i/>
          <w:iCs/>
        </w:rPr>
        <w:t xml:space="preserve">mursil</w:t>
      </w:r>
      <w:r>
        <w:t xml:space="preserve"> </w:t>
      </w:r>
      <w:r>
        <w:t xml:space="preserve">(sending/sender — from ʾarsala). Note the Arabic Form IV participle</w:t>
      </w:r>
      <w:r>
        <w:t xml:space="preserve"> </w:t>
      </w:r>
      <w:r>
        <w:t xml:space="preserve">has the vowel shift u-i, while Syriac uses a-e.</w:t>
      </w:r>
    </w:p>
    <w:p>
      <w:pPr>
        <w:pStyle w:val="BlockText"/>
      </w:pPr>
      <w:r>
        <w:rPr>
          <w:b/>
          <w:bCs/>
        </w:rPr>
        <w:t xml:space="preserve">KEY PATTERN: In all Syriac derived stems, the participle prefix is</w:t>
      </w:r>
      <w:r>
        <w:rPr>
          <w:b/>
          <w:bCs/>
        </w:rPr>
        <w:t xml:space="preserve"> </w:t>
      </w:r>
      <w:r>
        <w:rPr>
          <w:b/>
          <w:bCs/>
        </w:rPr>
        <w:t xml:space="preserve">m-. This is one of the most consistent features of Syriac verbal</w:t>
      </w:r>
      <w:r>
        <w:rPr>
          <w:b/>
          <w:bCs/>
        </w:rPr>
        <w:t xml:space="preserve"> </w:t>
      </w:r>
      <w:r>
        <w:rPr>
          <w:b/>
          <w:bCs/>
        </w:rPr>
        <w:t xml:space="preserve">morphology. If you see a verb beginning with m- that is not a Peal</w:t>
      </w:r>
      <w:r>
        <w:rPr>
          <w:b/>
          <w:bCs/>
        </w:rPr>
        <w:t xml:space="preserve"> </w:t>
      </w:r>
      <w:r>
        <w:rPr>
          <w:b/>
          <w:bCs/>
        </w:rPr>
        <w:t xml:space="preserve">form, suspect a derived-stem participle.</w:t>
      </w:r>
    </w:p>
    <w:bookmarkEnd w:id="24"/>
    <w:bookmarkStart w:id="25" w:name="section-6-theological-vocabulary"/>
    <w:p>
      <w:pPr>
        <w:pStyle w:val="Heading4"/>
      </w:pPr>
      <w:r>
        <w:t xml:space="preserve">Section 6: Theological Vocabulary</w:t>
      </w:r>
    </w:p>
    <w:p>
      <w:pPr>
        <w:pStyle w:val="FirstParagraph"/>
      </w:pPr>
      <w:r>
        <w:rPr>
          <w:b/>
          <w:bCs/>
        </w:rPr>
        <w:t xml:space="preserve">Abstract Nouns and Key Theological Terms</w:t>
      </w:r>
    </w:p>
    <w:p>
      <w:pPr>
        <w:pStyle w:val="BodyText"/>
      </w:pPr>
      <w:r>
        <w:t xml:space="preserve">The following twenty terms form the core theological vocabulary of early</w:t>
      </w:r>
      <w:r>
        <w:t xml:space="preserve"> </w:t>
      </w:r>
      <w:r>
        <w:t xml:space="preserve">Syriac Christianity. Many are abstract nouns derived from the same roots</w:t>
      </w:r>
      <w:r>
        <w:t xml:space="preserve"> </w:t>
      </w:r>
      <w:r>
        <w:t xml:space="preserve">as the verbs you are learning.</w:t>
      </w:r>
    </w:p>
    <w:tbl>
      <w:tblPr>
        <w:tblStyle w:val="Table"/>
        <w:tblW w:type="pct" w:w="4899"/>
        <w:jc w:val="left"/>
        <w:tblLayout w:type="fixed"/>
        <w:tblLook w:firstRow="0" w:lastRow="0" w:firstColumn="0" w:lastColumn="0" w:noHBand="0" w:noVBand="0" w:val="0000"/>
      </w:tblPr>
      <w:tblGrid>
        <w:gridCol w:w="1920"/>
        <w:gridCol w:w="1760"/>
        <w:gridCol w:w="1360"/>
        <w:gridCol w:w="2720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Estrangela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Transliteration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ܚܝܐ /</w:t>
            </w:r>
            <w:r>
              <w:t xml:space="preserve"> </w:t>
            </w:r>
            <w:r>
              <w:t xml:space="preserve">ܦܘܪܩܢܐ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ḥayye / purqānā 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alvation / life</w:t>
            </w:r>
            <w:r>
              <w:t xml:space="preserve"> </w:t>
            </w:r>
            <w:r>
              <w:t xml:space="preserve">(life/li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Two overlapping terms; ḥayye</w:t>
            </w:r>
            <w:r>
              <w:t xml:space="preserve"> </w:t>
            </w:r>
            <w:r>
              <w:t xml:space="preserve">ves, pl.) often =</w:t>
            </w:r>
            <w:r>
              <w:t xml:space="preserve"> </w:t>
            </w:r>
            <w:r>
              <w:t xml:space="preserve">‘</w:t>
            </w:r>
            <w:r>
              <w:t xml:space="preserve">eternal life</w:t>
            </w:r>
            <w:r>
              <w:t xml:space="preserve">’</w:t>
            </w:r>
            <w:r>
              <w:t xml:space="preserve">; purqānā =</w:t>
            </w:r>
            <w:r>
              <w:t xml:space="preserve"> </w:t>
            </w:r>
            <w:r>
              <w:t xml:space="preserve">‘</w:t>
            </w:r>
            <w:r>
              <w:t xml:space="preserve">redemption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ܓܠܝܐ glāyā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revelation,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From Aphe</w:t>
            </w:r>
            <w:r>
              <w:t xml:space="preserve"> </w:t>
            </w:r>
            <w:r>
              <w:t xml:space="preserve">disclosure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ʾaglī; cf. Gk</w:t>
            </w:r>
            <w:r>
              <w:t xml:space="preserve"> </w:t>
            </w:r>
            <w:r>
              <w:t xml:space="preserve">apokalypsis, Lat revelatio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ܫܕܪܐ šedārā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sending, miss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ion From šadar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; cf. Heb šāliaḥ</w:t>
            </w:r>
            <w:r>
              <w:t xml:space="preserve"> </w:t>
            </w:r>
            <w:r>
              <w:t xml:space="preserve">(envoy), Gk apostolos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ܒܪܝܬܐ brīttā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creation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From Peal brā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; cf. Heb bārāʾ, Gen</w:t>
            </w:r>
            <w:r>
              <w:t xml:space="preserve"> </w:t>
            </w:r>
            <w:r>
              <w:t xml:space="preserve">1:1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ܪܚܡܐ raḥmē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mercy,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Pl. of raḥmā</w:t>
            </w:r>
            <w:r>
              <w:t xml:space="preserve"> </w:t>
            </w:r>
            <w:r>
              <w:t xml:space="preserve">compassion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; cognate with Heb</w:t>
            </w:r>
            <w:r>
              <w:t xml:space="preserve"> </w:t>
            </w:r>
            <w:r>
              <w:t xml:space="preserve">raḥămīm, Arabic raḥma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ܕܝܢܐ dīnā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judgment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Cf. Heb dīn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(legal judgment),</w:t>
            </w:r>
            <w:r>
              <w:t xml:space="preserve"> </w:t>
            </w:r>
            <w:r>
              <w:t xml:space="preserve">Arabic dīn (religion/judgment)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ܫܘܒܚܐ šūbḥā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glory, prais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 Cf. Heb kābōd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; used in doxologies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ܛܝܒܘܬܐ ṭaybūtt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ā grace, goodne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ss Abstract nou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 from ṭāb (good);</w:t>
            </w:r>
            <w:r>
              <w:t xml:space="preserve"> </w:t>
            </w:r>
            <w:r>
              <w:t xml:space="preserve">cf. Gk charis, Latin gratia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ܗܝܡܢܘܬܐ haymānūt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tā faith, trus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 Abstract nou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 from hayman; cf.</w:t>
            </w:r>
            <w:r>
              <w:t xml:space="preserve"> </w:t>
            </w:r>
            <w:r>
              <w:t xml:space="preserve">Heb ʾĕmūnāh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ܟܐܢܘܬܐ kēnūtt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ā righteousnes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s, Cf. Gk dikai</w:t>
            </w:r>
            <w:r>
              <w:t xml:space="preserve"> </w:t>
            </w:r>
            <w:r>
              <w:t xml:space="preserve">justice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osynē, Heb ṣĕdāqāh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ܚܛܝܬܐ ḥṭīttā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sin,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Cf. Gk ha</w:t>
            </w:r>
            <w:r>
              <w:t xml:space="preserve"> </w:t>
            </w:r>
            <w:r>
              <w:t xml:space="preserve">transgression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martia, Heb ḥēṭ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ܡܥܡܘܕܝܬܐ maʿmūdīt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tā baptism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Lit. ’immers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ion’; from ʿ-m-d;</w:t>
            </w:r>
            <w:r>
              <w:t xml:space="preserve"> </w:t>
            </w:r>
            <w:r>
              <w:t xml:space="preserve">cf. Gk baptisma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ܨܠܘܬܐ ṣlūttā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prayer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From ṣ-l-y;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cf. Heb tefillah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ܐܘܠܦܢܐ ʾūlpān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ā teaching,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Abstract nou</w:t>
            </w:r>
            <w:r>
              <w:t xml:space="preserve"> </w:t>
            </w:r>
            <w:r>
              <w:t xml:space="preserve">instruction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 from Aphel ʾalep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ܢܒܘܬܐ nebūtt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ā prophecy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From n-b-y;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cf. Heb nĕbūʾāh, Gk</w:t>
            </w:r>
            <w:r>
              <w:t xml:space="preserve"> </w:t>
            </w:r>
            <w:r>
              <w:t xml:space="preserve">prophēteia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ܩܝܡܐ qyāmā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covenant,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Double meanin</w:t>
            </w:r>
            <w:r>
              <w:t xml:space="preserve"> </w:t>
            </w:r>
            <w:r>
              <w:t xml:space="preserve">resurrection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g: covenant (cf. Heb</w:t>
            </w:r>
            <w:r>
              <w:t xml:space="preserve"> </w:t>
            </w:r>
            <w:r>
              <w:t xml:space="preserve">bĕrīt) and resurrection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ܟܬܒܐ ktābā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scripture,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From k-t-b;</w:t>
            </w:r>
            <w:r>
              <w:t xml:space="preserve"> </w:t>
            </w:r>
            <w:r>
              <w:t xml:space="preserve">writing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cf. Arabic kitāb,</w:t>
            </w:r>
            <w:r>
              <w:t xml:space="preserve"> </w:t>
            </w:r>
            <w:r>
              <w:t xml:space="preserve">Hebrew kĕtābīm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ܒܘܪܟܬܐ būrktā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blessing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From b-r-k;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cf. Heb bĕrākāh,</w:t>
            </w:r>
            <w:r>
              <w:t xml:space="preserve"> </w:t>
            </w:r>
            <w:r>
              <w:t xml:space="preserve">Arabic baraka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ܪܘܚܐ rūḥā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spirit, wind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, f. noun; cf</w:t>
            </w:r>
            <w:r>
              <w:t xml:space="preserve"> </w:t>
            </w:r>
            <w:r>
              <w:t xml:space="preserve">breath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 Heb rūaḥ, Arabic</w:t>
            </w:r>
            <w:r>
              <w:t xml:space="preserve"> </w:t>
            </w:r>
            <w:r>
              <w:t xml:space="preserve">rūḥ, Gk pneuma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ܫܪܪܐ šrārā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truth, reali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ty Cf. Heb ʾĕmet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, Gk alētheia; šrār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‘</w:t>
            </w:r>
            <w:r>
              <w:t xml:space="preserve">to be firm/true</w:t>
            </w:r>
            <w:r>
              <w:t xml:space="preserve">’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Aphel Verbs in Theological Context</w:t>
      </w:r>
    </w:p>
    <w:tbl>
      <w:tblPr>
        <w:tblStyle w:val="Table"/>
        <w:tblW w:type="pct" w:w="4891"/>
        <w:jc w:val="left"/>
        <w:tblLayout w:type="fixed"/>
        <w:tblLook w:firstRow="0" w:lastRow="0" w:firstColumn="0" w:lastColumn="0" w:noHBand="0" w:noVBand="0" w:val="0000"/>
      </w:tblPr>
      <w:tblGrid>
        <w:gridCol w:w="1721"/>
        <w:gridCol w:w="1291"/>
        <w:gridCol w:w="1119"/>
        <w:gridCol w:w="1205"/>
        <w:gridCol w:w="2410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Estrangela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Translit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Stem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Usage Note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ܐܚܝܝ ʾaḥyī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Aphel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 save, give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Causative of</w:t>
            </w:r>
            <w:r>
              <w:t xml:space="preserve"> </w:t>
            </w:r>
            <w:r>
              <w:t xml:space="preserve">life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ḥ-y-y (live);</w:t>
            </w:r>
            <w:r>
              <w:t xml:space="preserve"> </w:t>
            </w:r>
            <w:r>
              <w:t xml:space="preserve">divine act par excellence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ܐܓܠܝ ʾaglī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Aphel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 reveal,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Causative o</w:t>
            </w:r>
            <w:r>
              <w:t xml:space="preserve"> </w:t>
            </w:r>
            <w:r>
              <w:t xml:space="preserve">uncover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 g-l-y (be</w:t>
            </w:r>
            <w:r>
              <w:t xml:space="preserve"> </w:t>
            </w:r>
            <w:r>
              <w:t xml:space="preserve">revealed); cf. Heb gillāh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ܫܕܪ šadar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Peal/Aphel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 send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Common verb;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šadar/ʾešdar;</w:t>
            </w:r>
            <w:r>
              <w:t xml:space="preserve"> </w:t>
            </w:r>
            <w:r>
              <w:t xml:space="preserve">cf. Heb šālaḥ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ܒܪܐ brā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 create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Note: in Sy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riac this is</w:t>
            </w:r>
            <w:r>
              <w:t xml:space="preserve"> </w:t>
            </w:r>
            <w:r>
              <w:t xml:space="preserve">Peal (not Aphel); cf. Heb</w:t>
            </w:r>
            <w:r>
              <w:t xml:space="preserve"> </w:t>
            </w:r>
            <w:r>
              <w:t xml:space="preserve">bārāʾ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ܐܟܪܙ ʾkraz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Aphel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 proclaim,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From k-r-z;</w:t>
            </w:r>
            <w:r>
              <w:t xml:space="preserve"> </w:t>
            </w:r>
            <w:r>
              <w:t xml:space="preserve">preach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kerygmatic</w:t>
            </w:r>
            <w:r>
              <w:t xml:space="preserve"> </w:t>
            </w:r>
            <w:r>
              <w:t xml:space="preserve">vocabulary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ܐܪܝܡ ʾrīm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Aphel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 exalt,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Causative of</w:t>
            </w:r>
            <w:r>
              <w:t xml:space="preserve"> </w:t>
            </w:r>
            <w:r>
              <w:t xml:space="preserve">lift 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r-m (be high);</w:t>
            </w:r>
            <w:r>
              <w:t xml:space="preserve"> </w:t>
            </w:r>
            <w:r>
              <w:t xml:space="preserve">cf. Heb hērīm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ܐܫܦܠ ʾšpel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Aphel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 humble,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Causative o</w:t>
            </w:r>
            <w:r>
              <w:t xml:space="preserve"> </w:t>
            </w:r>
            <w:r>
              <w:t xml:space="preserve">lower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 š-p-l (be</w:t>
            </w:r>
            <w:r>
              <w:t xml:space="preserve"> </w:t>
            </w:r>
            <w:r>
              <w:t xml:space="preserve">low); antonym of ʾrīm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ܐܦܪܩ ʾpraq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Aphel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 redeem,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Causative o</w:t>
            </w:r>
            <w:r>
              <w:t xml:space="preserve"> </w:t>
            </w:r>
            <w:r>
              <w:t xml:space="preserve">deliver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 p-r-q (be</w:t>
            </w:r>
            <w:r>
              <w:t xml:space="preserve"> </w:t>
            </w:r>
            <w:r>
              <w:t xml:space="preserve">freed); cf. purqānā above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ܩܕܫ qaddaš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Paael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 sanctify,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Preview of</w:t>
            </w:r>
            <w:r>
              <w:t xml:space="preserve"> </w:t>
            </w:r>
            <w:r>
              <w:t xml:space="preserve">make holy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Paael; from</w:t>
            </w:r>
            <w:r>
              <w:t xml:space="preserve"> </w:t>
            </w:r>
            <w:r>
              <w:t xml:space="preserve">q-d-š (be holy); cf. Heb</w:t>
            </w:r>
            <w:r>
              <w:t xml:space="preserve"> </w:t>
            </w:r>
            <w:r>
              <w:t xml:space="preserve">qiddēš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ܐܩܪܒ ʾaqreb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Aphel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 bring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Causative of</w:t>
            </w:r>
            <w:r>
              <w:t xml:space="preserve"> </w:t>
            </w:r>
            <w:r>
              <w:t xml:space="preserve">near, offer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q-r-b (draw</w:t>
            </w:r>
            <w:r>
              <w:t xml:space="preserve"> </w:t>
            </w:r>
            <w:r>
              <w:t xml:space="preserve">near); cf. Arabic qurraba</w:t>
            </w:r>
          </w:p>
        </w:tc>
      </w:tr>
    </w:tbl>
    <w:bookmarkEnd w:id="25"/>
    <w:bookmarkStart w:id="26" w:name="section-7-the-story-part-5"/>
    <w:p>
      <w:pPr>
        <w:pStyle w:val="Heading4"/>
      </w:pPr>
      <w:r>
        <w:t xml:space="preserve">Section 7: The Story — Part 5</w:t>
      </w:r>
    </w:p>
    <w:p>
      <w:pPr>
        <w:pStyle w:val="FirstParagraph"/>
      </w:pPr>
      <w:r>
        <w:rPr>
          <w:b/>
          <w:bCs/>
        </w:rPr>
        <w:t xml:space="preserve">Yukhannan Preaches to the Crowds</w:t>
      </w:r>
    </w:p>
    <w:p>
      <w:pPr>
        <w:pStyle w:val="BodyText"/>
      </w:pPr>
      <w:r>
        <w:rPr>
          <w:b/>
          <w:bCs/>
        </w:rPr>
        <w:t xml:space="preserve">Narrative note:</w:t>
      </w:r>
      <w:r>
        <w:t xml:space="preserve"> </w:t>
      </w:r>
      <w:r>
        <w:t xml:space="preserve">This passage features heavy use of the Aphel stem to</w:t>
      </w:r>
      <w:r>
        <w:t xml:space="preserve"> </w:t>
      </w:r>
      <w:r>
        <w:t xml:space="preserve">describe God’s causative actions in history. Notice the verbless</w:t>
      </w:r>
      <w:r>
        <w:t xml:space="preserve"> </w:t>
      </w:r>
      <w:r>
        <w:t xml:space="preserve">clauses used for theological assertions (sentences 6 and 9). Aphel forms</w:t>
      </w:r>
      <w:r>
        <w:t xml:space="preserve"> </w:t>
      </w:r>
      <w:r>
        <w:t xml:space="preserve">are highlighted in the transliteration.</w:t>
      </w:r>
    </w:p>
    <w:p>
      <w:pPr>
        <w:pStyle w:val="BlockText"/>
      </w:pPr>
      <w:r>
        <w:rPr>
          <w:i/>
          <w:iCs/>
        </w:rPr>
        <w:t xml:space="preserve">Key Aphel forms in this passage: ʾkraz (proclaimed), ʾalep (taught),</w:t>
      </w:r>
      <w:r>
        <w:rPr>
          <w:i/>
          <w:iCs/>
        </w:rPr>
        <w:t xml:space="preserve"> </w:t>
      </w:r>
      <w:r>
        <w:rPr>
          <w:i/>
          <w:iCs/>
        </w:rPr>
        <w:t xml:space="preserve">ʾaḥyī (gave life/saved), ʾaglī (revealed), ʾaqrebtūn (brought near),</w:t>
      </w:r>
      <w:r>
        <w:rPr>
          <w:i/>
          <w:iCs/>
        </w:rPr>
        <w:t xml:space="preserve"> </w:t>
      </w:r>
      <w:r>
        <w:rPr>
          <w:i/>
          <w:iCs/>
        </w:rPr>
        <w:t xml:space="preserve">ʾappaqnī (brought me out), ʾaḥyat (gave life), ʾaqrebtnī (brought me</w:t>
      </w:r>
      <w:r>
        <w:rPr>
          <w:i/>
          <w:iCs/>
        </w:rPr>
        <w:t xml:space="preserve"> </w:t>
      </w:r>
      <w:r>
        <w:rPr>
          <w:i/>
          <w:iCs/>
        </w:rPr>
        <w:t xml:space="preserve">near)</w:t>
      </w:r>
    </w:p>
    <w:p>
      <w:pPr>
        <w:pStyle w:val="FirstParagraph"/>
      </w:pPr>
      <w:r>
        <w:rPr>
          <w:b/>
          <w:bCs/>
        </w:rPr>
        <w:t xml:space="preserve">Sentence 1</w:t>
      </w:r>
    </w:p>
    <w:p>
      <w:pPr>
        <w:pStyle w:val="BodyText"/>
      </w:pPr>
      <w:r>
        <w:t xml:space="preserve">ܘܝܘܚܢܢ ܩܡ ܒܡܨܥܬ ܥܡܐ ܘܐܟܪܙ ܐܢܘܢ</w:t>
      </w:r>
    </w:p>
    <w:p>
      <w:pPr>
        <w:pStyle w:val="BodyText"/>
      </w:pPr>
      <w:r>
        <w:rPr>
          <w:i/>
          <w:iCs/>
        </w:rPr>
        <w:t xml:space="preserve">w-Yukhannan qam b-meṣʿat ʿammā w-ʾkraz ʾennūn</w:t>
      </w:r>
    </w:p>
    <w:p>
      <w:pPr>
        <w:pStyle w:val="BodyText"/>
      </w:pPr>
      <w:r>
        <w:t xml:space="preserve">w- (and-) Yukhannan (John) qam (rose/stood) b-meṣʿat (in-the-midst-of)</w:t>
      </w:r>
      <w:r>
        <w:t xml:space="preserve"> </w:t>
      </w:r>
      <w:r>
        <w:t xml:space="preserve">ʿammā (the-people) w-ʾkraz (and-proclaimed) ʾennūn (them)</w:t>
      </w:r>
    </w:p>
    <w:p>
      <w:pPr>
        <w:pStyle w:val="BodyText"/>
      </w:pPr>
      <w:r>
        <w:rPr>
          <w:i/>
          <w:iCs/>
        </w:rPr>
        <w:t xml:space="preserve">→ And Yukhannan stood in the midst of the people and proclaimed to</w:t>
      </w:r>
      <w:r>
        <w:rPr>
          <w:i/>
          <w:iCs/>
        </w:rPr>
        <w:t xml:space="preserve"> </w:t>
      </w:r>
      <w:r>
        <w:rPr>
          <w:i/>
          <w:iCs/>
        </w:rPr>
        <w:t xml:space="preserve">them:</w:t>
      </w:r>
    </w:p>
    <w:p>
      <w:pPr>
        <w:pStyle w:val="BodyText"/>
      </w:pPr>
      <w:r>
        <w:rPr>
          <w:b/>
          <w:bCs/>
        </w:rPr>
        <w:t xml:space="preserve">Sentence 2</w:t>
      </w:r>
    </w:p>
    <w:p>
      <w:pPr>
        <w:pStyle w:val="BodyText"/>
      </w:pPr>
      <w:r>
        <w:t xml:space="preserve">ܡܪܝܐ ܫܕܪ ܠܝ ܕܐܐܠܦ ܝܬܟܘܢ ܐܘܪܚܐ ܕܚܝܐ</w:t>
      </w:r>
    </w:p>
    <w:p>
      <w:pPr>
        <w:pStyle w:val="BodyText"/>
      </w:pPr>
      <w:r>
        <w:rPr>
          <w:i/>
          <w:iCs/>
        </w:rPr>
        <w:t xml:space="preserve">Māryā šadar lī d-ʾalep yātḵūn ʾūrḥā d-ḥayye</w:t>
      </w:r>
    </w:p>
    <w:p>
      <w:pPr>
        <w:pStyle w:val="BodyText"/>
      </w:pPr>
      <w:r>
        <w:t xml:space="preserve">Māryā (the-Lord) šadar (sent) lī (to-me) d-ʾalep (that-I-should-teach)</w:t>
      </w:r>
      <w:r>
        <w:t xml:space="preserve"> </w:t>
      </w:r>
      <w:r>
        <w:t xml:space="preserve">yātḵūn (you(pl.)) ʾūrḥā (the-way) d-ḥayye (of-life)</w:t>
      </w:r>
    </w:p>
    <w:p>
      <w:pPr>
        <w:pStyle w:val="BodyText"/>
      </w:pPr>
      <w:r>
        <w:rPr>
          <w:i/>
          <w:iCs/>
        </w:rPr>
        <w:t xml:space="preserve">→</w:t>
      </w:r>
      <w:r>
        <w:rPr>
          <w:i/>
          <w:iCs/>
        </w:rPr>
        <w:t xml:space="preserve"> </w:t>
      </w:r>
      <w:r>
        <w:rPr>
          <w:i/>
          <w:iCs/>
        </w:rPr>
        <w:t xml:space="preserve">‘</w:t>
      </w:r>
      <w:r>
        <w:rPr>
          <w:i/>
          <w:iCs/>
        </w:rPr>
        <w:t xml:space="preserve">The Lord has sent me to teach you the way of life.</w:t>
      </w:r>
      <w:r>
        <w:rPr>
          <w:i/>
          <w:iCs/>
        </w:rPr>
        <w:t xml:space="preserve">’</w:t>
      </w:r>
    </w:p>
    <w:p>
      <w:pPr>
        <w:pStyle w:val="BodyText"/>
      </w:pPr>
      <w:r>
        <w:rPr>
          <w:b/>
          <w:bCs/>
        </w:rPr>
        <w:t xml:space="preserve">Sentence 3</w:t>
      </w:r>
    </w:p>
    <w:p>
      <w:pPr>
        <w:pStyle w:val="BodyText"/>
      </w:pPr>
      <w:r>
        <w:t xml:space="preserve">ܐܠܗܐ ܕܒܪܐ ܟܠ ܡܕܡ ܐܚܝܝ ܠܟܘܢ ܒܦܘܪܩܢܗ</w:t>
      </w:r>
    </w:p>
    <w:p>
      <w:pPr>
        <w:pStyle w:val="BodyText"/>
      </w:pPr>
      <w:r>
        <w:rPr>
          <w:i/>
          <w:iCs/>
        </w:rPr>
        <w:t xml:space="preserve">Alāhā d-brā kull medem ʾaḥyī lḵūn b-purqāneh</w:t>
      </w:r>
    </w:p>
    <w:p>
      <w:pPr>
        <w:pStyle w:val="BodyText"/>
      </w:pPr>
      <w:r>
        <w:t xml:space="preserve">Alāhā (God) d-brā (who-created) kull (all) medem (thing) ʾaḥyī</w:t>
      </w:r>
      <w:r>
        <w:t xml:space="preserve"> </w:t>
      </w:r>
      <w:r>
        <w:t xml:space="preserve">(caused-to-live/saved) lḵūn (you(pl.)) b-purqāneh (by-his-redemption)</w:t>
      </w:r>
    </w:p>
    <w:p>
      <w:pPr>
        <w:pStyle w:val="BodyText"/>
      </w:pPr>
      <w:r>
        <w:rPr>
          <w:i/>
          <w:iCs/>
        </w:rPr>
        <w:t xml:space="preserve">→</w:t>
      </w:r>
      <w:r>
        <w:rPr>
          <w:i/>
          <w:iCs/>
        </w:rPr>
        <w:t xml:space="preserve"> </w:t>
      </w:r>
      <w:r>
        <w:rPr>
          <w:i/>
          <w:iCs/>
        </w:rPr>
        <w:t xml:space="preserve">‘</w:t>
      </w:r>
      <w:r>
        <w:rPr>
          <w:i/>
          <w:iCs/>
        </w:rPr>
        <w:t xml:space="preserve">God, who created all things, has saved you through his</w:t>
      </w:r>
      <w:r>
        <w:rPr>
          <w:i/>
          <w:iCs/>
        </w:rPr>
        <w:t xml:space="preserve"> </w:t>
      </w:r>
      <w:r>
        <w:rPr>
          <w:i/>
          <w:iCs/>
        </w:rPr>
        <w:t xml:space="preserve">redemption.</w:t>
      </w:r>
      <w:r>
        <w:rPr>
          <w:i/>
          <w:iCs/>
        </w:rPr>
        <w:t xml:space="preserve">’</w:t>
      </w:r>
    </w:p>
    <w:p>
      <w:pPr>
        <w:pStyle w:val="BodyText"/>
      </w:pPr>
      <w:r>
        <w:rPr>
          <w:b/>
          <w:bCs/>
        </w:rPr>
        <w:t xml:space="preserve">Sentence 4</w:t>
      </w:r>
    </w:p>
    <w:p>
      <w:pPr>
        <w:pStyle w:val="BodyText"/>
      </w:pPr>
      <w:r>
        <w:t xml:space="preserve">ܗܘ ܐܓܠܝ ܠܢ ܪܐܙܐ ܕܛܝܒܘܬܗ</w:t>
      </w:r>
    </w:p>
    <w:p>
      <w:pPr>
        <w:pStyle w:val="BodyText"/>
      </w:pPr>
      <w:r>
        <w:rPr>
          <w:i/>
          <w:iCs/>
        </w:rPr>
        <w:t xml:space="preserve">Hū ʾaglī lān rāzā d-ṭaybūtteh</w:t>
      </w:r>
    </w:p>
    <w:p>
      <w:pPr>
        <w:pStyle w:val="BodyText"/>
      </w:pPr>
      <w:r>
        <w:t xml:space="preserve">Hū (He) ʾaglī (revealed) lān (to-us) rāzā (the-mystery) d-ṭaybūtteh</w:t>
      </w:r>
      <w:r>
        <w:t xml:space="preserve"> </w:t>
      </w:r>
      <w:r>
        <w:t xml:space="preserve">(of-his-grace)</w:t>
      </w:r>
    </w:p>
    <w:p>
      <w:pPr>
        <w:pStyle w:val="BodyText"/>
      </w:pPr>
      <w:r>
        <w:rPr>
          <w:i/>
          <w:iCs/>
        </w:rPr>
        <w:t xml:space="preserve">→</w:t>
      </w:r>
      <w:r>
        <w:rPr>
          <w:i/>
          <w:iCs/>
        </w:rPr>
        <w:t xml:space="preserve"> </w:t>
      </w:r>
      <w:r>
        <w:rPr>
          <w:i/>
          <w:iCs/>
        </w:rPr>
        <w:t xml:space="preserve">‘</w:t>
      </w:r>
      <w:r>
        <w:rPr>
          <w:i/>
          <w:iCs/>
        </w:rPr>
        <w:t xml:space="preserve">He has revealed to us the mystery of his grace.</w:t>
      </w:r>
      <w:r>
        <w:rPr>
          <w:i/>
          <w:iCs/>
        </w:rPr>
        <w:t xml:space="preserve">’</w:t>
      </w:r>
    </w:p>
    <w:p>
      <w:pPr>
        <w:pStyle w:val="BodyText"/>
      </w:pPr>
      <w:r>
        <w:rPr>
          <w:b/>
          <w:bCs/>
        </w:rPr>
        <w:t xml:space="preserve">Sentence 5</w:t>
      </w:r>
    </w:p>
    <w:p>
      <w:pPr>
        <w:pStyle w:val="BodyText"/>
      </w:pPr>
      <w:r>
        <w:t xml:space="preserve">ܘܗܫܐ ܐܩܪܒܬܘܢ ܠܐܠܗܐ ܒܗܝܡܢܘܬܐ</w:t>
      </w:r>
    </w:p>
    <w:p>
      <w:pPr>
        <w:pStyle w:val="BodyText"/>
      </w:pPr>
      <w:r>
        <w:rPr>
          <w:i/>
          <w:iCs/>
        </w:rPr>
        <w:t xml:space="preserve">w-hāšā ʾaqrebtūn l-Alāhā b-haymānūttā</w:t>
      </w:r>
    </w:p>
    <w:p>
      <w:pPr>
        <w:pStyle w:val="BodyText"/>
      </w:pPr>
      <w:r>
        <w:t xml:space="preserve">w- (and-) hāšā (now) ʾaqrebtūn (you(pl.)-have-been-brought-near) l-Alāhā</w:t>
      </w:r>
      <w:r>
        <w:t xml:space="preserve"> </w:t>
      </w:r>
      <w:r>
        <w:t xml:space="preserve">(to-God) b-haymānūttā (by-faith)</w:t>
      </w:r>
    </w:p>
    <w:p>
      <w:pPr>
        <w:pStyle w:val="BodyText"/>
      </w:pPr>
      <w:r>
        <w:rPr>
          <w:i/>
          <w:iCs/>
        </w:rPr>
        <w:t xml:space="preserve">→</w:t>
      </w:r>
      <w:r>
        <w:rPr>
          <w:i/>
          <w:iCs/>
        </w:rPr>
        <w:t xml:space="preserve"> </w:t>
      </w:r>
      <w:r>
        <w:rPr>
          <w:i/>
          <w:iCs/>
        </w:rPr>
        <w:t xml:space="preserve">‘</w:t>
      </w:r>
      <w:r>
        <w:rPr>
          <w:i/>
          <w:iCs/>
        </w:rPr>
        <w:t xml:space="preserve">And now you have been brought near to God through faith.</w:t>
      </w:r>
      <w:r>
        <w:rPr>
          <w:i/>
          <w:iCs/>
        </w:rPr>
        <w:t xml:space="preserve">’</w:t>
      </w:r>
    </w:p>
    <w:p>
      <w:pPr>
        <w:pStyle w:val="BodyText"/>
      </w:pPr>
      <w:r>
        <w:rPr>
          <w:b/>
          <w:bCs/>
        </w:rPr>
        <w:t xml:space="preserve">Sentence 6</w:t>
      </w:r>
    </w:p>
    <w:p>
      <w:pPr>
        <w:pStyle w:val="BodyText"/>
      </w:pPr>
      <w:r>
        <w:t xml:space="preserve">ܗܢܘ ܫܪܪܐ ܕܡܠܟܘܬܐ ܕܐܠܗܐ</w:t>
      </w:r>
    </w:p>
    <w:p>
      <w:pPr>
        <w:pStyle w:val="BodyText"/>
      </w:pPr>
      <w:r>
        <w:rPr>
          <w:i/>
          <w:iCs/>
        </w:rPr>
        <w:t xml:space="preserve">Hannū šrārā d-malkūttā d-Alāhā</w:t>
      </w:r>
    </w:p>
    <w:p>
      <w:pPr>
        <w:pStyle w:val="BodyText"/>
      </w:pPr>
      <w:r>
        <w:t xml:space="preserve">Hannū (This-is) šrārā (the-truth) d-malkūttā (of-the-kingdom) d-Alāhā</w:t>
      </w:r>
      <w:r>
        <w:t xml:space="preserve"> </w:t>
      </w:r>
      <w:r>
        <w:t xml:space="preserve">(of-God)</w:t>
      </w:r>
    </w:p>
    <w:p>
      <w:pPr>
        <w:pStyle w:val="BodyText"/>
      </w:pPr>
      <w:r>
        <w:rPr>
          <w:i/>
          <w:iCs/>
        </w:rPr>
        <w:t xml:space="preserve">→</w:t>
      </w:r>
      <w:r>
        <w:rPr>
          <w:i/>
          <w:iCs/>
        </w:rPr>
        <w:t xml:space="preserve"> </w:t>
      </w:r>
      <w:r>
        <w:rPr>
          <w:i/>
          <w:iCs/>
        </w:rPr>
        <w:t xml:space="preserve">‘</w:t>
      </w:r>
      <w:r>
        <w:rPr>
          <w:i/>
          <w:iCs/>
        </w:rPr>
        <w:t xml:space="preserve">This is the truth of the kingdom of God.</w:t>
      </w:r>
      <w:r>
        <w:rPr>
          <w:i/>
          <w:iCs/>
        </w:rPr>
        <w:t xml:space="preserve">’</w:t>
      </w:r>
    </w:p>
    <w:p>
      <w:pPr>
        <w:pStyle w:val="BodyText"/>
      </w:pPr>
      <w:r>
        <w:rPr>
          <w:b/>
          <w:bCs/>
        </w:rPr>
        <w:t xml:space="preserve">Sentence 7</w:t>
      </w:r>
    </w:p>
    <w:p>
      <w:pPr>
        <w:pStyle w:val="BodyText"/>
      </w:pPr>
      <w:r>
        <w:t xml:space="preserve">ܘܥܡܐ ܫܡܥ ܡܠܘܗܝ ܘܐܬܕܡܪ ܛܒ</w:t>
      </w:r>
    </w:p>
    <w:p>
      <w:pPr>
        <w:pStyle w:val="BodyText"/>
      </w:pPr>
      <w:r>
        <w:rPr>
          <w:i/>
          <w:iCs/>
        </w:rPr>
        <w:t xml:space="preserve">w-ʿammā šmaʿ mellāw-hy w-ʾetdammer ṭāb</w:t>
      </w:r>
    </w:p>
    <w:p>
      <w:pPr>
        <w:pStyle w:val="BodyText"/>
      </w:pPr>
      <w:r>
        <w:t xml:space="preserve">w- (and-) ʿammā (the-people) šmaʿ (heard) mellāw-hy (his-words)</w:t>
      </w:r>
      <w:r>
        <w:t xml:space="preserve"> </w:t>
      </w:r>
      <w:r>
        <w:t xml:space="preserve">w-ʾetdammer (and-marveled) ṭāb (greatly/well)</w:t>
      </w:r>
    </w:p>
    <w:p>
      <w:pPr>
        <w:pStyle w:val="BodyText"/>
      </w:pPr>
      <w:r>
        <w:rPr>
          <w:i/>
          <w:iCs/>
        </w:rPr>
        <w:t xml:space="preserve">→ And the people heard his words and marveled greatly.</w:t>
      </w:r>
    </w:p>
    <w:p>
      <w:pPr>
        <w:pStyle w:val="BodyText"/>
      </w:pPr>
      <w:r>
        <w:rPr>
          <w:b/>
          <w:bCs/>
        </w:rPr>
        <w:t xml:space="preserve">Sentence 8</w:t>
      </w:r>
    </w:p>
    <w:p>
      <w:pPr>
        <w:pStyle w:val="BodyText"/>
      </w:pPr>
      <w:r>
        <w:t xml:space="preserve">ܘܐܡܪ ܓܒܪܐ ܚܕ ܡܢ ܥܡܐ ܡܢ ܐܢܬ ܘܡܢ ܫܕܪܟ</w:t>
      </w:r>
    </w:p>
    <w:p>
      <w:pPr>
        <w:pStyle w:val="BodyText"/>
      </w:pPr>
      <w:r>
        <w:rPr>
          <w:i/>
          <w:iCs/>
        </w:rPr>
        <w:t xml:space="preserve">w-ʾemar gabrā ḥad men ʿammā: man ʾant w-man šedrāḵ?</w:t>
      </w:r>
    </w:p>
    <w:p>
      <w:pPr>
        <w:pStyle w:val="BodyText"/>
      </w:pPr>
      <w:r>
        <w:t xml:space="preserve">w-ʾemar (and-said) gabrā (a-man) ḥad (one) men (from) ʿammā (the-people)</w:t>
      </w:r>
      <w:r>
        <w:t xml:space="preserve"> </w:t>
      </w:r>
      <w:r>
        <w:t xml:space="preserve">man (who) ʾant (are-you) w-man (and-who) šedrāḵ (sent-you)</w:t>
      </w:r>
    </w:p>
    <w:p>
      <w:pPr>
        <w:pStyle w:val="BodyText"/>
      </w:pPr>
      <w:r>
        <w:rPr>
          <w:i/>
          <w:iCs/>
        </w:rPr>
        <w:t xml:space="preserve">→ And a man from the people said:</w:t>
      </w:r>
      <w:r>
        <w:rPr>
          <w:i/>
          <w:iCs/>
        </w:rPr>
        <w:t xml:space="preserve"> </w:t>
      </w:r>
      <w:r>
        <w:rPr>
          <w:i/>
          <w:iCs/>
        </w:rPr>
        <w:t xml:space="preserve">‘</w:t>
      </w:r>
      <w:r>
        <w:rPr>
          <w:i/>
          <w:iCs/>
        </w:rPr>
        <w:t xml:space="preserve">Who are you, and who sent you?</w:t>
      </w:r>
      <w:r>
        <w:rPr>
          <w:i/>
          <w:iCs/>
        </w:rPr>
        <w:t xml:space="preserve">’</w:t>
      </w:r>
    </w:p>
    <w:p>
      <w:pPr>
        <w:pStyle w:val="BodyText"/>
      </w:pPr>
      <w:r>
        <w:rPr>
          <w:b/>
          <w:bCs/>
        </w:rPr>
        <w:t xml:space="preserve">Sentence 9</w:t>
      </w:r>
    </w:p>
    <w:p>
      <w:pPr>
        <w:pStyle w:val="BodyText"/>
      </w:pPr>
      <w:r>
        <w:t xml:space="preserve">ܥܢܐ ܝܘܚܢܢ ܘܐܡܪ ܐܢܐ ܥܒܕܗ ܕܡܪܝܐ</w:t>
      </w:r>
    </w:p>
    <w:p>
      <w:pPr>
        <w:pStyle w:val="BodyText"/>
      </w:pPr>
      <w:r>
        <w:rPr>
          <w:i/>
          <w:iCs/>
        </w:rPr>
        <w:t xml:space="preserve">ʿnā Yukhannan w-ʾemar: ʾenā ʿabdeh d-Māryā</w:t>
      </w:r>
    </w:p>
    <w:p>
      <w:pPr>
        <w:pStyle w:val="BodyText"/>
      </w:pPr>
      <w:r>
        <w:t xml:space="preserve">ʿnā (answered) Yukhannan (Yukhannan) w-ʾemar (and-said) ʾenā (I) ʿabdeh</w:t>
      </w:r>
      <w:r>
        <w:t xml:space="preserve"> </w:t>
      </w:r>
      <w:r>
        <w:t xml:space="preserve">(servant-of) d-Māryā (the-Lord)</w:t>
      </w:r>
    </w:p>
    <w:p>
      <w:pPr>
        <w:pStyle w:val="BodyText"/>
      </w:pPr>
      <w:r>
        <w:rPr>
          <w:i/>
          <w:iCs/>
        </w:rPr>
        <w:t xml:space="preserve">→ Yukhannan answered and said:</w:t>
      </w:r>
      <w:r>
        <w:rPr>
          <w:i/>
          <w:iCs/>
        </w:rPr>
        <w:t xml:space="preserve"> </w:t>
      </w:r>
      <w:r>
        <w:rPr>
          <w:i/>
          <w:iCs/>
        </w:rPr>
        <w:t xml:space="preserve">‘</w:t>
      </w:r>
      <w:r>
        <w:rPr>
          <w:i/>
          <w:iCs/>
        </w:rPr>
        <w:t xml:space="preserve">I am the servant of the Lord.</w:t>
      </w:r>
      <w:r>
        <w:rPr>
          <w:i/>
          <w:iCs/>
        </w:rPr>
        <w:t xml:space="preserve">’</w:t>
      </w:r>
    </w:p>
    <w:p>
      <w:pPr>
        <w:pStyle w:val="BodyText"/>
      </w:pPr>
      <w:r>
        <w:rPr>
          <w:b/>
          <w:bCs/>
        </w:rPr>
        <w:t xml:space="preserve">Sentence 10</w:t>
      </w:r>
    </w:p>
    <w:p>
      <w:pPr>
        <w:pStyle w:val="BodyText"/>
      </w:pPr>
      <w:r>
        <w:t xml:space="preserve">ܗܘ ܐܦܩܢܝ ܡܢ ܡܕܒܪܐ ܕܐܐܠܦ ܠܥܡܗ</w:t>
      </w:r>
    </w:p>
    <w:p>
      <w:pPr>
        <w:pStyle w:val="BodyText"/>
      </w:pPr>
      <w:r>
        <w:rPr>
          <w:i/>
          <w:iCs/>
        </w:rPr>
        <w:t xml:space="preserve">Hū ʾappaqnī men madbārā d-ʾalep l-ʿammeh</w:t>
      </w:r>
    </w:p>
    <w:p>
      <w:pPr>
        <w:pStyle w:val="BodyText"/>
      </w:pPr>
      <w:r>
        <w:t xml:space="preserve">Hū (He) ʾappaqnī (brought-me-out) men (from) madbārā (the-wilderness)</w:t>
      </w:r>
      <w:r>
        <w:t xml:space="preserve"> </w:t>
      </w:r>
      <w:r>
        <w:t xml:space="preserve">d-ʾalep (to-teach) l- (to) ʿammeh (his-people)</w:t>
      </w:r>
    </w:p>
    <w:p>
      <w:pPr>
        <w:pStyle w:val="BodyText"/>
      </w:pPr>
      <w:r>
        <w:rPr>
          <w:i/>
          <w:iCs/>
        </w:rPr>
        <w:t xml:space="preserve">→</w:t>
      </w:r>
      <w:r>
        <w:rPr>
          <w:i/>
          <w:iCs/>
        </w:rPr>
        <w:t xml:space="preserve"> </w:t>
      </w:r>
      <w:r>
        <w:rPr>
          <w:i/>
          <w:iCs/>
        </w:rPr>
        <w:t xml:space="preserve">‘</w:t>
      </w:r>
      <w:r>
        <w:rPr>
          <w:i/>
          <w:iCs/>
        </w:rPr>
        <w:t xml:space="preserve">He brought me out from the wilderness to teach his people.</w:t>
      </w:r>
      <w:r>
        <w:rPr>
          <w:i/>
          <w:iCs/>
        </w:rPr>
        <w:t xml:space="preserve">’</w:t>
      </w:r>
    </w:p>
    <w:p>
      <w:pPr>
        <w:pStyle w:val="BodyText"/>
      </w:pPr>
      <w:r>
        <w:rPr>
          <w:b/>
          <w:bCs/>
        </w:rPr>
        <w:t xml:space="preserve">Sentence 11</w:t>
      </w:r>
    </w:p>
    <w:p>
      <w:pPr>
        <w:pStyle w:val="BodyText"/>
      </w:pPr>
      <w:r>
        <w:t xml:space="preserve">ܘܪܘܚܐ ܕܐܠܗܐ ܗܝ ܕܐܚܝܬ ܠܝ ܘܐܩܪܒܬܢܝ ܠܡܠܟܘܬܗ</w:t>
      </w:r>
    </w:p>
    <w:p>
      <w:pPr>
        <w:pStyle w:val="BodyText"/>
      </w:pPr>
      <w:r>
        <w:rPr>
          <w:i/>
          <w:iCs/>
        </w:rPr>
        <w:t xml:space="preserve">w-rūḥā d-Alāhā hī d-ʾaḥyat lī w-ʾaqrebtnī l-malkūtteh</w:t>
      </w:r>
    </w:p>
    <w:p>
      <w:pPr>
        <w:pStyle w:val="BodyText"/>
      </w:pPr>
      <w:r>
        <w:t xml:space="preserve">w- (and-) rūḥā (the-Spirit) d-Alāhā (of-God) hī (she/it-is) d-ʾaḥyat</w:t>
      </w:r>
      <w:r>
        <w:t xml:space="preserve"> </w:t>
      </w:r>
      <w:r>
        <w:t xml:space="preserve">(who-gave-life) lī (to-me) w-ʾaqrebtnī (and-brought-me-near) l-malkūtteh</w:t>
      </w:r>
      <w:r>
        <w:t xml:space="preserve"> </w:t>
      </w:r>
      <w:r>
        <w:t xml:space="preserve">(to-his-kingdom)</w:t>
      </w:r>
    </w:p>
    <w:p>
      <w:pPr>
        <w:pStyle w:val="BodyText"/>
      </w:pPr>
      <w:r>
        <w:rPr>
          <w:i/>
          <w:iCs/>
        </w:rPr>
        <w:t xml:space="preserve">→</w:t>
      </w:r>
      <w:r>
        <w:rPr>
          <w:i/>
          <w:iCs/>
        </w:rPr>
        <w:t xml:space="preserve"> </w:t>
      </w:r>
      <w:r>
        <w:rPr>
          <w:i/>
          <w:iCs/>
        </w:rPr>
        <w:t xml:space="preserve">‘</w:t>
      </w:r>
      <w:r>
        <w:rPr>
          <w:i/>
          <w:iCs/>
        </w:rPr>
        <w:t xml:space="preserve">And it is the Spirit of God who gave me life and brought me near to</w:t>
      </w:r>
      <w:r>
        <w:rPr>
          <w:i/>
          <w:iCs/>
        </w:rPr>
        <w:t xml:space="preserve"> </w:t>
      </w:r>
      <w:r>
        <w:rPr>
          <w:i/>
          <w:iCs/>
        </w:rPr>
        <w:t xml:space="preserve">his kingdom.</w:t>
      </w:r>
      <w:r>
        <w:rPr>
          <w:i/>
          <w:iCs/>
        </w:rPr>
        <w:t xml:space="preserve">’</w:t>
      </w:r>
    </w:p>
    <w:bookmarkEnd w:id="26"/>
    <w:bookmarkStart w:id="27" w:name="section-8-exercises"/>
    <w:p>
      <w:pPr>
        <w:pStyle w:val="Heading4"/>
      </w:pPr>
      <w:r>
        <w:t xml:space="preserve">Section 8: Exercises</w:t>
      </w:r>
    </w:p>
    <w:p>
      <w:pPr>
        <w:pStyle w:val="FirstParagraph"/>
      </w:pPr>
      <w:r>
        <w:rPr>
          <w:b/>
          <w:bCs/>
        </w:rPr>
        <w:t xml:space="preserve">Exercise 1: Stem Identification</w:t>
      </w:r>
    </w:p>
    <w:p>
      <w:pPr>
        <w:pStyle w:val="BodyText"/>
      </w:pPr>
      <w:r>
        <w:t xml:space="preserve">Identify each verb form as Peal or Aphel, give its person/number/gender,</w:t>
      </w:r>
      <w:r>
        <w:t xml:space="preserve"> </w:t>
      </w:r>
      <w:r>
        <w:t xml:space="preserve">root, and English meaning.</w:t>
      </w:r>
    </w:p>
    <w:tbl>
      <w:tblPr>
        <w:tblStyle w:val="Table"/>
        <w:tblW w:type="pct" w:w="4873"/>
        <w:jc w:val="left"/>
        <w:tblLayout w:type="fixed"/>
        <w:tblLook w:firstRow="0" w:lastRow="0" w:firstColumn="0" w:lastColumn="0" w:noHBand="0" w:noVBand="0" w:val="0000"/>
      </w:tblPr>
      <w:tblGrid>
        <w:gridCol w:w="902"/>
        <w:gridCol w:w="2205"/>
        <w:gridCol w:w="4611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Estrangela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Transliteration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ܐܠܦ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ʾalep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ܟܬܒ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katab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ܐܚܝܝ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ʾaḥyī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ܐܙܠ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ʾazal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ܐܩܪܒ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ʾaqreb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ܡܐܠܦ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maʾlep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ܫܡܥ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šmaʿ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ܐܦܩ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ʾappeq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ܟܬܒ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kāteb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ܐܓܠܝ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ʾaglī</w:t>
            </w:r>
          </w:p>
        </w:tc>
      </w:tr>
    </w:tbl>
    <w:p>
      <w:pPr>
        <w:pStyle w:val="BodyText"/>
      </w:pPr>
      <w:r>
        <w:rPr>
          <w:b/>
          <w:bCs/>
        </w:rPr>
        <w:t xml:space="preserve">Exercise 2: Conjugation Drill</w:t>
      </w:r>
    </w:p>
    <w:p>
      <w:pPr>
        <w:pStyle w:val="BodyText"/>
      </w:pPr>
      <w:r>
        <w:t xml:space="preserve">Fully conjugate the following two Aphel verbs in the perfect (all 10</w:t>
      </w:r>
      <w:r>
        <w:t xml:space="preserve"> </w:t>
      </w:r>
      <w:r>
        <w:t xml:space="preserve">persons) and the participle (all 4 forms). Use the paradigm in Sections</w:t>
      </w:r>
      <w:r>
        <w:t xml:space="preserve"> </w:t>
      </w:r>
      <w:r>
        <w:t xml:space="preserve">4–5 as a model.</w:t>
      </w:r>
    </w:p>
    <w:p>
      <w:pPr>
        <w:numPr>
          <w:ilvl w:val="0"/>
          <w:numId w:val="1007"/>
        </w:numPr>
      </w:pPr>
      <w:r>
        <w:rPr>
          <w:i/>
          <w:iCs/>
        </w:rPr>
        <w:t xml:space="preserve">Root š-d-r (send) — Aphel: ʾešdar</w:t>
      </w:r>
    </w:p>
    <w:p>
      <w:pPr>
        <w:numPr>
          <w:ilvl w:val="0"/>
          <w:numId w:val="1007"/>
        </w:numPr>
      </w:pPr>
      <w:r>
        <w:rPr>
          <w:i/>
          <w:iCs/>
        </w:rPr>
        <w:t xml:space="preserve">Root r-m (be high) — Aphel: ʾrīm (exalt)</w:t>
      </w:r>
    </w:p>
    <w:p>
      <w:pPr>
        <w:pStyle w:val="FirstParagraph"/>
      </w:pPr>
      <w:r>
        <w:rPr>
          <w:b/>
          <w:bCs/>
        </w:rPr>
        <w:t xml:space="preserve">Exercise 3: Translation Drill (Syriac → English)</w:t>
      </w:r>
    </w:p>
    <w:p>
      <w:pPr>
        <w:pStyle w:val="BodyText"/>
      </w:pPr>
      <w:r>
        <w:t xml:space="preserve">Translate the following sentences into English. All contain Aphel forms.</w:t>
      </w:r>
    </w:p>
    <w:p>
      <w:pPr>
        <w:numPr>
          <w:ilvl w:val="0"/>
          <w:numId w:val="1008"/>
        </w:numPr>
      </w:pPr>
      <w:r>
        <w:t xml:space="preserve">ܐܠܗܐ ܐܚܝܝ ܠܥܡܗ</w:t>
      </w:r>
      <w:r>
        <w:t xml:space="preserve"> </w:t>
      </w:r>
      <w:r>
        <w:rPr>
          <w:i/>
          <w:iCs/>
        </w:rPr>
        <w:t xml:space="preserve">(Alāhā ʾaḥyī l-ʿammeh)</w:t>
      </w:r>
    </w:p>
    <w:p>
      <w:pPr>
        <w:numPr>
          <w:ilvl w:val="0"/>
          <w:numId w:val="1008"/>
        </w:numPr>
      </w:pPr>
      <w:r>
        <w:t xml:space="preserve">ܝܘܚܢܢ ܐܠܦ ܠܬܠܡܝܕܘܗܝ</w:t>
      </w:r>
      <w:r>
        <w:t xml:space="preserve"> </w:t>
      </w:r>
      <w:r>
        <w:rPr>
          <w:i/>
          <w:iCs/>
        </w:rPr>
        <w:t xml:space="preserve">(Yūḥannan ʾalep l-talmīdāw-hy)</w:t>
      </w:r>
    </w:p>
    <w:p>
      <w:pPr>
        <w:numPr>
          <w:ilvl w:val="0"/>
          <w:numId w:val="1008"/>
        </w:numPr>
      </w:pPr>
      <w:r>
        <w:t xml:space="preserve">ܗܘ ܐܦܩ ܠܗܘܢ ܡܢ ܒܝܬ ܐܣܘܪܐ</w:t>
      </w:r>
      <w:r>
        <w:t xml:space="preserve"> </w:t>
      </w:r>
      <w:r>
        <w:rPr>
          <w:i/>
          <w:iCs/>
        </w:rPr>
        <w:t xml:space="preserve">(Hū ʾappeq lhūn men bēt</w:t>
      </w:r>
      <w:r>
        <w:rPr>
          <w:i/>
          <w:iCs/>
        </w:rPr>
        <w:t xml:space="preserve"> </w:t>
      </w:r>
      <w:r>
        <w:rPr>
          <w:i/>
          <w:iCs/>
        </w:rPr>
        <w:t xml:space="preserve">ʾesūrā)</w:t>
      </w:r>
    </w:p>
    <w:p>
      <w:pPr>
        <w:numPr>
          <w:ilvl w:val="0"/>
          <w:numId w:val="1008"/>
        </w:numPr>
      </w:pPr>
      <w:r>
        <w:t xml:space="preserve">ܪܘܚܐ ܐܓܠܝ ܫܪܪܐ</w:t>
      </w:r>
      <w:r>
        <w:t xml:space="preserve"> </w:t>
      </w:r>
      <w:r>
        <w:rPr>
          <w:i/>
          <w:iCs/>
        </w:rPr>
        <w:t xml:space="preserve">(Rūḥā ʾaglī šrārā)</w:t>
      </w:r>
    </w:p>
    <w:p>
      <w:pPr>
        <w:numPr>
          <w:ilvl w:val="0"/>
          <w:numId w:val="1008"/>
        </w:numPr>
      </w:pPr>
      <w:r>
        <w:t xml:space="preserve">ܡܪܝܐ ܐܩܪܒܢ ܠܡܠܟܘܬܗ</w:t>
      </w:r>
      <w:r>
        <w:t xml:space="preserve"> </w:t>
      </w:r>
      <w:r>
        <w:rPr>
          <w:i/>
          <w:iCs/>
        </w:rPr>
        <w:t xml:space="preserve">(Māryā ʾaqrebnān l-malkūtteh)</w:t>
      </w:r>
    </w:p>
    <w:p>
      <w:pPr>
        <w:numPr>
          <w:ilvl w:val="0"/>
          <w:numId w:val="1008"/>
        </w:numPr>
      </w:pPr>
      <w:r>
        <w:t xml:space="preserve">ܡܐܠܦ ܐܢܐ ܠܟܘܢ ܐܘܪܚܐ</w:t>
      </w:r>
      <w:r>
        <w:t xml:space="preserve"> </w:t>
      </w:r>
      <w:r>
        <w:rPr>
          <w:i/>
          <w:iCs/>
        </w:rPr>
        <w:t xml:space="preserve">(Maʾlep ʾenā lḵūn ʾūrḥā)</w:t>
      </w:r>
    </w:p>
    <w:p>
      <w:pPr>
        <w:numPr>
          <w:ilvl w:val="0"/>
          <w:numId w:val="1008"/>
        </w:numPr>
      </w:pPr>
      <w:r>
        <w:t xml:space="preserve">ܐܢܬ ܐܪܝܡܬ ܠܥܒܕܟ</w:t>
      </w:r>
      <w:r>
        <w:t xml:space="preserve"> </w:t>
      </w:r>
      <w:r>
        <w:rPr>
          <w:i/>
          <w:iCs/>
        </w:rPr>
        <w:t xml:space="preserve">(ʾAnt ʾrīmt l-ʿabdāḵ)</w:t>
      </w:r>
    </w:p>
    <w:p>
      <w:pPr>
        <w:numPr>
          <w:ilvl w:val="0"/>
          <w:numId w:val="1008"/>
        </w:numPr>
      </w:pPr>
      <w:r>
        <w:t xml:space="preserve">ܗܢܘ ܐܘܠܦܢܐ ܕܡܠܟܘܬܐ</w:t>
      </w:r>
      <w:r>
        <w:t xml:space="preserve"> </w:t>
      </w:r>
      <w:r>
        <w:rPr>
          <w:i/>
          <w:iCs/>
        </w:rPr>
        <w:t xml:space="preserve">(Hannū ʾūlpānā d-malkūttā)</w:t>
      </w:r>
    </w:p>
    <w:p>
      <w:pPr>
        <w:pStyle w:val="FirstParagraph"/>
      </w:pPr>
      <w:r>
        <w:rPr>
          <w:b/>
          <w:bCs/>
        </w:rPr>
        <w:t xml:space="preserve">Exercise 4: Production Drill (English → Syriac Aphel)</w:t>
      </w:r>
    </w:p>
    <w:p>
      <w:pPr>
        <w:pStyle w:val="BodyText"/>
      </w:pPr>
      <w:r>
        <w:t xml:space="preserve">Render the following causative sentences into Syriac using the Aphel</w:t>
      </w:r>
      <w:r>
        <w:t xml:space="preserve"> </w:t>
      </w:r>
      <w:r>
        <w:t xml:space="preserve">stem. More than one correct answer may exist.</w:t>
      </w:r>
    </w:p>
    <w:p>
      <w:pPr>
        <w:numPr>
          <w:ilvl w:val="0"/>
          <w:numId w:val="1009"/>
        </w:numPr>
      </w:pPr>
      <w:r>
        <w:t xml:space="preserve">God revealed his glory to the people.</w:t>
      </w:r>
    </w:p>
    <w:p>
      <w:pPr>
        <w:numPr>
          <w:ilvl w:val="0"/>
          <w:numId w:val="1009"/>
        </w:numPr>
      </w:pPr>
      <w:r>
        <w:t xml:space="preserve">She taught the children the law.</w:t>
      </w:r>
    </w:p>
    <w:p>
      <w:pPr>
        <w:numPr>
          <w:ilvl w:val="0"/>
          <w:numId w:val="1009"/>
        </w:numPr>
      </w:pPr>
      <w:r>
        <w:t xml:space="preserve">The Spirit brought him out of the wilderness.</w:t>
      </w:r>
    </w:p>
    <w:p>
      <w:pPr>
        <w:numPr>
          <w:ilvl w:val="0"/>
          <w:numId w:val="1009"/>
        </w:numPr>
      </w:pPr>
      <w:r>
        <w:t xml:space="preserve">You (m.pl.) have brought near the offering.</w:t>
      </w:r>
    </w:p>
    <w:p>
      <w:pPr>
        <w:numPr>
          <w:ilvl w:val="0"/>
          <w:numId w:val="1009"/>
        </w:numPr>
      </w:pPr>
      <w:r>
        <w:t xml:space="preserve">The prophet gave life to the dead (mītē).</w:t>
      </w:r>
    </w:p>
    <w:p>
      <w:pPr>
        <w:numPr>
          <w:ilvl w:val="0"/>
          <w:numId w:val="1009"/>
        </w:numPr>
      </w:pPr>
      <w:r>
        <w:t xml:space="preserve">The Lord exalted the humble (makīkē).</w:t>
      </w:r>
    </w:p>
    <w:p>
      <w:pPr>
        <w:pStyle w:val="FirstParagraph"/>
      </w:pPr>
      <w:r>
        <w:rPr>
          <w:b/>
          <w:bCs/>
        </w:rPr>
        <w:t xml:space="preserve">Exercise 5: Reading Comprehension</w:t>
      </w:r>
    </w:p>
    <w:p>
      <w:pPr>
        <w:pStyle w:val="BodyText"/>
      </w:pPr>
      <w:r>
        <w:t xml:space="preserve">Re-read the story in Section 7, then answer the following comprehension</w:t>
      </w:r>
      <w:r>
        <w:t xml:space="preserve"> </w:t>
      </w:r>
      <w:r>
        <w:t xml:space="preserve">questions in complete Syriac sentences if possible, or in English.</w:t>
      </w:r>
    </w:p>
    <w:p>
      <w:pPr>
        <w:numPr>
          <w:ilvl w:val="0"/>
          <w:numId w:val="1010"/>
        </w:numPr>
      </w:pPr>
      <w:r>
        <w:t xml:space="preserve">What did Yukhannan say the Lord sent him to do?</w:t>
      </w:r>
    </w:p>
    <w:p>
      <w:pPr>
        <w:numPr>
          <w:ilvl w:val="0"/>
          <w:numId w:val="1010"/>
        </w:numPr>
      </w:pPr>
      <w:r>
        <w:t xml:space="preserve">What three actions does Yukhannan attribute to God in his speech?</w:t>
      </w:r>
      <w:r>
        <w:t xml:space="preserve"> </w:t>
      </w:r>
      <w:r>
        <w:t xml:space="preserve">(Name the Aphel verbs.)</w:t>
      </w:r>
    </w:p>
    <w:p>
      <w:pPr>
        <w:numPr>
          <w:ilvl w:val="0"/>
          <w:numId w:val="1010"/>
        </w:numPr>
      </w:pPr>
      <w:r>
        <w:t xml:space="preserve">What question does the man from the crowd ask?</w:t>
      </w:r>
    </w:p>
    <w:p>
      <w:pPr>
        <w:numPr>
          <w:ilvl w:val="0"/>
          <w:numId w:val="1010"/>
        </w:numPr>
      </w:pPr>
      <w:r>
        <w:t xml:space="preserve">How does Yukhannan identify himself?</w:t>
      </w:r>
    </w:p>
    <w:p>
      <w:pPr>
        <w:numPr>
          <w:ilvl w:val="0"/>
          <w:numId w:val="1010"/>
        </w:numPr>
      </w:pPr>
      <w:r>
        <w:t xml:space="preserve">What brought Yukhannan out of the wilderness and brought him near</w:t>
      </w:r>
      <w:r>
        <w:t xml:space="preserve"> </w:t>
      </w:r>
      <w:r>
        <w:t xml:space="preserve">the kingdom?</w:t>
      </w:r>
    </w:p>
    <w:bookmarkEnd w:id="27"/>
    <w:bookmarkStart w:id="28" w:name="section-9-answer-key"/>
    <w:p>
      <w:pPr>
        <w:pStyle w:val="Heading4"/>
      </w:pPr>
      <w:r>
        <w:t xml:space="preserve">Section 9: Answer Key</w:t>
      </w:r>
    </w:p>
    <w:p>
      <w:pPr>
        <w:pStyle w:val="FirstParagraph"/>
      </w:pPr>
      <w:r>
        <w:rPr>
          <w:b/>
          <w:bCs/>
        </w:rPr>
        <w:t xml:space="preserve">Section 1 Warm-Up</w:t>
      </w:r>
    </w:p>
    <w:p>
      <w:pPr>
        <w:pStyle w:val="BodyText"/>
      </w:pPr>
      <w:r>
        <w:rPr>
          <w:b/>
          <w:bCs/>
        </w:rPr>
        <w:t xml:space="preserve">Q1:</w:t>
      </w:r>
      <w:r>
        <w:t xml:space="preserve"> </w:t>
      </w:r>
      <w:r>
        <w:t xml:space="preserve">Peal perfect 3 m.sg. of k-t-b: ܟܬܒ (katab) =</w:t>
      </w:r>
      <w:r>
        <w:t xml:space="preserve"> </w:t>
      </w:r>
      <w:r>
        <w:t xml:space="preserve">‘</w:t>
      </w:r>
      <w:r>
        <w:t xml:space="preserve">he</w:t>
      </w:r>
      <w:r>
        <w:t xml:space="preserve"> </w:t>
      </w:r>
      <w:r>
        <w:t xml:space="preserve">wrote</w:t>
      </w:r>
      <w:r>
        <w:t xml:space="preserve">’</w:t>
      </w:r>
    </w:p>
    <w:p>
      <w:pPr>
        <w:pStyle w:val="BodyText"/>
      </w:pPr>
      <w:r>
        <w:rPr>
          <w:b/>
          <w:bCs/>
        </w:rPr>
        <w:t xml:space="preserve">Q2:</w:t>
      </w:r>
      <w:r>
        <w:t xml:space="preserve"> </w:t>
      </w:r>
      <w:r>
        <w:t xml:space="preserve">Absolute: ܡܠܟ (malk,</w:t>
      </w:r>
      <w:r>
        <w:t xml:space="preserve"> </w:t>
      </w:r>
      <w:r>
        <w:t xml:space="preserve">‘</w:t>
      </w:r>
      <w:r>
        <w:t xml:space="preserve">king</w:t>
      </w:r>
      <w:r>
        <w:t xml:space="preserve">’</w:t>
      </w:r>
      <w:r>
        <w:t xml:space="preserve">); Emphatic: ܡܠܟܐ (malkā,</w:t>
      </w:r>
      <w:r>
        <w:t xml:space="preserve"> </w:t>
      </w:r>
      <w:r>
        <w:t xml:space="preserve">‘</w:t>
      </w:r>
      <w:r>
        <w:t xml:space="preserve">the</w:t>
      </w:r>
      <w:r>
        <w:t xml:space="preserve"> </w:t>
      </w:r>
      <w:r>
        <w:t xml:space="preserve">king</w:t>
      </w:r>
      <w:r>
        <w:t xml:space="preserve">’</w:t>
      </w:r>
      <w:r>
        <w:t xml:space="preserve">); Construct: ܡܠܟ (malk + genitive,</w:t>
      </w:r>
      <w:r>
        <w:t xml:space="preserve"> </w:t>
      </w:r>
      <w:r>
        <w:t xml:space="preserve">‘</w:t>
      </w:r>
      <w:r>
        <w:t xml:space="preserve">king of…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Q3:</w:t>
      </w:r>
      <w:r>
        <w:t xml:space="preserve"> </w:t>
      </w:r>
      <w:r>
        <w:t xml:space="preserve">‘</w:t>
      </w:r>
      <w:r>
        <w:t xml:space="preserve">He is great</w:t>
      </w:r>
      <w:r>
        <w:t xml:space="preserve">’</w:t>
      </w:r>
      <w:r>
        <w:t xml:space="preserve"> </w:t>
      </w:r>
      <w:r>
        <w:t xml:space="preserve">— verbless clause with pronoun as copula</w:t>
      </w:r>
    </w:p>
    <w:p>
      <w:pPr>
        <w:pStyle w:val="BodyText"/>
      </w:pPr>
      <w:r>
        <w:rPr>
          <w:b/>
          <w:bCs/>
        </w:rPr>
        <w:t xml:space="preserve">Q4:</w:t>
      </w:r>
      <w:r>
        <w:t xml:space="preserve"> </w:t>
      </w:r>
      <w:r>
        <w:t xml:space="preserve">ܐܙܠ (ʾāzel),</w:t>
      </w:r>
      <w:r>
        <w:t xml:space="preserve"> </w:t>
      </w:r>
      <w:r>
        <w:t xml:space="preserve">‘</w:t>
      </w:r>
      <w:r>
        <w:t xml:space="preserve">going</w:t>
      </w:r>
      <w:r>
        <w:t xml:space="preserve">’</w:t>
      </w:r>
      <w:r>
        <w:t xml:space="preserve"> </w:t>
      </w:r>
      <w:r>
        <w:t xml:space="preserve">— the CāCeC pattern</w:t>
      </w:r>
    </w:p>
    <w:p>
      <w:pPr>
        <w:pStyle w:val="BodyText"/>
      </w:pPr>
      <w:r>
        <w:rPr>
          <w:b/>
          <w:bCs/>
        </w:rPr>
        <w:t xml:space="preserve">Q5:</w:t>
      </w:r>
      <w:r>
        <w:t xml:space="preserve"> </w:t>
      </w:r>
      <w:r>
        <w:t xml:space="preserve">Root: k-t-b; Stem: Peal; Form: perfect 3 f.sg. —</w:t>
      </w:r>
      <w:r>
        <w:t xml:space="preserve"> </w:t>
      </w:r>
      <w:r>
        <w:t xml:space="preserve">‘</w:t>
      </w:r>
      <w:r>
        <w:t xml:space="preserve">she wrote</w:t>
      </w:r>
      <w:r>
        <w:t xml:space="preserve">’</w:t>
      </w:r>
      <w:r>
        <w:t xml:space="preserve"> </w:t>
      </w:r>
      <w:r>
        <w:t xml:space="preserve">(the same letters also spell 2 m.sg. and 1 c.sg.)</w:t>
      </w:r>
    </w:p>
    <w:p>
      <w:pPr>
        <w:pStyle w:val="BodyText"/>
      </w:pPr>
      <w:r>
        <w:rPr>
          <w:b/>
          <w:bCs/>
        </w:rPr>
        <w:t xml:space="preserve">Exercise 1: Identification</w:t>
      </w:r>
    </w:p>
    <w:tbl>
      <w:tblPr>
        <w:tblStyle w:val="Table"/>
        <w:tblW w:type="pct" w:w="4877"/>
        <w:jc w:val="left"/>
        <w:tblLayout w:type="fixed"/>
        <w:tblLook w:firstRow="0" w:lastRow="0" w:firstColumn="0" w:lastColumn="0" w:noHBand="0" w:noVBand="0" w:val="0000"/>
      </w:tblPr>
      <w:tblGrid>
        <w:gridCol w:w="880"/>
        <w:gridCol w:w="1271"/>
        <w:gridCol w:w="1271"/>
        <w:gridCol w:w="1271"/>
        <w:gridCol w:w="3031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Stem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Person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Root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Aphel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m.sg.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ʾ-l-p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he taught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m.sg.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k-t-b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he wrote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Aphel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m.sg.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ḥ-y-y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he gave life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m.sg.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ʾ-z-l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he went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Aphel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m.sg.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q-r-b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he brought near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Aphel Ptcp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m.sg.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ʾ-l-p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teaching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m.sg.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š-m-ʿ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he heard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Aphel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m.sg.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n-p-q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he brought out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Peal Ptcp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m.sg.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k-t-b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writing/writer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Aphel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m.sg.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g-l-y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he revealed</w:t>
            </w:r>
          </w:p>
        </w:tc>
      </w:tr>
    </w:tbl>
    <w:p>
      <w:pPr>
        <w:pStyle w:val="BodyText"/>
      </w:pPr>
      <w:r>
        <w:rPr>
          <w:b/>
          <w:bCs/>
        </w:rPr>
        <w:t xml:space="preserve">Exercise 3: Translation</w:t>
      </w:r>
    </w:p>
    <w:tbl>
      <w:tblPr>
        <w:tblStyle w:val="Table"/>
        <w:tblW w:type="pct" w:w="4872"/>
        <w:jc w:val="left"/>
        <w:tblLayout w:type="fixed"/>
        <w:tblLook w:firstRow="0" w:lastRow="0" w:firstColumn="0" w:lastColumn="0" w:noHBand="0" w:noVBand="0" w:val="0000"/>
      </w:tblPr>
      <w:tblGrid>
        <w:gridCol w:w="913"/>
        <w:gridCol w:w="6803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Translation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God saved his people.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Yukhannan taught his disciples.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He brought them out of prison.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The Spirit revealed the truth.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The Lord brought us near to his kingdom.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 am teaching you the way.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You (m.sg.) have exalted your servant.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This is the teaching of the kingdom.</w:t>
            </w:r>
          </w:p>
        </w:tc>
      </w:tr>
    </w:tbl>
    <w:p>
      <w:pPr>
        <w:pStyle w:val="BodyText"/>
      </w:pPr>
      <w:r>
        <w:rPr>
          <w:b/>
          <w:bCs/>
        </w:rPr>
        <w:t xml:space="preserve">Exercise 4: Production (sample answers)</w:t>
      </w:r>
    </w:p>
    <w:p>
      <w:pPr>
        <w:numPr>
          <w:ilvl w:val="0"/>
          <w:numId w:val="1011"/>
        </w:numPr>
      </w:pPr>
      <w:r>
        <w:rPr>
          <w:i/>
          <w:iCs/>
        </w:rPr>
        <w:t xml:space="preserve">Alāhā ʾaglī šūbḥeh l-ʿammā</w:t>
      </w:r>
    </w:p>
    <w:p>
      <w:pPr>
        <w:numPr>
          <w:ilvl w:val="0"/>
          <w:numId w:val="1011"/>
        </w:numPr>
      </w:pPr>
      <w:r>
        <w:rPr>
          <w:i/>
          <w:iCs/>
        </w:rPr>
        <w:t xml:space="preserve">ʾalepat l-yalūdē nāmūsā</w:t>
      </w:r>
    </w:p>
    <w:p>
      <w:pPr>
        <w:numPr>
          <w:ilvl w:val="0"/>
          <w:numId w:val="1011"/>
        </w:numPr>
      </w:pPr>
      <w:r>
        <w:rPr>
          <w:i/>
          <w:iCs/>
        </w:rPr>
        <w:t xml:space="preserve">Rūḥā ʾappaqeh men madbārā</w:t>
      </w:r>
    </w:p>
    <w:p>
      <w:pPr>
        <w:numPr>
          <w:ilvl w:val="0"/>
          <w:numId w:val="1011"/>
        </w:numPr>
      </w:pPr>
      <w:r>
        <w:rPr>
          <w:i/>
          <w:iCs/>
        </w:rPr>
        <w:t xml:space="preserve">ʾaqrebtūn qūrbānā</w:t>
      </w:r>
    </w:p>
    <w:p>
      <w:pPr>
        <w:numPr>
          <w:ilvl w:val="0"/>
          <w:numId w:val="1011"/>
        </w:numPr>
      </w:pPr>
      <w:r>
        <w:rPr>
          <w:i/>
          <w:iCs/>
        </w:rPr>
        <w:t xml:space="preserve">Nebīyā ʾaḥyī l-mītē</w:t>
      </w:r>
    </w:p>
    <w:p>
      <w:pPr>
        <w:numPr>
          <w:ilvl w:val="0"/>
          <w:numId w:val="1011"/>
        </w:numPr>
      </w:pPr>
      <w:r>
        <w:rPr>
          <w:i/>
          <w:iCs/>
        </w:rPr>
        <w:t xml:space="preserve">Māryā ʾrīm l-makīkē</w:t>
      </w:r>
    </w:p>
    <w:p>
      <w:pPr>
        <w:pStyle w:val="FirstParagraph"/>
      </w:pPr>
      <w:r>
        <w:rPr>
          <w:b/>
          <w:bCs/>
        </w:rPr>
        <w:t xml:space="preserve">Exercise 5: Comprehension</w:t>
      </w:r>
    </w:p>
    <w:tbl>
      <w:tblPr>
        <w:tblStyle w:val="Table"/>
        <w:tblW w:type="pct" w:w="4872"/>
        <w:jc w:val="left"/>
        <w:tblLayout w:type="fixed"/>
        <w:tblLook w:firstRow="0" w:lastRow="0" w:firstColumn="0" w:lastColumn="0" w:noHBand="0" w:noVBand="0" w:val="0000"/>
      </w:tblPr>
      <w:tblGrid>
        <w:gridCol w:w="913"/>
        <w:gridCol w:w="6803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Answer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 teach them the way of life (ʾūrḥā d-ḥayye).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ʾaḥyī (saved/gave life), ʾaglī (revealed), ʾaqrebtūn (brought</w:t>
            </w:r>
            <w:r>
              <w:t xml:space="preserve"> </w:t>
            </w:r>
            <w:r>
              <w:t xml:space="preserve">near).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‘</w:t>
            </w:r>
            <w:r>
              <w:t xml:space="preserve">Who are you, and who sent you?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As the servant (ʿabdeh) of the Lord.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The Spirit of God (Rūḥā d-Alāhā).</w:t>
            </w:r>
          </w:p>
        </w:tc>
      </w:tr>
    </w:tbl>
    <w:bookmarkEnd w:id="28"/>
    <w:bookmarkStart w:id="29" w:name="section-10-grammatical-summary"/>
    <w:p>
      <w:pPr>
        <w:pStyle w:val="Heading4"/>
      </w:pPr>
      <w:r>
        <w:t xml:space="preserve">Section 10: Grammatical Summary</w:t>
      </w:r>
    </w:p>
    <w:p>
      <w:pPr>
        <w:pStyle w:val="FirstParagraph"/>
      </w:pPr>
      <w:r>
        <w:rPr>
          <w:b/>
          <w:bCs/>
        </w:rPr>
        <w:t xml:space="preserve">THE APHEL STEM — FORMATION RULES</w:t>
      </w:r>
    </w:p>
    <w:tbl>
      <w:tblPr>
        <w:tblStyle w:val="Table"/>
        <w:tblW w:type="pct" w:w="4867"/>
        <w:jc w:val="left"/>
        <w:tblLayout w:type="fixed"/>
        <w:tblLook w:firstRow="0" w:lastRow="0" w:firstColumn="0" w:lastColumn="0" w:noHBand="0" w:noVBand="0" w:val="0000"/>
      </w:tblPr>
      <w:tblGrid>
        <w:gridCol w:w="2006"/>
        <w:gridCol w:w="2745"/>
        <w:gridCol w:w="2956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Feature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Rule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Example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Perfect prefix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ʾa- (Ayin-Alaph) before</w:t>
            </w:r>
            <w:r>
              <w:t xml:space="preserve"> </w:t>
            </w:r>
            <w:r>
              <w:t xml:space="preserve">root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ʾa + R1 + e + R2 + suffix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Perfect 3 m.sg.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ʾa + R1R2eR3 (no suffix)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ʾalep, ʾaḥyī, ʾaqreb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Suffix set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Same as Peal perfect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-at, -t, -ti, -et, -ū, -ī,</w:t>
            </w:r>
            <w:r>
              <w:t xml:space="preserve"> </w:t>
            </w:r>
            <w:r>
              <w:t xml:space="preserve">-tūn, -tin, -n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Participle prefix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m- before root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 + ʾ + R2 + e + R3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Participle 3 m.sg.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maʾ + R2eR3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maʾlep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Participle</w:t>
            </w:r>
            <w:r>
              <w:t xml:space="preserve"> </w:t>
            </w:r>
            <w:r>
              <w:t xml:space="preserve">suffixes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Same as all participles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-ā (f.sg.), -īn (m.pl.),</w:t>
            </w:r>
            <w:r>
              <w:t xml:space="preserve"> </w:t>
            </w:r>
            <w:r>
              <w:t xml:space="preserve">-ān (f.pl.)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Core meaning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Causative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‘</w:t>
            </w:r>
            <w:r>
              <w:t xml:space="preserve">to cause X to happen</w:t>
            </w:r>
            <w:r>
              <w:t xml:space="preserve">’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‘</w:t>
            </w:r>
            <w:r>
              <w:t xml:space="preserve">to make X do Y</w:t>
            </w:r>
            <w:r>
              <w:t xml:space="preserve">’</w:t>
            </w:r>
          </w:p>
        </w:tc>
      </w:tr>
    </w:tbl>
    <w:p>
      <w:pPr>
        <w:pStyle w:val="BodyText"/>
      </w:pPr>
      <w:r>
        <w:rPr>
          <w:b/>
          <w:bCs/>
        </w:rPr>
        <w:t xml:space="preserve">Meaning Pattern</w:t>
      </w:r>
    </w:p>
    <w:p>
      <w:pPr>
        <w:pStyle w:val="BlockText"/>
      </w:pPr>
      <w:r>
        <w:rPr>
          <w:b/>
          <w:bCs/>
        </w:rPr>
        <w:t xml:space="preserve">PEAL (basic) + ʾa- prefix = APHEL (causative)</w:t>
      </w:r>
      <w:r>
        <w:t xml:space="preserve"> </w:t>
      </w:r>
      <w:r>
        <w:rPr>
          <w:i/>
          <w:iCs/>
        </w:rPr>
        <w:t xml:space="preserve">‘</w:t>
      </w:r>
      <w:r>
        <w:rPr>
          <w:i/>
          <w:iCs/>
        </w:rPr>
        <w:t xml:space="preserve">to X</w:t>
      </w:r>
      <w:r>
        <w:rPr>
          <w:i/>
          <w:iCs/>
        </w:rPr>
        <w:t xml:space="preserve">’</w:t>
      </w:r>
      <w:r>
        <w:rPr>
          <w:i/>
          <w:iCs/>
        </w:rPr>
        <w:t xml:space="preserve"> </w:t>
      </w:r>
      <w:r>
        <w:rPr>
          <w:i/>
          <w:iCs/>
        </w:rPr>
        <w:t xml:space="preserve">→</w:t>
      </w:r>
      <w:r>
        <w:rPr>
          <w:i/>
          <w:iCs/>
        </w:rPr>
        <w:t xml:space="preserve"> </w:t>
      </w:r>
      <w:r>
        <w:rPr>
          <w:i/>
          <w:iCs/>
        </w:rPr>
        <w:t xml:space="preserve">‘</w:t>
      </w:r>
      <w:r>
        <w:rPr>
          <w:i/>
          <w:iCs/>
        </w:rPr>
        <w:t xml:space="preserve">to</w:t>
      </w:r>
      <w:r>
        <w:rPr>
          <w:i/>
          <w:iCs/>
        </w:rPr>
        <w:t xml:space="preserve"> </w:t>
      </w:r>
      <w:r>
        <w:rPr>
          <w:i/>
          <w:iCs/>
        </w:rPr>
        <w:t xml:space="preserve">cause to X</w:t>
      </w:r>
      <w:r>
        <w:rPr>
          <w:i/>
          <w:iCs/>
        </w:rPr>
        <w:t xml:space="preserve">’</w:t>
      </w:r>
      <w:r>
        <w:rPr>
          <w:i/>
          <w:iCs/>
        </w:rPr>
        <w:t xml:space="preserve"> </w:t>
      </w:r>
      <w:r>
        <w:rPr>
          <w:i/>
          <w:iCs/>
        </w:rPr>
        <w:t xml:space="preserve">/</w:t>
      </w:r>
      <w:r>
        <w:rPr>
          <w:i/>
          <w:iCs/>
        </w:rPr>
        <w:t xml:space="preserve"> </w:t>
      </w:r>
      <w:r>
        <w:rPr>
          <w:i/>
          <w:iCs/>
        </w:rPr>
        <w:t xml:space="preserve">‘</w:t>
      </w:r>
      <w:r>
        <w:rPr>
          <w:i/>
          <w:iCs/>
        </w:rPr>
        <w:t xml:space="preserve">to make X happen</w:t>
      </w:r>
      <w:r>
        <w:rPr>
          <w:i/>
          <w:iCs/>
        </w:rPr>
        <w:t xml:space="preserve">’</w:t>
      </w:r>
      <w:r>
        <w:t xml:space="preserve"> </w:t>
      </w:r>
      <w:r>
        <w:t xml:space="preserve">ḥ-y-y: live → ʾaḥyī: give</w:t>
      </w:r>
      <w:r>
        <w:t xml:space="preserve"> </w:t>
      </w:r>
      <w:r>
        <w:t xml:space="preserve">life/save | q-r-b: draw near → ʾaqreb: bring near | n-p-q: go out →</w:t>
      </w:r>
      <w:r>
        <w:t xml:space="preserve"> </w:t>
      </w:r>
      <w:r>
        <w:t xml:space="preserve">ʾappeq: bring out</w:t>
      </w:r>
    </w:p>
    <w:p>
      <w:pPr>
        <w:pStyle w:val="FirstParagraph"/>
      </w:pPr>
      <w:r>
        <w:rPr>
          <w:b/>
          <w:bCs/>
        </w:rPr>
        <w:t xml:space="preserve">Comparative Summary: Three Stems</w:t>
      </w:r>
    </w:p>
    <w:tbl>
      <w:tblPr>
        <w:tblStyle w:val="Table"/>
        <w:tblW w:type="pct" w:w="4882"/>
        <w:jc w:val="left"/>
        <w:tblLayout w:type="fixed"/>
        <w:tblLook w:firstRow="0" w:lastRow="0" w:firstColumn="0" w:lastColumn="0" w:noHBand="0" w:noVBand="0" w:val="0000"/>
      </w:tblPr>
      <w:tblGrid>
        <w:gridCol w:w="1024"/>
        <w:gridCol w:w="2049"/>
        <w:gridCol w:w="1490"/>
        <w:gridCol w:w="1490"/>
        <w:gridCol w:w="1677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Stem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Perfect 3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m.sg.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Participle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m.sg.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Translation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Peal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Basic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katab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kāteb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‘</w:t>
            </w:r>
            <w:r>
              <w:t xml:space="preserve">he wrote</w:t>
            </w:r>
            <w:r>
              <w:t xml:space="preserve">’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‘</w:t>
            </w:r>
            <w:r>
              <w:t xml:space="preserve">writing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Paael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Intensive/Factitive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qaddaš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mqaddeš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‘</w:t>
            </w:r>
            <w:r>
              <w:t xml:space="preserve">he sanctified</w:t>
            </w:r>
            <w:r>
              <w:t xml:space="preserve">’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‘</w:t>
            </w:r>
            <w:r>
              <w:t xml:space="preserve">sanctifying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Aphel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Causative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ʾalep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maʾlep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‘</w:t>
            </w:r>
            <w:r>
              <w:t xml:space="preserve">he taught</w:t>
            </w:r>
            <w:r>
              <w:t xml:space="preserve">’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‘</w:t>
            </w:r>
            <w:r>
              <w:t xml:space="preserve">teaching</w:t>
            </w:r>
            <w:r>
              <w:t xml:space="preserve">’</w:t>
            </w:r>
          </w:p>
        </w:tc>
      </w:tr>
    </w:tbl>
    <w:p>
      <w:pPr>
        <w:pStyle w:val="BlockText"/>
      </w:pPr>
      <w:r>
        <w:rPr>
          <w:b/>
          <w:bCs/>
        </w:rPr>
        <w:t xml:space="preserve">Remember: In all three derived stems (Paael, Aphel, Ethpaael, etc.),</w:t>
      </w:r>
      <w:r>
        <w:rPr>
          <w:b/>
          <w:bCs/>
        </w:rPr>
        <w:t xml:space="preserve"> </w:t>
      </w:r>
      <w:r>
        <w:rPr>
          <w:b/>
          <w:bCs/>
        </w:rPr>
        <w:t xml:space="preserve">the active participle always takes a m- prefix. This is your clearest</w:t>
      </w:r>
      <w:r>
        <w:rPr>
          <w:b/>
          <w:bCs/>
        </w:rPr>
        <w:t xml:space="preserve"> </w:t>
      </w:r>
      <w:r>
        <w:rPr>
          <w:b/>
          <w:bCs/>
        </w:rPr>
        <w:t xml:space="preserve">signal that you are reading a derived-stem participle.</w:t>
      </w:r>
    </w:p>
    <w:bookmarkEnd w:id="29"/>
    <w:bookmarkStart w:id="30" w:name="section-11-additional-vocabulary"/>
    <w:p>
      <w:pPr>
        <w:pStyle w:val="Heading4"/>
      </w:pPr>
      <w:r>
        <w:t xml:space="preserve">Section 11: Additional Vocabulary</w:t>
      </w:r>
    </w:p>
    <w:p>
      <w:pPr>
        <w:pStyle w:val="FirstParagraph"/>
      </w:pPr>
      <w:r>
        <w:t xml:space="preserve">The following high-frequency words round out this lesson’s vocabulary</w:t>
      </w:r>
      <w:r>
        <w:t xml:space="preserve"> </w:t>
      </w:r>
      <w:r>
        <w:t xml:space="preserve">to 30 terms.</w:t>
      </w:r>
    </w:p>
    <w:tbl>
      <w:tblPr>
        <w:tblStyle w:val="Table"/>
        <w:tblW w:type="pct" w:w="4865"/>
        <w:jc w:val="left"/>
        <w:tblLayout w:type="fixed"/>
        <w:tblLook w:firstRow="1" w:lastRow="0" w:firstColumn="0" w:lastColumn="0" w:noHBand="0" w:noVBand="0" w:val="0020"/>
      </w:tblPr>
      <w:tblGrid>
        <w:gridCol w:w="1926"/>
        <w:gridCol w:w="1926"/>
        <w:gridCol w:w="1926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Estrangela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Transliteration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Gender/Type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ܩܪܝܬܐ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qrītā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village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ܠܫܢܐ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leššānā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tongue,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ܓܪܡܐ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garmā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ܟܐܦܐ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kēpā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stone, rock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ܡܝܐ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mayyā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ܢܘܢܐ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nūnā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ܡܕܝܢܬܐ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ܫܡܫܐ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šemšā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ܬܪܥܐ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tarʿā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door,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ܡܫܚܐ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mešḥā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ܚܝܠܐ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ḥaylā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power, army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ܐܕܢܐ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ʾednā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ܩܝܣܐ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qaysā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wood, tree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ܢܗܪܐ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nahrā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ܣܒܪܐ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sabrā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ܕܚܠܬܐ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deḥltā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fear, religion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ܣܗܪܐ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sahrā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ܪܓܠܐ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ܫܠܡܐ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šlāmā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ܐܬܪܐ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ʾatrā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place, country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ܣܗܕܐ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sāhdā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witness, martyr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ܒܣܪܐ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ܛܝܒܘܬܐ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ṭaybūttā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ܬܘܪܐ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tawrā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bull, 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ܐܘܪܚܐ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ʾūrḥā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way, road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ܗܝܟܠܐ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hayklā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temple, palace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ܥܝܢܐ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ʿaynā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eye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ܦܘܡܐ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pūmā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ܐܚܝܐ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ʾaḥyā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 life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ܐܓܠܐ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ʾaglā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ܐܠܒܫ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ʾalbāš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clothe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ܐܦܩܕ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ʾapqad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ܐܪܡܝ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ʾarmī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lift 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ܐܫܕܪ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ʾašdar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ܐܠܦܐ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ʾalpā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ܐܓܠܘܬܐ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aglūtā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ܐܫܕܘܬܐ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asdūtā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ܐܥܠܘܬܐ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aʿlūtā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ܐܠܦܘܬܐ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alpūtā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ܐܣܬܡܐ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ʾastmā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ܐܠܒܘܫܐ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albūšā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ܐܩܪܒ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ʾaqrab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bring near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ܐܩܘܡ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ʾaqūm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raise, stand</w:t>
            </w:r>
          </w:p>
        </w:tc>
      </w:tr>
    </w:tbl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480"/>
      </w:pPr>
    </w:lvl>
    <w:lvl w:ilvl="1">
      <w:start w:val="22"/>
      <w:numFmt w:val="decimal"/>
      <w:lvlText w:val="%2."/>
      <w:lvlJc w:val="left"/>
      <w:pPr>
        <w:ind w:left="1440" w:hanging="480"/>
      </w:pPr>
    </w:lvl>
    <w:lvl w:ilvl="2">
      <w:start w:val="22"/>
      <w:numFmt w:val="decimal"/>
      <w:lvlText w:val="%3."/>
      <w:lvlJc w:val="left"/>
      <w:pPr>
        <w:ind w:left="2160" w:hanging="480"/>
      </w:pPr>
    </w:lvl>
    <w:lvl w:ilvl="3">
      <w:start w:val="22"/>
      <w:numFmt w:val="decimal"/>
      <w:lvlText w:val="%4."/>
      <w:lvlJc w:val="left"/>
      <w:pPr>
        <w:ind w:left="2880" w:hanging="480"/>
      </w:pPr>
    </w:lvl>
    <w:lvl w:ilvl="4">
      <w:start w:val="22"/>
      <w:numFmt w:val="decimal"/>
      <w:lvlText w:val="%5."/>
      <w:lvlJc w:val="left"/>
      <w:pPr>
        <w:ind w:left="3600" w:hanging="480"/>
      </w:pPr>
    </w:lvl>
    <w:lvl w:ilvl="5">
      <w:start w:val="22"/>
      <w:numFmt w:val="decimal"/>
      <w:lvlText w:val="%6."/>
      <w:lvlJc w:val="left"/>
      <w:pPr>
        <w:ind w:left="4320" w:hanging="480"/>
      </w:pPr>
    </w:lvl>
    <w:lvl w:ilvl="6">
      <w:start w:val="22"/>
      <w:numFmt w:val="decimal"/>
      <w:lvlText w:val="%7."/>
      <w:lvlJc w:val="left"/>
      <w:pPr>
        <w:ind w:left="5040" w:hanging="480"/>
      </w:pPr>
    </w:lvl>
    <w:lvl w:ilvl="7">
      <w:start w:val="22"/>
      <w:numFmt w:val="decimal"/>
      <w:lvlText w:val="%8."/>
      <w:lvlJc w:val="left"/>
      <w:pPr>
        <w:ind w:left="5760" w:hanging="480"/>
      </w:pPr>
    </w:lvl>
    <w:lvl w:ilvl="8">
      <w:start w:val="22"/>
      <w:numFmt w:val="decimal"/>
      <w:lvlText w:val="%9."/>
      <w:lvlJc w:val="left"/>
      <w:pPr>
        <w:ind w:left="6480" w:hanging="480"/>
      </w:pPr>
    </w:lvl>
  </w:abstractNum>
  <w:abstractNum w:abstractNumId="994127">
    <w:nsid w:val="0A994127"/>
    <w:multiLevelType w:val="multilevel"/>
    <w:lvl w:ilvl="0">
      <w:start w:val="27"/>
      <w:numFmt w:val="decimal"/>
      <w:lvlText w:val="%1."/>
      <w:lvlJc w:val="left"/>
      <w:pPr>
        <w:ind w:left="720" w:hanging="480"/>
      </w:pPr>
    </w:lvl>
    <w:lvl w:ilvl="1">
      <w:start w:val="27"/>
      <w:numFmt w:val="decimal"/>
      <w:lvlText w:val="%2."/>
      <w:lvlJc w:val="left"/>
      <w:pPr>
        <w:ind w:left="1440" w:hanging="480"/>
      </w:pPr>
    </w:lvl>
    <w:lvl w:ilvl="2">
      <w:start w:val="27"/>
      <w:numFmt w:val="decimal"/>
      <w:lvlText w:val="%3."/>
      <w:lvlJc w:val="left"/>
      <w:pPr>
        <w:ind w:left="2160" w:hanging="480"/>
      </w:pPr>
    </w:lvl>
    <w:lvl w:ilvl="3">
      <w:start w:val="27"/>
      <w:numFmt w:val="decimal"/>
      <w:lvlText w:val="%4."/>
      <w:lvlJc w:val="left"/>
      <w:pPr>
        <w:ind w:left="2880" w:hanging="480"/>
      </w:pPr>
    </w:lvl>
    <w:lvl w:ilvl="4">
      <w:start w:val="27"/>
      <w:numFmt w:val="decimal"/>
      <w:lvlText w:val="%5."/>
      <w:lvlJc w:val="left"/>
      <w:pPr>
        <w:ind w:left="3600" w:hanging="480"/>
      </w:pPr>
    </w:lvl>
    <w:lvl w:ilvl="5">
      <w:start w:val="27"/>
      <w:numFmt w:val="decimal"/>
      <w:lvlText w:val="%6."/>
      <w:lvlJc w:val="left"/>
      <w:pPr>
        <w:ind w:left="4320" w:hanging="480"/>
      </w:pPr>
    </w:lvl>
    <w:lvl w:ilvl="6">
      <w:start w:val="27"/>
      <w:numFmt w:val="decimal"/>
      <w:lvlText w:val="%7."/>
      <w:lvlJc w:val="left"/>
      <w:pPr>
        <w:ind w:left="5040" w:hanging="480"/>
      </w:pPr>
    </w:lvl>
    <w:lvl w:ilvl="7">
      <w:start w:val="27"/>
      <w:numFmt w:val="decimal"/>
      <w:lvlText w:val="%8."/>
      <w:lvlJc w:val="left"/>
      <w:pPr>
        <w:ind w:left="5760" w:hanging="480"/>
      </w:pPr>
    </w:lvl>
    <w:lvl w:ilvl="8">
      <w:start w:val="2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0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11">
    <w:abstractNumId w:val="9941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2026-10-06T22:57:51Z</dcterms:created>
  <dcterms:modified xsi:type="dcterms:W3CDTF">2026-10-06T22:57:51Z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