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60"/>
        <w:jc w:val="center"/>
      </w:pPr>
      <w:r>
        <w:rPr>
          <w:rFonts w:ascii="Arial" w:cs="Arial" w:eastAsia="Arial" w:hAnsi="Arial"/>
          <w:b/>
          <w:bCs/>
          <w:color w:val="B5174E"/>
          <w:sz w:val="72"/>
          <w:szCs w:val="72"/>
        </w:rPr>
        <w:t xml:space="preserve">WOMEN-CENTRIC AI</w:t>
      </w:r>
    </w:p>
    <w:p>
      <w:pPr>
        <w:spacing w:after="60"/>
        <w:jc w:val="center"/>
      </w:pPr>
      <w:r>
        <w:rPr>
          <w:rFonts w:ascii="Arial" w:cs="Arial" w:eastAsia="Arial" w:hAnsi="Arial"/>
          <w:b/>
          <w:bCs/>
          <w:color w:val="7A0E34"/>
          <w:sz w:val="72"/>
          <w:szCs w:val="72"/>
        </w:rPr>
        <w:t xml:space="preserve">KNOWLEDGE BASE</w:t>
      </w:r>
    </w:p>
    <w:p>
      <w:pPr>
        <w:spacing w:after="120"/>
        <w:jc w:val="center"/>
      </w:pPr>
      <w:r>
        <w:rPr>
          <w:rFonts w:ascii="Arial" w:cs="Arial" w:eastAsia="Arial" w:hAnsi="Arial"/>
          <w:i/>
          <w:iCs/>
          <w:color w:val="5A6070"/>
          <w:sz w:val="28"/>
          <w:szCs w:val="28"/>
        </w:rPr>
        <w:t xml:space="preserve">Menstrual &amp; Reproductive Health — Complete LLM Training Dataset</w:t>
      </w:r>
    </w:p>
    <w:p>
      <w:pPr>
        <w:pBdr>
          <w:bottom w:val="single" w:color="B5174E" w:sz="8"/>
        </w:pBdr>
        <w:jc w:val="center"/>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5174E" w:sz="1"/>
              <w:left w:val="single" w:color="B5174E" w:sz="1"/>
              <w:bottom w:val="single" w:color="B5174E" w:sz="1"/>
              <w:right w:val="single" w:color="B5174E" w:sz="1"/>
            </w:tcBorders>
            <w:shd w:fill="FDF0F5" w:val="clear"/>
            <w:tcMar>
              <w:top w:type="dxa" w:w="120"/>
              <w:left w:type="dxa" w:w="120"/>
              <w:bottom w:type="dxa" w:w="120"/>
              <w:right w:type="dxa" w:w="120"/>
            </w:tcMar>
          </w:tcPr>
          <w:p>
            <w:pPr>
              <w:jc w:val="center"/>
            </w:pPr>
            <w:r>
              <w:rPr>
                <w:rFonts w:ascii="Arial" w:cs="Arial" w:eastAsia="Arial" w:hAnsi="Arial"/>
                <w:b/>
                <w:bCs/>
                <w:color w:val="B5174E"/>
                <w:sz w:val="20"/>
                <w:szCs w:val="20"/>
              </w:rPr>
              <w:t xml:space="preserve">📋 Sections</w:t>
            </w:r>
          </w:p>
          <w:p>
            <w:pPr>
              <w:jc w:val="center"/>
            </w:pPr>
            <w:r>
              <w:rPr>
                <w:rFonts w:ascii="Arial" w:cs="Arial" w:eastAsia="Arial" w:hAnsi="Arial"/>
                <w:b/>
                <w:bCs/>
                <w:color w:val="1A1A2E"/>
                <w:sz w:val="28"/>
                <w:szCs w:val="28"/>
              </w:rPr>
              <w:t xml:space="preserve">20</w:t>
            </w:r>
          </w:p>
        </w:tc>
        <w:tc>
          <w:tcPr>
            <w:tcW w:type="dxa" w:w="2340"/>
            <w:tcBorders>
              <w:top w:val="single" w:color="B5174E" w:sz="1"/>
              <w:left w:val="single" w:color="B5174E" w:sz="1"/>
              <w:bottom w:val="single" w:color="B5174E" w:sz="1"/>
              <w:right w:val="single" w:color="B5174E" w:sz="1"/>
            </w:tcBorders>
            <w:shd w:fill="FDF0F5" w:val="clear"/>
            <w:tcMar>
              <w:top w:type="dxa" w:w="120"/>
              <w:left w:type="dxa" w:w="120"/>
              <w:bottom w:type="dxa" w:w="120"/>
              <w:right w:type="dxa" w:w="120"/>
            </w:tcMar>
          </w:tcPr>
          <w:p>
            <w:pPr>
              <w:jc w:val="center"/>
            </w:pPr>
            <w:r>
              <w:rPr>
                <w:rFonts w:ascii="Arial" w:cs="Arial" w:eastAsia="Arial" w:hAnsi="Arial"/>
                <w:b/>
                <w:bCs/>
                <w:color w:val="B5174E"/>
                <w:sz w:val="20"/>
                <w:szCs w:val="20"/>
              </w:rPr>
              <w:t xml:space="preserve">✅ Checklist Items</w:t>
            </w:r>
          </w:p>
          <w:p>
            <w:pPr>
              <w:jc w:val="center"/>
            </w:pPr>
            <w:r>
              <w:rPr>
                <w:rFonts w:ascii="Arial" w:cs="Arial" w:eastAsia="Arial" w:hAnsi="Arial"/>
                <w:b/>
                <w:bCs/>
                <w:color w:val="1A1A2E"/>
                <w:sz w:val="28"/>
                <w:szCs w:val="28"/>
              </w:rPr>
              <w:t xml:space="preserve">120+</w:t>
            </w:r>
          </w:p>
        </w:tc>
        <w:tc>
          <w:tcPr>
            <w:tcW w:type="dxa" w:w="2340"/>
            <w:tcBorders>
              <w:top w:val="single" w:color="B5174E" w:sz="1"/>
              <w:left w:val="single" w:color="B5174E" w:sz="1"/>
              <w:bottom w:val="single" w:color="B5174E" w:sz="1"/>
              <w:right w:val="single" w:color="B5174E" w:sz="1"/>
            </w:tcBorders>
            <w:shd w:fill="FDF0F5" w:val="clear"/>
            <w:tcMar>
              <w:top w:type="dxa" w:w="120"/>
              <w:left w:type="dxa" w:w="120"/>
              <w:bottom w:type="dxa" w:w="120"/>
              <w:right w:type="dxa" w:w="120"/>
            </w:tcMar>
          </w:tcPr>
          <w:p>
            <w:pPr>
              <w:jc w:val="center"/>
            </w:pPr>
            <w:r>
              <w:rPr>
                <w:rFonts w:ascii="Arial" w:cs="Arial" w:eastAsia="Arial" w:hAnsi="Arial"/>
                <w:b/>
                <w:bCs/>
                <w:color w:val="B5174E"/>
                <w:sz w:val="20"/>
                <w:szCs w:val="20"/>
              </w:rPr>
              <w:t xml:space="preserve">📚 Data Domains</w:t>
            </w:r>
          </w:p>
          <w:p>
            <w:pPr>
              <w:jc w:val="center"/>
            </w:pPr>
            <w:r>
              <w:rPr>
                <w:rFonts w:ascii="Arial" w:cs="Arial" w:eastAsia="Arial" w:hAnsi="Arial"/>
                <w:b/>
                <w:bCs/>
                <w:color w:val="1A1A2E"/>
                <w:sz w:val="28"/>
                <w:szCs w:val="28"/>
              </w:rPr>
              <w:t xml:space="preserve">15</w:t>
            </w:r>
          </w:p>
        </w:tc>
        <w:tc>
          <w:tcPr>
            <w:tcW w:type="dxa" w:w="2340"/>
            <w:tcBorders>
              <w:top w:val="single" w:color="B5174E" w:sz="1"/>
              <w:left w:val="single" w:color="B5174E" w:sz="1"/>
              <w:bottom w:val="single" w:color="B5174E" w:sz="1"/>
              <w:right w:val="single" w:color="B5174E" w:sz="1"/>
            </w:tcBorders>
            <w:shd w:fill="FDF0F5" w:val="clear"/>
            <w:tcMar>
              <w:top w:type="dxa" w:w="120"/>
              <w:left w:type="dxa" w:w="120"/>
              <w:bottom w:type="dxa" w:w="120"/>
              <w:right w:type="dxa" w:w="120"/>
            </w:tcMar>
          </w:tcPr>
          <w:p>
            <w:pPr>
              <w:jc w:val="center"/>
            </w:pPr>
            <w:r>
              <w:rPr>
                <w:rFonts w:ascii="Arial" w:cs="Arial" w:eastAsia="Arial" w:hAnsi="Arial"/>
                <w:b/>
                <w:bCs/>
                <w:color w:val="B5174E"/>
                <w:sz w:val="20"/>
                <w:szCs w:val="20"/>
              </w:rPr>
              <w:t xml:space="preserve">🔬 Source Types</w:t>
            </w:r>
          </w:p>
          <w:p>
            <w:pPr>
              <w:jc w:val="center"/>
            </w:pPr>
            <w:r>
              <w:rPr>
                <w:rFonts w:ascii="Arial" w:cs="Arial" w:eastAsia="Arial" w:hAnsi="Arial"/>
                <w:b/>
                <w:bCs/>
                <w:color w:val="1A1A2E"/>
                <w:sz w:val="28"/>
                <w:szCs w:val="28"/>
              </w:rPr>
              <w:t xml:space="preserve">PubMed, WHO, NCBI</w:t>
            </w:r>
          </w:p>
        </w:tc>
      </w:tr>
    </w:tbl>
    <w:p>
      <w:pPr>
        <w:spacing w:after="120"/>
      </w:pPr>
    </w:p>
    <w:p>
      <w:pPr>
        <w:spacing w:after="40"/>
        <w:jc w:val="center"/>
      </w:pPr>
      <w:r>
        <w:rPr>
          <w:rFonts w:ascii="Arial" w:cs="Arial" w:eastAsia="Arial" w:hAnsi="Arial"/>
          <w:color w:val="5A6070"/>
          <w:sz w:val="18"/>
          <w:szCs w:val="18"/>
        </w:rPr>
        <w:t xml:space="preserve">Sources: NCBI StatPearls • PubMed • WHO • Cleveland Clinic • Frontiers in Medicine • ACOG • FIGO</w:t>
      </w:r>
    </w:p>
    <w:p>
      <w:pPr>
        <w:spacing w:after="40"/>
        <w:jc w:val="center"/>
      </w:pPr>
      <w:r>
        <w:rPr>
          <w:rFonts w:ascii="Arial" w:cs="Arial" w:eastAsia="Arial" w:hAnsi="Arial"/>
          <w:color w:val="5A6070"/>
          <w:sz w:val="18"/>
          <w:szCs w:val="18"/>
        </w:rPr>
        <w:t xml:space="preserve">Compiled: March 2026  |  Version 2.0  |  Women's Health AI Initiative</w:t>
      </w:r>
    </w:p>
    <w:p>
      <w:pPr>
        <w:jc w:val="center"/>
      </w:pPr>
      <w:r>
        <w:rPr>
          <w:rFonts w:ascii="Arial" w:cs="Arial" w:eastAsia="Arial" w:hAnsi="Arial"/>
          <w:b/>
          <w:bCs/>
          <w:color w:val="B91C1C"/>
          <w:sz w:val="18"/>
          <w:szCs w:val="18"/>
        </w:rPr>
        <w:t xml:space="preserve">⚠  For AI training, educational research &amp; clinical reference only. Not a substitute for medical advice.</w:t>
      </w:r>
    </w:p>
    <w:p>
      <w:pPr>
        <w:spacing w:after="480"/>
      </w:pPr>
    </w:p>
    <w:p>
      <w:pPr>
        <w:pBdr>
          <w:bottom w:val="single" w:color="E0B4C4" w:sz="3"/>
        </w:pBdr>
        <w:spacing w:before="80" w:after="80"/>
      </w:pPr>
    </w:p>
    <w:p>
      <w:pPr>
        <w:spacing w:after="160"/>
        <w:jc w:val="center"/>
      </w:pPr>
      <w:r>
        <w:rPr>
          <w:rFonts w:ascii="Arial" w:cs="Arial" w:eastAsia="Arial" w:hAnsi="Arial"/>
          <w:b/>
          <w:bCs/>
          <w:color w:val="B5174E"/>
          <w:sz w:val="36"/>
          <w:szCs w:val="36"/>
        </w:rPr>
        <w:t xml:space="preserve">STEP-BY-STEP MASTER CHECKLIST</w:t>
      </w:r>
    </w:p>
    <w:p>
      <w:pPr>
        <w:spacing w:after="200"/>
        <w:jc w:val="center"/>
      </w:pPr>
      <w:r>
        <w:rPr>
          <w:rFonts w:ascii="Arial" w:cs="Arial" w:eastAsia="Arial" w:hAnsi="Arial"/>
          <w:i/>
          <w:iCs/>
          <w:color w:val="5A6070"/>
          <w:sz w:val="22"/>
          <w:szCs w:val="22"/>
        </w:rPr>
        <w:t xml:space="preserve">Complete Knowledge Inventory for Women-Centric LLM Training</w:t>
      </w:r>
    </w:p>
    <w:p>
      <w:pPr>
        <w:spacing w:after="120"/>
      </w:pPr>
      <w:r>
        <w:rPr>
          <w:rFonts w:ascii="Arial" w:cs="Arial" w:eastAsia="Arial" w:hAnsi="Arial"/>
          <w:color w:val="2D2D2D"/>
          <w:sz w:val="22"/>
          <w:szCs w:val="22"/>
        </w:rPr>
        <w:t xml:space="preserve">This checklist maps every knowledge domain required to train a comprehensive women-centric AI model on menstrual and reproductive health. Each item corresponds to a documented section in this knowledge base.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1 — BIOLOGICAL FOUNDATION</w:t>
            </w:r>
          </w:p>
          <w:p>
            <w:pPr>
              <w:spacing w:after="70"/>
            </w:pPr>
            <w:r>
              <w:rPr>
                <w:rFonts w:ascii="Arial" w:cs="Arial" w:eastAsia="Arial" w:hAnsi="Arial"/>
                <w:color w:val="1A1A2E"/>
                <w:sz w:val="20"/>
                <w:szCs w:val="20"/>
              </w:rPr>
              <w:t xml:space="preserve">  01.  Anatomy of female reproductive organs (uterus, ovaries, fallopian tubes, cervix, vagina)</w:t>
            </w:r>
          </w:p>
          <w:p>
            <w:pPr>
              <w:spacing w:after="70"/>
            </w:pPr>
            <w:r>
              <w:rPr>
                <w:rFonts w:ascii="Arial" w:cs="Arial" w:eastAsia="Arial" w:hAnsi="Arial"/>
                <w:color w:val="1A1A2E"/>
                <w:sz w:val="20"/>
                <w:szCs w:val="20"/>
              </w:rPr>
              <w:t xml:space="preserve">  02.  Hormonal system: GnRH, FSH, LH, estrogen, progesterone, prolactin, inhibin, AMH</w:t>
            </w:r>
          </w:p>
          <w:p>
            <w:pPr>
              <w:spacing w:after="70"/>
            </w:pPr>
            <w:r>
              <w:rPr>
                <w:rFonts w:ascii="Arial" w:cs="Arial" w:eastAsia="Arial" w:hAnsi="Arial"/>
                <w:color w:val="1A1A2E"/>
                <w:sz w:val="20"/>
                <w:szCs w:val="20"/>
              </w:rPr>
              <w:t xml:space="preserve">  03.  Hypothalamic-Pituitary-Ovarian (HPO) Axis — feedback loops and disruption pathways</w:t>
            </w:r>
          </w:p>
          <w:p>
            <w:pPr>
              <w:spacing w:after="70"/>
            </w:pPr>
            <w:r>
              <w:rPr>
                <w:rFonts w:ascii="Arial" w:cs="Arial" w:eastAsia="Arial" w:hAnsi="Arial"/>
                <w:color w:val="1A1A2E"/>
                <w:sz w:val="20"/>
                <w:szCs w:val="20"/>
              </w:rPr>
              <w:t xml:space="preserve">  04.  Folliculogenesis: primordial → primary → secondary → antral → dominant follicle</w:t>
            </w:r>
          </w:p>
          <w:p>
            <w:pPr>
              <w:spacing w:after="70"/>
            </w:pPr>
            <w:r>
              <w:rPr>
                <w:rFonts w:ascii="Arial" w:cs="Arial" w:eastAsia="Arial" w:hAnsi="Arial"/>
                <w:color w:val="1A1A2E"/>
                <w:sz w:val="20"/>
                <w:szCs w:val="20"/>
              </w:rPr>
              <w:t xml:space="preserve">  05.  Ovulation mechanism: LH surge, follicle rupture, egg viability (12–24h)</w:t>
            </w:r>
          </w:p>
          <w:p>
            <w:pPr>
              <w:spacing w:after="70"/>
            </w:pPr>
            <w:r>
              <w:rPr>
                <w:rFonts w:ascii="Arial" w:cs="Arial" w:eastAsia="Arial" w:hAnsi="Arial"/>
                <w:color w:val="1A1A2E"/>
                <w:sz w:val="20"/>
                <w:szCs w:val="20"/>
              </w:rPr>
              <w:t xml:space="preserve">  06.  Corpus luteum formation, progesterone secretion, and luteal regression</w:t>
            </w:r>
          </w:p>
          <w:p>
            <w:pPr>
              <w:spacing w:after="70"/>
            </w:pPr>
            <w:r>
              <w:rPr>
                <w:rFonts w:ascii="Arial" w:cs="Arial" w:eastAsia="Arial" w:hAnsi="Arial"/>
                <w:color w:val="1A1A2E"/>
                <w:sz w:val="20"/>
                <w:szCs w:val="20"/>
              </w:rPr>
              <w:t xml:space="preserve">  07.  Endometrial cycle: proliferative, secretory, and menstrual phases</w:t>
            </w:r>
          </w:p>
          <w:p>
            <w:pPr>
              <w:spacing w:after="70"/>
            </w:pPr>
            <w:r>
              <w:rPr>
                <w:rFonts w:ascii="Arial" w:cs="Arial" w:eastAsia="Arial" w:hAnsi="Arial"/>
                <w:color w:val="1A1A2E"/>
                <w:sz w:val="20"/>
                <w:szCs w:val="20"/>
              </w:rPr>
              <w:t xml:space="preserve">  08.  Cervical mucus characteristics by cycle phase (Type E, G, P classification)</w:t>
            </w:r>
          </w:p>
          <w:p>
            <w:pPr>
              <w:spacing w:after="70"/>
            </w:pPr>
            <w:r>
              <w:rPr>
                <w:rFonts w:ascii="Arial" w:cs="Arial" w:eastAsia="Arial" w:hAnsi="Arial"/>
                <w:color w:val="1A1A2E"/>
                <w:sz w:val="20"/>
                <w:szCs w:val="20"/>
              </w:rPr>
              <w:t xml:space="preserve">  09.  Uterine anatomy: zones, blood supply, innervation, prostaglandin production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2 — CYCLE PHASES &amp; PARAMETERS</w:t>
            </w:r>
          </w:p>
          <w:p>
            <w:pPr>
              <w:spacing w:after="70"/>
            </w:pPr>
            <w:r>
              <w:rPr>
                <w:rFonts w:ascii="Arial" w:cs="Arial" w:eastAsia="Arial" w:hAnsi="Arial"/>
                <w:color w:val="1A1A2E"/>
                <w:sz w:val="20"/>
                <w:szCs w:val="20"/>
              </w:rPr>
              <w:t xml:space="preserve">  01.  Phase 1 Menstrual: Days 1–5, what sheds, volume norms, clot norms, pain mechanism</w:t>
            </w:r>
          </w:p>
          <w:p>
            <w:pPr>
              <w:spacing w:after="70"/>
            </w:pPr>
            <w:r>
              <w:rPr>
                <w:rFonts w:ascii="Arial" w:cs="Arial" w:eastAsia="Arial" w:hAnsi="Arial"/>
                <w:color w:val="1A1A2E"/>
                <w:sz w:val="20"/>
                <w:szCs w:val="20"/>
              </w:rPr>
              <w:t xml:space="preserve">  02.  Phase 2 Follicular: FSH rise, follicle recruitment, estrogen build-up, endometrial thickening</w:t>
            </w:r>
          </w:p>
          <w:p>
            <w:pPr>
              <w:spacing w:after="70"/>
            </w:pPr>
            <w:r>
              <w:rPr>
                <w:rFonts w:ascii="Arial" w:cs="Arial" w:eastAsia="Arial" w:hAnsi="Arial"/>
                <w:color w:val="1A1A2E"/>
                <w:sz w:val="20"/>
                <w:szCs w:val="20"/>
              </w:rPr>
              <w:t xml:space="preserve">  03.  Phase 3 Ovulation: LH surge timing, mittelschmerz, fertile window definition (6 days)</w:t>
            </w:r>
          </w:p>
          <w:p>
            <w:pPr>
              <w:spacing w:after="70"/>
            </w:pPr>
            <w:r>
              <w:rPr>
                <w:rFonts w:ascii="Arial" w:cs="Arial" w:eastAsia="Arial" w:hAnsi="Arial"/>
                <w:color w:val="1A1A2E"/>
                <w:sz w:val="20"/>
                <w:szCs w:val="20"/>
              </w:rPr>
              <w:t xml:space="preserve">  04.  Phase 4 Luteal: corpus luteum, progesterone peak, implantation window, PMS window</w:t>
            </w:r>
          </w:p>
          <w:p>
            <w:pPr>
              <w:spacing w:after="70"/>
            </w:pPr>
            <w:r>
              <w:rPr>
                <w:rFonts w:ascii="Arial" w:cs="Arial" w:eastAsia="Arial" w:hAnsi="Arial"/>
                <w:color w:val="1A1A2E"/>
                <w:sz w:val="20"/>
                <w:szCs w:val="20"/>
              </w:rPr>
              <w:t xml:space="preserve">  05.  Normal parameters: cycle length 21–35d, duration 3–7d, volume 20–80 mL</w:t>
            </w:r>
          </w:p>
          <w:p>
            <w:pPr>
              <w:spacing w:after="70"/>
            </w:pPr>
            <w:r>
              <w:rPr>
                <w:rFonts w:ascii="Arial" w:cs="Arial" w:eastAsia="Arial" w:hAnsi="Arial"/>
                <w:color w:val="1A1A2E"/>
                <w:sz w:val="20"/>
                <w:szCs w:val="20"/>
              </w:rPr>
              <w:t xml:space="preserve">  06.  Cycle length variability by life stage: adolescent, reproductive, perimenopausal</w:t>
            </w:r>
          </w:p>
          <w:p>
            <w:pPr>
              <w:spacing w:after="70"/>
            </w:pPr>
            <w:r>
              <w:rPr>
                <w:rFonts w:ascii="Arial" w:cs="Arial" w:eastAsia="Arial" w:hAnsi="Arial"/>
                <w:color w:val="1A1A2E"/>
                <w:sz w:val="20"/>
                <w:szCs w:val="20"/>
              </w:rPr>
              <w:t xml:space="preserve">  07.  BBT patterns: baseline, post-ovulation rise (0.2–0.5°C), charting methods</w:t>
            </w:r>
          </w:p>
          <w:p>
            <w:pPr>
              <w:spacing w:after="70"/>
            </w:pPr>
            <w:r>
              <w:rPr>
                <w:rFonts w:ascii="Arial" w:cs="Arial" w:eastAsia="Arial" w:hAnsi="Arial"/>
                <w:color w:val="1A1A2E"/>
                <w:sz w:val="20"/>
                <w:szCs w:val="20"/>
              </w:rPr>
              <w:t xml:space="preserve">  08.  Cervical position changes across cycle (low/firm/closed → high/soft/open)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3 — LIFECYCLE MILESTONES</w:t>
            </w:r>
          </w:p>
          <w:p>
            <w:pPr>
              <w:spacing w:after="70"/>
            </w:pPr>
            <w:r>
              <w:rPr>
                <w:rFonts w:ascii="Arial" w:cs="Arial" w:eastAsia="Arial" w:hAnsi="Arial"/>
                <w:color w:val="1A1A2E"/>
                <w:sz w:val="20"/>
                <w:szCs w:val="20"/>
              </w:rPr>
              <w:t xml:space="preserve">  01.  Menarche: global avg age 12–13, influencing factors, first-cycle irregularity (1–2 yrs normal)</w:t>
            </w:r>
          </w:p>
          <w:p>
            <w:pPr>
              <w:spacing w:after="70"/>
            </w:pPr>
            <w:r>
              <w:rPr>
                <w:rFonts w:ascii="Arial" w:cs="Arial" w:eastAsia="Arial" w:hAnsi="Arial"/>
                <w:color w:val="1A1A2E"/>
                <w:sz w:val="20"/>
                <w:szCs w:val="20"/>
              </w:rPr>
              <w:t xml:space="preserve">  02.  Adolescent cycles: anovulatory cycles, HPO axis maturation, normal vs abnormal</w:t>
            </w:r>
          </w:p>
          <w:p>
            <w:pPr>
              <w:spacing w:after="70"/>
            </w:pPr>
            <w:r>
              <w:rPr>
                <w:rFonts w:ascii="Arial" w:cs="Arial" w:eastAsia="Arial" w:hAnsi="Arial"/>
                <w:color w:val="1A1A2E"/>
                <w:sz w:val="20"/>
                <w:szCs w:val="20"/>
              </w:rPr>
              <w:t xml:space="preserve">  03.  Reproductive prime (20s–30s): peak fertility, ovarian reserve data, cycle stability</w:t>
            </w:r>
          </w:p>
          <w:p>
            <w:pPr>
              <w:spacing w:after="70"/>
            </w:pPr>
            <w:r>
              <w:rPr>
                <w:rFonts w:ascii="Arial" w:cs="Arial" w:eastAsia="Arial" w:hAnsi="Arial"/>
                <w:color w:val="1A1A2E"/>
                <w:sz w:val="20"/>
                <w:szCs w:val="20"/>
              </w:rPr>
              <w:t xml:space="preserve">  04.  Late reproductive (35–40): AMH decline, FSH rise, cycle shortening, age-related fertility data</w:t>
            </w:r>
          </w:p>
          <w:p>
            <w:pPr>
              <w:spacing w:after="70"/>
            </w:pPr>
            <w:r>
              <w:rPr>
                <w:rFonts w:ascii="Arial" w:cs="Arial" w:eastAsia="Arial" w:hAnsi="Arial"/>
                <w:color w:val="1A1A2E"/>
                <w:sz w:val="20"/>
                <w:szCs w:val="20"/>
              </w:rPr>
              <w:t xml:space="preserve">  05.  Perimenopause (40–55): cycle variability, skipped cycles, anovulatory bleeding, FSH thresholds</w:t>
            </w:r>
          </w:p>
          <w:p>
            <w:pPr>
              <w:spacing w:after="70"/>
            </w:pPr>
            <w:r>
              <w:rPr>
                <w:rFonts w:ascii="Arial" w:cs="Arial" w:eastAsia="Arial" w:hAnsi="Arial"/>
                <w:color w:val="1A1A2E"/>
                <w:sz w:val="20"/>
                <w:szCs w:val="20"/>
              </w:rPr>
              <w:t xml:space="preserve">  06.  Menopause: definition (12 months no period), avg age 51, symptom complex</w:t>
            </w:r>
          </w:p>
          <w:p>
            <w:pPr>
              <w:spacing w:after="70"/>
            </w:pPr>
            <w:r>
              <w:rPr>
                <w:rFonts w:ascii="Arial" w:cs="Arial" w:eastAsia="Arial" w:hAnsi="Arial"/>
                <w:color w:val="1A1A2E"/>
                <w:sz w:val="20"/>
                <w:szCs w:val="20"/>
              </w:rPr>
              <w:t xml:space="preserve">  07.  Postmenopause: what is normal, what requires urgent evaluation (any bleeding = red flag)</w:t>
            </w:r>
          </w:p>
          <w:p>
            <w:pPr>
              <w:spacing w:after="70"/>
            </w:pPr>
            <w:r>
              <w:rPr>
                <w:rFonts w:ascii="Arial" w:cs="Arial" w:eastAsia="Arial" w:hAnsi="Arial"/>
                <w:color w:val="1A1A2E"/>
                <w:sz w:val="20"/>
                <w:szCs w:val="20"/>
              </w:rPr>
              <w:t xml:space="preserve">  08.  Premature Ovarian Insufficiency (POI): definition (&lt;40), causes, management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4 — PHYSICAL SYMPTOMS BY PHASE</w:t>
            </w:r>
          </w:p>
          <w:p>
            <w:pPr>
              <w:spacing w:after="70"/>
            </w:pPr>
            <w:r>
              <w:rPr>
                <w:rFonts w:ascii="Arial" w:cs="Arial" w:eastAsia="Arial" w:hAnsi="Arial"/>
                <w:color w:val="1A1A2E"/>
                <w:sz w:val="20"/>
                <w:szCs w:val="20"/>
              </w:rPr>
              <w:t xml:space="preserve">  01.  Dysmenorrhea: primary (prostaglandin-driven) vs secondary (pathology-driven), pain scoring</w:t>
            </w:r>
          </w:p>
          <w:p>
            <w:pPr>
              <w:spacing w:after="70"/>
            </w:pPr>
            <w:r>
              <w:rPr>
                <w:rFonts w:ascii="Arial" w:cs="Arial" w:eastAsia="Arial" w:hAnsi="Arial"/>
                <w:color w:val="1A1A2E"/>
                <w:sz w:val="20"/>
                <w:szCs w:val="20"/>
              </w:rPr>
              <w:t xml:space="preserve">  02.  PMS symptom inventory: physical (bloating, breast tenderness, headache, fatigue, weight gain)</w:t>
            </w:r>
          </w:p>
          <w:p>
            <w:pPr>
              <w:spacing w:after="70"/>
            </w:pPr>
            <w:r>
              <w:rPr>
                <w:rFonts w:ascii="Arial" w:cs="Arial" w:eastAsia="Arial" w:hAnsi="Arial"/>
                <w:color w:val="1A1A2E"/>
                <w:sz w:val="20"/>
                <w:szCs w:val="20"/>
              </w:rPr>
              <w:t xml:space="preserve">  03.  PMS symptom inventory: emotional (irritability, mood swings, anxiety, crying spells)</w:t>
            </w:r>
          </w:p>
          <w:p>
            <w:pPr>
              <w:spacing w:after="70"/>
            </w:pPr>
            <w:r>
              <w:rPr>
                <w:rFonts w:ascii="Arial" w:cs="Arial" w:eastAsia="Arial" w:hAnsi="Arial"/>
                <w:color w:val="1A1A2E"/>
                <w:sz w:val="20"/>
                <w:szCs w:val="20"/>
              </w:rPr>
              <w:t xml:space="preserve">  04.  PMDD: DSM-5 diagnostic criteria, prevalence (3–8%), serotonin sensitivity hypothesis</w:t>
            </w:r>
          </w:p>
          <w:p>
            <w:pPr>
              <w:spacing w:after="70"/>
            </w:pPr>
            <w:r>
              <w:rPr>
                <w:rFonts w:ascii="Arial" w:cs="Arial" w:eastAsia="Arial" w:hAnsi="Arial"/>
                <w:color w:val="1A1A2E"/>
                <w:sz w:val="20"/>
                <w:szCs w:val="20"/>
              </w:rPr>
              <w:t xml:space="preserve">  05.  Libido and sexual desire across cycle phases — estrogen/testosterone influence</w:t>
            </w:r>
          </w:p>
          <w:p>
            <w:pPr>
              <w:spacing w:after="70"/>
            </w:pPr>
            <w:r>
              <w:rPr>
                <w:rFonts w:ascii="Arial" w:cs="Arial" w:eastAsia="Arial" w:hAnsi="Arial"/>
                <w:color w:val="1A1A2E"/>
                <w:sz w:val="20"/>
                <w:szCs w:val="20"/>
              </w:rPr>
              <w:t xml:space="preserve">  06.  Energy, cognition, and concentration changes by cycle phase</w:t>
            </w:r>
          </w:p>
          <w:p>
            <w:pPr>
              <w:spacing w:after="70"/>
            </w:pPr>
            <w:r>
              <w:rPr>
                <w:rFonts w:ascii="Arial" w:cs="Arial" w:eastAsia="Arial" w:hAnsi="Arial"/>
                <w:color w:val="1A1A2E"/>
                <w:sz w:val="20"/>
                <w:szCs w:val="20"/>
              </w:rPr>
              <w:t xml:space="preserve">  07.  Skin changes: acne pattern (follicular clear, luteal breakout), sebum production cycle</w:t>
            </w:r>
          </w:p>
          <w:p>
            <w:pPr>
              <w:spacing w:after="70"/>
            </w:pPr>
            <w:r>
              <w:rPr>
                <w:rFonts w:ascii="Arial" w:cs="Arial" w:eastAsia="Arial" w:hAnsi="Arial"/>
                <w:color w:val="1A1A2E"/>
                <w:sz w:val="20"/>
                <w:szCs w:val="20"/>
              </w:rPr>
              <w:t xml:space="preserve">  08.  Hair: follicular phase growth, telogen effluvium post-partum, androgen-related hair loss</w:t>
            </w:r>
          </w:p>
          <w:p>
            <w:pPr>
              <w:spacing w:after="70"/>
            </w:pPr>
            <w:r>
              <w:rPr>
                <w:rFonts w:ascii="Arial" w:cs="Arial" w:eastAsia="Arial" w:hAnsi="Arial"/>
                <w:color w:val="1A1A2E"/>
                <w:sz w:val="20"/>
                <w:szCs w:val="20"/>
              </w:rPr>
              <w:t xml:space="preserve">  09.  Gastrointestinal symptoms: IBS worsening, bloating, constipation/diarrhea pattern</w:t>
            </w:r>
          </w:p>
          <w:p>
            <w:pPr>
              <w:spacing w:after="70"/>
            </w:pPr>
            <w:r>
              <w:rPr>
                <w:rFonts w:ascii="Arial" w:cs="Arial" w:eastAsia="Arial" w:hAnsi="Arial"/>
                <w:color w:val="1A1A2E"/>
                <w:sz w:val="20"/>
                <w:szCs w:val="20"/>
              </w:rPr>
              <w:t xml:space="preserve">  10.  Breast changes: tenderness cyclical pattern, fibrocystic changes linked to hormones</w:t>
            </w:r>
          </w:p>
          <w:p>
            <w:pPr>
              <w:spacing w:after="70"/>
            </w:pPr>
            <w:r>
              <w:rPr>
                <w:rFonts w:ascii="Arial" w:cs="Arial" w:eastAsia="Arial" w:hAnsi="Arial"/>
                <w:color w:val="1A1A2E"/>
                <w:sz w:val="20"/>
                <w:szCs w:val="20"/>
              </w:rPr>
              <w:t xml:space="preserve">  11.  Headaches and migraines: catamenial pattern, estrogen withdrawal trigger</w:t>
            </w:r>
          </w:p>
          <w:p>
            <w:pPr>
              <w:spacing w:after="70"/>
            </w:pPr>
            <w:r>
              <w:rPr>
                <w:rFonts w:ascii="Arial" w:cs="Arial" w:eastAsia="Arial" w:hAnsi="Arial"/>
                <w:color w:val="1A1A2E"/>
                <w:sz w:val="20"/>
                <w:szCs w:val="20"/>
              </w:rPr>
              <w:t xml:space="preserve">  12.  Sleep disruption: progesterone effect, core temp changes, insomnia in luteal phase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5 — MENTAL HEALTH &amp; NEUROSCIENCE</w:t>
            </w:r>
          </w:p>
          <w:p>
            <w:pPr>
              <w:spacing w:after="70"/>
            </w:pPr>
            <w:r>
              <w:rPr>
                <w:rFonts w:ascii="Arial" w:cs="Arial" w:eastAsia="Arial" w:hAnsi="Arial"/>
                <w:color w:val="1A1A2E"/>
                <w:sz w:val="20"/>
                <w:szCs w:val="20"/>
              </w:rPr>
              <w:t xml:space="preserve">  01.  Estrogen-serotonin connection: estrogen boosts serotonin, dopamine, GABA</w:t>
            </w:r>
          </w:p>
          <w:p>
            <w:pPr>
              <w:spacing w:after="70"/>
            </w:pPr>
            <w:r>
              <w:rPr>
                <w:rFonts w:ascii="Arial" w:cs="Arial" w:eastAsia="Arial" w:hAnsi="Arial"/>
                <w:color w:val="1A1A2E"/>
                <w:sz w:val="20"/>
                <w:szCs w:val="20"/>
              </w:rPr>
              <w:t xml:space="preserve">  02.  Progesterone and GABA: allopregnanolone anxiolytic effect vs progesterone withdrawal</w:t>
            </w:r>
          </w:p>
          <w:p>
            <w:pPr>
              <w:spacing w:after="70"/>
            </w:pPr>
            <w:r>
              <w:rPr>
                <w:rFonts w:ascii="Arial" w:cs="Arial" w:eastAsia="Arial" w:hAnsi="Arial"/>
                <w:color w:val="1A1A2E"/>
                <w:sz w:val="20"/>
                <w:szCs w:val="20"/>
              </w:rPr>
              <w:t xml:space="preserve">  03.  Cyclic mood changes: follicular positive affect, luteal negative affect research data</w:t>
            </w:r>
          </w:p>
          <w:p>
            <w:pPr>
              <w:spacing w:after="70"/>
            </w:pPr>
            <w:r>
              <w:rPr>
                <w:rFonts w:ascii="Arial" w:cs="Arial" w:eastAsia="Arial" w:hAnsi="Arial"/>
                <w:color w:val="1A1A2E"/>
                <w:sz w:val="20"/>
                <w:szCs w:val="20"/>
              </w:rPr>
              <w:t xml:space="preserve">  04.  PME (Premenstrual Exacerbation): worsening of existing depression, anxiety, OCD, bipolar</w:t>
            </w:r>
          </w:p>
          <w:p>
            <w:pPr>
              <w:spacing w:after="70"/>
            </w:pPr>
            <w:r>
              <w:rPr>
                <w:rFonts w:ascii="Arial" w:cs="Arial" w:eastAsia="Arial" w:hAnsi="Arial"/>
                <w:color w:val="1A1A2E"/>
                <w:sz w:val="20"/>
                <w:szCs w:val="20"/>
              </w:rPr>
              <w:t xml:space="preserve">  05.  PMDD neurobiology: abnormal brain sensitivity to normal hormone fluctuations</w:t>
            </w:r>
          </w:p>
          <w:p>
            <w:pPr>
              <w:spacing w:after="70"/>
            </w:pPr>
            <w:r>
              <w:rPr>
                <w:rFonts w:ascii="Arial" w:cs="Arial" w:eastAsia="Arial" w:hAnsi="Arial"/>
                <w:color w:val="1A1A2E"/>
                <w:sz w:val="20"/>
                <w:szCs w:val="20"/>
              </w:rPr>
              <w:t xml:space="preserve">  06.  Suicidality research: cyclical risk patterns in menstrual phases (CLEAR Lab data)</w:t>
            </w:r>
          </w:p>
          <w:p>
            <w:pPr>
              <w:spacing w:after="70"/>
            </w:pPr>
            <w:r>
              <w:rPr>
                <w:rFonts w:ascii="Arial" w:cs="Arial" w:eastAsia="Arial" w:hAnsi="Arial"/>
                <w:color w:val="1A1A2E"/>
                <w:sz w:val="20"/>
                <w:szCs w:val="20"/>
              </w:rPr>
              <w:t xml:space="preserve">  07.  Eating disorders and the cycle: binge eating in luteal phase, anorexia and amenorrhea link</w:t>
            </w:r>
          </w:p>
          <w:p>
            <w:pPr>
              <w:spacing w:after="70"/>
            </w:pPr>
            <w:r>
              <w:rPr>
                <w:rFonts w:ascii="Arial" w:cs="Arial" w:eastAsia="Arial" w:hAnsi="Arial"/>
                <w:color w:val="1A1A2E"/>
                <w:sz w:val="20"/>
                <w:szCs w:val="20"/>
              </w:rPr>
              <w:t xml:space="preserve">  08.  ADHD and menstrual cycle: symptom exacerbation premenstrual, estrogen-dopamine link</w:t>
            </w:r>
          </w:p>
          <w:p>
            <w:pPr>
              <w:spacing w:after="70"/>
            </w:pPr>
            <w:r>
              <w:rPr>
                <w:rFonts w:ascii="Arial" w:cs="Arial" w:eastAsia="Arial" w:hAnsi="Arial"/>
                <w:color w:val="1A1A2E"/>
                <w:sz w:val="20"/>
                <w:szCs w:val="20"/>
              </w:rPr>
              <w:t xml:space="preserve">  09.  Cognitive performance: verbal memory peak (follicular), emotional processing (luteal)</w:t>
            </w:r>
          </w:p>
          <w:p>
            <w:pPr>
              <w:spacing w:after="70"/>
            </w:pPr>
            <w:r>
              <w:rPr>
                <w:rFonts w:ascii="Arial" w:cs="Arial" w:eastAsia="Arial" w:hAnsi="Arial"/>
                <w:color w:val="1A1A2E"/>
                <w:sz w:val="20"/>
                <w:szCs w:val="20"/>
              </w:rPr>
              <w:t xml:space="preserve">  10.  Anxiety and bipolar disorder: phase-linked exacerbation patterns</w:t>
            </w:r>
          </w:p>
          <w:p>
            <w:pPr>
              <w:spacing w:after="70"/>
            </w:pPr>
            <w:r>
              <w:rPr>
                <w:rFonts w:ascii="Arial" w:cs="Arial" w:eastAsia="Arial" w:hAnsi="Arial"/>
                <w:color w:val="1A1A2E"/>
                <w:sz w:val="20"/>
                <w:szCs w:val="20"/>
              </w:rPr>
              <w:t xml:space="preserve">  11.  Postpartum depression: hormonal crash post-delivery, Edinburgh screening, treatment</w:t>
            </w:r>
          </w:p>
          <w:p>
            <w:pPr>
              <w:spacing w:after="70"/>
            </w:pPr>
            <w:r>
              <w:rPr>
                <w:rFonts w:ascii="Arial" w:cs="Arial" w:eastAsia="Arial" w:hAnsi="Arial"/>
                <w:color w:val="1A1A2E"/>
                <w:sz w:val="20"/>
                <w:szCs w:val="20"/>
              </w:rPr>
              <w:t xml:space="preserve">  12.  Perimenopause and depression: estrogen decline → serotonin dysregulation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6 — NUTRITION &amp; SUPPLEMENTS</w:t>
            </w:r>
          </w:p>
          <w:p>
            <w:pPr>
              <w:spacing w:after="70"/>
            </w:pPr>
            <w:r>
              <w:rPr>
                <w:rFonts w:ascii="Arial" w:cs="Arial" w:eastAsia="Arial" w:hAnsi="Arial"/>
                <w:color w:val="1A1A2E"/>
                <w:sz w:val="20"/>
                <w:szCs w:val="20"/>
              </w:rPr>
              <w:t xml:space="preserve">  01.  Macronutrients: caloric adequacy for cycle maintenance, low glycemic diet for PCOS</w:t>
            </w:r>
          </w:p>
          <w:p>
            <w:pPr>
              <w:spacing w:after="70"/>
            </w:pPr>
            <w:r>
              <w:rPr>
                <w:rFonts w:ascii="Arial" w:cs="Arial" w:eastAsia="Arial" w:hAnsi="Arial"/>
                <w:color w:val="1A1A2E"/>
                <w:sz w:val="20"/>
                <w:szCs w:val="20"/>
              </w:rPr>
              <w:t xml:space="preserve">  02.  Iron: menstrual blood loss calculation, deficiency anemia, dietary sources, absorption tips</w:t>
            </w:r>
          </w:p>
          <w:p>
            <w:pPr>
              <w:spacing w:after="70"/>
            </w:pPr>
            <w:r>
              <w:rPr>
                <w:rFonts w:ascii="Arial" w:cs="Arial" w:eastAsia="Arial" w:hAnsi="Arial"/>
                <w:color w:val="1A1A2E"/>
                <w:sz w:val="20"/>
                <w:szCs w:val="20"/>
              </w:rPr>
              <w:t xml:space="preserve">  03.  Magnesium: mechanism (muscle relaxation, GABA), dose 300–500 mg/day, PMS evidence</w:t>
            </w:r>
          </w:p>
          <w:p>
            <w:pPr>
              <w:spacing w:after="70"/>
            </w:pPr>
            <w:r>
              <w:rPr>
                <w:rFonts w:ascii="Arial" w:cs="Arial" w:eastAsia="Arial" w:hAnsi="Arial"/>
                <w:color w:val="1A1A2E"/>
                <w:sz w:val="20"/>
                <w:szCs w:val="20"/>
              </w:rPr>
              <w:t xml:space="preserve">  04.  Vitamin D: deficiency-dysmenorrhea link, PCOS risk, recommended blood levels</w:t>
            </w:r>
          </w:p>
          <w:p>
            <w:pPr>
              <w:spacing w:after="70"/>
            </w:pPr>
            <w:r>
              <w:rPr>
                <w:rFonts w:ascii="Arial" w:cs="Arial" w:eastAsia="Arial" w:hAnsi="Arial"/>
                <w:color w:val="1A1A2E"/>
                <w:sz w:val="20"/>
                <w:szCs w:val="20"/>
              </w:rPr>
              <w:t xml:space="preserve">  05.  Calcium: PMS symptom reduction RCT data, 1000–1200 mg/day recommendation</w:t>
            </w:r>
          </w:p>
          <w:p>
            <w:pPr>
              <w:spacing w:after="70"/>
            </w:pPr>
            <w:r>
              <w:rPr>
                <w:rFonts w:ascii="Arial" w:cs="Arial" w:eastAsia="Arial" w:hAnsi="Arial"/>
                <w:color w:val="1A1A2E"/>
                <w:sz w:val="20"/>
                <w:szCs w:val="20"/>
              </w:rPr>
              <w:t xml:space="preserve">  06.  Vitamin B6 (pyridoxine): mood regulation, neurotransmitter synthesis, PMS anxiety data</w:t>
            </w:r>
          </w:p>
          <w:p>
            <w:pPr>
              <w:spacing w:after="70"/>
            </w:pPr>
            <w:r>
              <w:rPr>
                <w:rFonts w:ascii="Arial" w:cs="Arial" w:eastAsia="Arial" w:hAnsi="Arial"/>
                <w:color w:val="1A1A2E"/>
                <w:sz w:val="20"/>
                <w:szCs w:val="20"/>
              </w:rPr>
              <w:t xml:space="preserve">  07.  B complex (B1, B2, B12): energy metabolism, food vs supplement source evidence</w:t>
            </w:r>
          </w:p>
          <w:p>
            <w:pPr>
              <w:spacing w:after="70"/>
            </w:pPr>
            <w:r>
              <w:rPr>
                <w:rFonts w:ascii="Arial" w:cs="Arial" w:eastAsia="Arial" w:hAnsi="Arial"/>
                <w:color w:val="1A1A2E"/>
                <w:sz w:val="20"/>
                <w:szCs w:val="20"/>
              </w:rPr>
              <w:t xml:space="preserve">  08.  Omega-3 fatty acids: prostaglandin modulation, anti-inflammatory, dysmenorrhea RCT data</w:t>
            </w:r>
          </w:p>
          <w:p>
            <w:pPr>
              <w:spacing w:after="70"/>
            </w:pPr>
            <w:r>
              <w:rPr>
                <w:rFonts w:ascii="Arial" w:cs="Arial" w:eastAsia="Arial" w:hAnsi="Arial"/>
                <w:color w:val="1A1A2E"/>
                <w:sz w:val="20"/>
                <w:szCs w:val="20"/>
              </w:rPr>
              <w:t xml:space="preserve">  09.  Zinc: anti-inflammatory, oocyte protection, hormone synthesis support</w:t>
            </w:r>
          </w:p>
          <w:p>
            <w:pPr>
              <w:spacing w:after="70"/>
            </w:pPr>
            <w:r>
              <w:rPr>
                <w:rFonts w:ascii="Arial" w:cs="Arial" w:eastAsia="Arial" w:hAnsi="Arial"/>
                <w:color w:val="1A1A2E"/>
                <w:sz w:val="20"/>
                <w:szCs w:val="20"/>
              </w:rPr>
              <w:t xml:space="preserve">  10.  Selenium: antioxidant protection of oocyte, thyroid hormone conversion</w:t>
            </w:r>
          </w:p>
          <w:p>
            <w:pPr>
              <w:spacing w:after="70"/>
            </w:pPr>
            <w:r>
              <w:rPr>
                <w:rFonts w:ascii="Arial" w:cs="Arial" w:eastAsia="Arial" w:hAnsi="Arial"/>
                <w:color w:val="1A1A2E"/>
                <w:sz w:val="20"/>
                <w:szCs w:val="20"/>
              </w:rPr>
              <w:t xml:space="preserve">  11.  CoQ10: antioxidant, egg health support, especially for women over 35</w:t>
            </w:r>
          </w:p>
          <w:p>
            <w:pPr>
              <w:spacing w:after="70"/>
            </w:pPr>
            <w:r>
              <w:rPr>
                <w:rFonts w:ascii="Arial" w:cs="Arial" w:eastAsia="Arial" w:hAnsi="Arial"/>
                <w:color w:val="1A1A2E"/>
                <w:sz w:val="20"/>
                <w:szCs w:val="20"/>
              </w:rPr>
              <w:t xml:space="preserve">  12.  Herbal supplements: Vitex (agnus castus) for PMS, curcumin evidence, evening primrose oil</w:t>
            </w:r>
          </w:p>
          <w:p>
            <w:pPr>
              <w:spacing w:after="70"/>
            </w:pPr>
            <w:r>
              <w:rPr>
                <w:rFonts w:ascii="Arial" w:cs="Arial" w:eastAsia="Arial" w:hAnsi="Arial"/>
                <w:color w:val="1A1A2E"/>
                <w:sz w:val="20"/>
                <w:szCs w:val="20"/>
              </w:rPr>
              <w:t xml:space="preserve">  13.  Foods to avoid: trans fats, ultra-processed foods, high glycemic index, excess alcohol</w:t>
            </w:r>
          </w:p>
          <w:p>
            <w:pPr>
              <w:spacing w:after="70"/>
            </w:pPr>
            <w:r>
              <w:rPr>
                <w:rFonts w:ascii="Arial" w:cs="Arial" w:eastAsia="Arial" w:hAnsi="Arial"/>
                <w:color w:val="1A1A2E"/>
                <w:sz w:val="20"/>
                <w:szCs w:val="20"/>
              </w:rPr>
              <w:t xml:space="preserve">  14.  Phase-based nutrition protocol: menstrual (iron, omega-3), follicular (B vitamins, antioxidants), ovulatory (zinc), luteal (calcium, magnesium, B6)</w:t>
            </w:r>
          </w:p>
          <w:p>
            <w:pPr>
              <w:spacing w:after="70"/>
            </w:pPr>
            <w:r>
              <w:rPr>
                <w:rFonts w:ascii="Arial" w:cs="Arial" w:eastAsia="Arial" w:hAnsi="Arial"/>
                <w:color w:val="1A1A2E"/>
                <w:sz w:val="20"/>
                <w:szCs w:val="20"/>
              </w:rPr>
              <w:t xml:space="preserve">  15.  Gut microbiome and estrogen metabolism: estrobolome, fiber intake, beta-glucuronidase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7 — LIFESTYLE FACTORS</w:t>
            </w:r>
          </w:p>
          <w:p>
            <w:pPr>
              <w:spacing w:after="70"/>
            </w:pPr>
            <w:r>
              <w:rPr>
                <w:rFonts w:ascii="Arial" w:cs="Arial" w:eastAsia="Arial" w:hAnsi="Arial"/>
                <w:color w:val="1A1A2E"/>
                <w:sz w:val="20"/>
                <w:szCs w:val="20"/>
              </w:rPr>
              <w:t xml:space="preserve">  01.  Stress: HPA-HPO axis crossover, cortisol mechanism, CRH-GnRH suppression, clinical evidence</w:t>
            </w:r>
          </w:p>
          <w:p>
            <w:pPr>
              <w:spacing w:after="70"/>
            </w:pPr>
            <w:r>
              <w:rPr>
                <w:rFonts w:ascii="Arial" w:cs="Arial" w:eastAsia="Arial" w:hAnsi="Arial"/>
                <w:color w:val="1A1A2E"/>
                <w:sz w:val="20"/>
                <w:szCs w:val="20"/>
              </w:rPr>
              <w:t xml:space="preserve">  02.  Exercise: dose-response (moderate = protective; excessive = suppressive), RED-S criteria</w:t>
            </w:r>
          </w:p>
          <w:p>
            <w:pPr>
              <w:spacing w:after="70"/>
            </w:pPr>
            <w:r>
              <w:rPr>
                <w:rFonts w:ascii="Arial" w:cs="Arial" w:eastAsia="Arial" w:hAnsi="Arial"/>
                <w:color w:val="1A1A2E"/>
                <w:sz w:val="20"/>
                <w:szCs w:val="20"/>
              </w:rPr>
              <w:t xml:space="preserve">  03.  Female Athlete Triad / RED-S: energy deficiency + low BMD + menstrual dysfunction triad</w:t>
            </w:r>
          </w:p>
          <w:p>
            <w:pPr>
              <w:spacing w:after="70"/>
            </w:pPr>
            <w:r>
              <w:rPr>
                <w:rFonts w:ascii="Arial" w:cs="Arial" w:eastAsia="Arial" w:hAnsi="Arial"/>
                <w:color w:val="1A1A2E"/>
                <w:sz w:val="20"/>
                <w:szCs w:val="20"/>
              </w:rPr>
              <w:t xml:space="preserve">  04.  Sleep: circadian-reproductive axis, night shift, melatonin-GnRH interactions, data</w:t>
            </w:r>
          </w:p>
          <w:p>
            <w:pPr>
              <w:spacing w:after="70"/>
            </w:pPr>
            <w:r>
              <w:rPr>
                <w:rFonts w:ascii="Arial" w:cs="Arial" w:eastAsia="Arial" w:hAnsi="Arial"/>
                <w:color w:val="1A1A2E"/>
                <w:sz w:val="20"/>
                <w:szCs w:val="20"/>
              </w:rPr>
              <w:t xml:space="preserve">  05.  BMI underweight: leptin threshold, critical body fat %, refeeding amenorrhea recovery</w:t>
            </w:r>
          </w:p>
          <w:p>
            <w:pPr>
              <w:spacing w:after="70"/>
            </w:pPr>
            <w:r>
              <w:rPr>
                <w:rFonts w:ascii="Arial" w:cs="Arial" w:eastAsia="Arial" w:hAnsi="Arial"/>
                <w:color w:val="1A1A2E"/>
                <w:sz w:val="20"/>
                <w:szCs w:val="20"/>
              </w:rPr>
              <w:t xml:space="preserve">  06.  BMI overweight/obese: aromatization → estrogen excess, insulin resistance pathway</w:t>
            </w:r>
          </w:p>
          <w:p>
            <w:pPr>
              <w:spacing w:after="70"/>
            </w:pPr>
            <w:r>
              <w:rPr>
                <w:rFonts w:ascii="Arial" w:cs="Arial" w:eastAsia="Arial" w:hAnsi="Arial"/>
                <w:color w:val="1A1A2E"/>
                <w:sz w:val="20"/>
                <w:szCs w:val="20"/>
              </w:rPr>
              <w:t xml:space="preserve">  07.  Rapid weight change: 74% odds increase (loss) and 45% odds increase (gain) for irregularity</w:t>
            </w:r>
          </w:p>
          <w:p>
            <w:pPr>
              <w:spacing w:after="70"/>
            </w:pPr>
            <w:r>
              <w:rPr>
                <w:rFonts w:ascii="Arial" w:cs="Arial" w:eastAsia="Arial" w:hAnsi="Arial"/>
                <w:color w:val="1A1A2E"/>
                <w:sz w:val="20"/>
                <w:szCs w:val="20"/>
              </w:rPr>
              <w:t xml:space="preserve">  08.  Smoking: accelerated ovarian aging, earlier menopause by 1–2 years, anti-estrogenic</w:t>
            </w:r>
          </w:p>
          <w:p>
            <w:pPr>
              <w:spacing w:after="70"/>
            </w:pPr>
            <w:r>
              <w:rPr>
                <w:rFonts w:ascii="Arial" w:cs="Arial" w:eastAsia="Arial" w:hAnsi="Arial"/>
                <w:color w:val="1A1A2E"/>
                <w:sz w:val="20"/>
                <w:szCs w:val="20"/>
              </w:rPr>
              <w:t xml:space="preserve">  09.  Alcohol: estrogen metabolism disruption, heavier bleeding, liver metabolism link</w:t>
            </w:r>
          </w:p>
          <w:p>
            <w:pPr>
              <w:spacing w:after="70"/>
            </w:pPr>
            <w:r>
              <w:rPr>
                <w:rFonts w:ascii="Arial" w:cs="Arial" w:eastAsia="Arial" w:hAnsi="Arial"/>
                <w:color w:val="1A1A2E"/>
                <w:sz w:val="20"/>
                <w:szCs w:val="20"/>
              </w:rPr>
              <w:t xml:space="preserve">  10.  Environmental toxins: endocrine disruptors (BPA, phthalates, PCBs) and cycle disruption</w:t>
            </w:r>
          </w:p>
          <w:p>
            <w:pPr>
              <w:spacing w:after="70"/>
            </w:pPr>
            <w:r>
              <w:rPr>
                <w:rFonts w:ascii="Arial" w:cs="Arial" w:eastAsia="Arial" w:hAnsi="Arial"/>
                <w:color w:val="1A1A2E"/>
                <w:sz w:val="20"/>
                <w:szCs w:val="20"/>
              </w:rPr>
              <w:t xml:space="preserve">  11.  Light exposure: artificial light at night, circadian rhythm, ovulation timing effects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8 — SEXUAL ACTIVITY &amp; RELATIONSHIPS</w:t>
            </w:r>
          </w:p>
          <w:p>
            <w:pPr>
              <w:spacing w:after="70"/>
            </w:pPr>
            <w:r>
              <w:rPr>
                <w:rFonts w:ascii="Arial" w:cs="Arial" w:eastAsia="Arial" w:hAnsi="Arial"/>
                <w:color w:val="1A1A2E"/>
                <w:sz w:val="20"/>
                <w:szCs w:val="20"/>
              </w:rPr>
              <w:t xml:space="preserve">  01.  Direct vs indirect effect of sex on menstrual cycle — biological mechanisms</w:t>
            </w:r>
          </w:p>
          <w:p>
            <w:pPr>
              <w:spacing w:after="70"/>
            </w:pPr>
            <w:r>
              <w:rPr>
                <w:rFonts w:ascii="Arial" w:cs="Arial" w:eastAsia="Arial" w:hAnsi="Arial"/>
                <w:color w:val="1A1A2E"/>
                <w:sz w:val="20"/>
                <w:szCs w:val="20"/>
              </w:rPr>
              <w:t xml:space="preserve">  02.  Pheromone/chemosignal effects: Wellesley Effect, axillary compounds and GnRH pulsatility</w:t>
            </w:r>
          </w:p>
          <w:p>
            <w:pPr>
              <w:spacing w:after="70"/>
            </w:pPr>
            <w:r>
              <w:rPr>
                <w:rFonts w:ascii="Arial" w:cs="Arial" w:eastAsia="Arial" w:hAnsi="Arial"/>
                <w:color w:val="1A1A2E"/>
                <w:sz w:val="20"/>
                <w:szCs w:val="20"/>
              </w:rPr>
              <w:t xml:space="preserve">  03.  Regular vs sporadic sexual activity: prolactin/cortisol differences, cycle regularity data</w:t>
            </w:r>
          </w:p>
          <w:p>
            <w:pPr>
              <w:spacing w:after="70"/>
            </w:pPr>
            <w:r>
              <w:rPr>
                <w:rFonts w:ascii="Arial" w:cs="Arial" w:eastAsia="Arial" w:hAnsi="Arial"/>
                <w:color w:val="1A1A2E"/>
                <w:sz w:val="20"/>
                <w:szCs w:val="20"/>
              </w:rPr>
              <w:t xml:space="preserve">  04.  Orgasm physiology: oxytocin, dopamine, endorphin release; effect on uterine contractions</w:t>
            </w:r>
          </w:p>
          <w:p>
            <w:pPr>
              <w:spacing w:after="70"/>
            </w:pPr>
            <w:r>
              <w:rPr>
                <w:rFonts w:ascii="Arial" w:cs="Arial" w:eastAsia="Arial" w:hAnsi="Arial"/>
                <w:color w:val="1A1A2E"/>
                <w:sz w:val="20"/>
                <w:szCs w:val="20"/>
              </w:rPr>
              <w:t xml:space="preserve">  05.  Period sex: risks (ascending infection, STI), uterine contractions, comfort considerations</w:t>
            </w:r>
          </w:p>
          <w:p>
            <w:pPr>
              <w:spacing w:after="70"/>
            </w:pPr>
            <w:r>
              <w:rPr>
                <w:rFonts w:ascii="Arial" w:cs="Arial" w:eastAsia="Arial" w:hAnsi="Arial"/>
                <w:color w:val="1A1A2E"/>
                <w:sz w:val="20"/>
                <w:szCs w:val="20"/>
              </w:rPr>
              <w:t xml:space="preserve">  06.  STIs and cycle: chlamydia, gonorrhea → PID → irregular bleeding; HPV and post-coital spotting</w:t>
            </w:r>
          </w:p>
          <w:p>
            <w:pPr>
              <w:spacing w:after="70"/>
            </w:pPr>
            <w:r>
              <w:rPr>
                <w:rFonts w:ascii="Arial" w:cs="Arial" w:eastAsia="Arial" w:hAnsi="Arial"/>
                <w:color w:val="1A1A2E"/>
                <w:sz w:val="20"/>
                <w:szCs w:val="20"/>
              </w:rPr>
              <w:t xml:space="preserve">  07.  Marital/relationship status: no direct biological cycle effect; stress modulation indirect</w:t>
            </w:r>
          </w:p>
          <w:p>
            <w:pPr>
              <w:spacing w:after="70"/>
            </w:pPr>
            <w:r>
              <w:rPr>
                <w:rFonts w:ascii="Arial" w:cs="Arial" w:eastAsia="Arial" w:hAnsi="Arial"/>
                <w:color w:val="1A1A2E"/>
                <w:sz w:val="20"/>
                <w:szCs w:val="20"/>
              </w:rPr>
              <w:t xml:space="preserve">  08.  Libido mapping: estrogen-driven peak peri-ovulation; progesterone dampening in luteal</w:t>
            </w:r>
          </w:p>
          <w:p>
            <w:pPr>
              <w:spacing w:after="70"/>
            </w:pPr>
            <w:r>
              <w:rPr>
                <w:rFonts w:ascii="Arial" w:cs="Arial" w:eastAsia="Arial" w:hAnsi="Arial"/>
                <w:color w:val="1A1A2E"/>
                <w:sz w:val="20"/>
                <w:szCs w:val="20"/>
              </w:rPr>
              <w:t xml:space="preserve">  09.  Cervical mucus and sperm survival: fertile vs infertile mucus effect on conception</w:t>
            </w:r>
          </w:p>
          <w:p>
            <w:pPr>
              <w:spacing w:after="70"/>
            </w:pPr>
            <w:r>
              <w:rPr>
                <w:rFonts w:ascii="Arial" w:cs="Arial" w:eastAsia="Arial" w:hAnsi="Arial"/>
                <w:color w:val="1A1A2E"/>
                <w:sz w:val="20"/>
                <w:szCs w:val="20"/>
              </w:rPr>
              <w:t xml:space="preserve">  10.  Dyspareunia (painful sex): endometriosis link, atrophic vaginitis in menopause, vulvodynia</w:t>
            </w:r>
          </w:p>
          <w:p>
            <w:pPr>
              <w:spacing w:after="70"/>
            </w:pPr>
            <w:r>
              <w:rPr>
                <w:rFonts w:ascii="Arial" w:cs="Arial" w:eastAsia="Arial" w:hAnsi="Arial"/>
                <w:color w:val="1A1A2E"/>
                <w:sz w:val="20"/>
                <w:szCs w:val="20"/>
              </w:rPr>
              <w:t xml:space="preserve">  11.  Sexual function changes across the cycle: lubrication, sensitivity, arousal timing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9 — PREGNANCY &amp; POSTPARTUM</w:t>
            </w:r>
          </w:p>
          <w:p>
            <w:pPr>
              <w:spacing w:after="70"/>
            </w:pPr>
            <w:r>
              <w:rPr>
                <w:rFonts w:ascii="Arial" w:cs="Arial" w:eastAsia="Arial" w:hAnsi="Arial"/>
                <w:color w:val="1A1A2E"/>
                <w:sz w:val="20"/>
                <w:szCs w:val="20"/>
              </w:rPr>
              <w:t xml:space="preserve">  01.  Conception: implantation window (7–10 days post-ovulation), hCG rise, corpus luteum rescue</w:t>
            </w:r>
          </w:p>
          <w:p>
            <w:pPr>
              <w:spacing w:after="70"/>
            </w:pPr>
            <w:r>
              <w:rPr>
                <w:rFonts w:ascii="Arial" w:cs="Arial" w:eastAsia="Arial" w:hAnsi="Arial"/>
                <w:color w:val="1A1A2E"/>
                <w:sz w:val="20"/>
                <w:szCs w:val="20"/>
              </w:rPr>
              <w:t xml:space="preserve">  02.  Pregnancy: hormonal changes (estrogen/progesterone surge), periods stop, lochia vs period</w:t>
            </w:r>
          </w:p>
          <w:p>
            <w:pPr>
              <w:spacing w:after="70"/>
            </w:pPr>
            <w:r>
              <w:rPr>
                <w:rFonts w:ascii="Arial" w:cs="Arial" w:eastAsia="Arial" w:hAnsi="Arial"/>
                <w:color w:val="1A1A2E"/>
                <w:sz w:val="20"/>
                <w:szCs w:val="20"/>
              </w:rPr>
              <w:t xml:space="preserve">  03.  Miscarriage: cycle return timeline (4–8 weeks), hormonal normalization</w:t>
            </w:r>
          </w:p>
          <w:p>
            <w:pPr>
              <w:spacing w:after="70"/>
            </w:pPr>
            <w:r>
              <w:rPr>
                <w:rFonts w:ascii="Arial" w:cs="Arial" w:eastAsia="Arial" w:hAnsi="Arial"/>
                <w:color w:val="1A1A2E"/>
                <w:sz w:val="20"/>
                <w:szCs w:val="20"/>
              </w:rPr>
              <w:t xml:space="preserve">  04.  Termination: cycle return timeline (4–6 weeks), emotional factors on cycle recovery</w:t>
            </w:r>
          </w:p>
          <w:p>
            <w:pPr>
              <w:spacing w:after="70"/>
            </w:pPr>
            <w:r>
              <w:rPr>
                <w:rFonts w:ascii="Arial" w:cs="Arial" w:eastAsia="Arial" w:hAnsi="Arial"/>
                <w:color w:val="1A1A2E"/>
                <w:sz w:val="20"/>
                <w:szCs w:val="20"/>
              </w:rPr>
              <w:t xml:space="preserve">  05.  Postpartum: hormonal crash post-delivery, prolactin rise, oxytocin effects</w:t>
            </w:r>
          </w:p>
          <w:p>
            <w:pPr>
              <w:spacing w:after="70"/>
            </w:pPr>
            <w:r>
              <w:rPr>
                <w:rFonts w:ascii="Arial" w:cs="Arial" w:eastAsia="Arial" w:hAnsi="Arial"/>
                <w:color w:val="1A1A2E"/>
                <w:sz w:val="20"/>
                <w:szCs w:val="20"/>
              </w:rPr>
              <w:t xml:space="preserve">  06.  Postpartum period return (non-breastfeeding): 6–10 weeks avg, first period heavy/long</w:t>
            </w:r>
          </w:p>
          <w:p>
            <w:pPr>
              <w:spacing w:after="70"/>
            </w:pPr>
            <w:r>
              <w:rPr>
                <w:rFonts w:ascii="Arial" w:cs="Arial" w:eastAsia="Arial" w:hAnsi="Arial"/>
                <w:color w:val="1A1A2E"/>
                <w:sz w:val="20"/>
                <w:szCs w:val="20"/>
              </w:rPr>
              <w:t xml:space="preserve">  07.  Lochia: differentiated from menstruation (not cyclical, different composition)</w:t>
            </w:r>
          </w:p>
          <w:p>
            <w:pPr>
              <w:spacing w:after="70"/>
            </w:pPr>
            <w:r>
              <w:rPr>
                <w:rFonts w:ascii="Arial" w:cs="Arial" w:eastAsia="Arial" w:hAnsi="Arial"/>
                <w:color w:val="1A1A2E"/>
                <w:sz w:val="20"/>
                <w:szCs w:val="20"/>
              </w:rPr>
              <w:t xml:space="preserve">  08.  Postpartum depression: Edinburgh Postnatal Depression Scale, hormone-driven, treatment</w:t>
            </w:r>
          </w:p>
          <w:p>
            <w:pPr>
              <w:spacing w:after="70"/>
            </w:pPr>
            <w:r>
              <w:rPr>
                <w:rFonts w:ascii="Arial" w:cs="Arial" w:eastAsia="Arial" w:hAnsi="Arial"/>
                <w:color w:val="1A1A2E"/>
                <w:sz w:val="20"/>
                <w:szCs w:val="20"/>
              </w:rPr>
              <w:t xml:space="preserve">  09.  First postpartum ovulation precedes first period: pregnancy risk before period returns</w:t>
            </w:r>
          </w:p>
          <w:p>
            <w:pPr>
              <w:spacing w:after="70"/>
            </w:pPr>
            <w:r>
              <w:rPr>
                <w:rFonts w:ascii="Arial" w:cs="Arial" w:eastAsia="Arial" w:hAnsi="Arial"/>
                <w:color w:val="1A1A2E"/>
                <w:sz w:val="20"/>
                <w:szCs w:val="20"/>
              </w:rPr>
              <w:t xml:space="preserve">  10.  Postpartum body weight and cycle: weight retention linked to return of cycle timing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10 — BREASTFEEDING &amp; LACTATION</w:t>
            </w:r>
          </w:p>
          <w:p>
            <w:pPr>
              <w:spacing w:after="70"/>
            </w:pPr>
            <w:r>
              <w:rPr>
                <w:rFonts w:ascii="Arial" w:cs="Arial" w:eastAsia="Arial" w:hAnsi="Arial"/>
                <w:color w:val="1A1A2E"/>
                <w:sz w:val="20"/>
                <w:szCs w:val="20"/>
              </w:rPr>
              <w:t xml:space="preserve">  01.  Prolactin mechanism: suckling → pituitary prolactin → Kiss1 suppression → GnRH suppression</w:t>
            </w:r>
          </w:p>
          <w:p>
            <w:pPr>
              <w:spacing w:after="70"/>
            </w:pPr>
            <w:r>
              <w:rPr>
                <w:rFonts w:ascii="Arial" w:cs="Arial" w:eastAsia="Arial" w:hAnsi="Arial"/>
                <w:color w:val="1A1A2E"/>
                <w:sz w:val="20"/>
                <w:szCs w:val="20"/>
              </w:rPr>
              <w:t xml:space="preserve">  02.  Lactational Amenorrhea (LA): exclusive BF → anovulation → contraceptive effect</w:t>
            </w:r>
          </w:p>
          <w:p>
            <w:pPr>
              <w:spacing w:after="70"/>
            </w:pPr>
            <w:r>
              <w:rPr>
                <w:rFonts w:ascii="Arial" w:cs="Arial" w:eastAsia="Arial" w:hAnsi="Arial"/>
                <w:color w:val="1A1A2E"/>
                <w:sz w:val="20"/>
                <w:szCs w:val="20"/>
              </w:rPr>
              <w:t xml:space="preserve">  03.  LAM criteria: all 3 required (baby &lt;6mo, exclusive BF, no period post-56d) → &gt;98% efficacy</w:t>
            </w:r>
          </w:p>
          <w:p>
            <w:pPr>
              <w:spacing w:after="70"/>
            </w:pPr>
            <w:r>
              <w:rPr>
                <w:rFonts w:ascii="Arial" w:cs="Arial" w:eastAsia="Arial" w:hAnsi="Arial"/>
                <w:color w:val="1A1A2E"/>
                <w:sz w:val="20"/>
                <w:szCs w:val="20"/>
              </w:rPr>
              <w:t xml:space="preserve">  04.  Return of cycle: breastfeeding (9–18 mo avg) vs not breastfeeding (6–10 wks) comparison</w:t>
            </w:r>
          </w:p>
          <w:p>
            <w:pPr>
              <w:spacing w:after="70"/>
            </w:pPr>
            <w:r>
              <w:rPr>
                <w:rFonts w:ascii="Arial" w:cs="Arial" w:eastAsia="Arial" w:hAnsi="Arial"/>
                <w:color w:val="1A1A2E"/>
                <w:sz w:val="20"/>
                <w:szCs w:val="20"/>
              </w:rPr>
              <w:t xml:space="preserve">  05.  Nighttime nursing: stronger suppressive effect on ovulation than daytime only</w:t>
            </w:r>
          </w:p>
          <w:p>
            <w:pPr>
              <w:spacing w:after="70"/>
            </w:pPr>
            <w:r>
              <w:rPr>
                <w:rFonts w:ascii="Arial" w:cs="Arial" w:eastAsia="Arial" w:hAnsi="Arial"/>
                <w:color w:val="1A1A2E"/>
                <w:sz w:val="20"/>
                <w:szCs w:val="20"/>
              </w:rPr>
              <w:t xml:space="preserve">  06.  Partial breastfeeding: reduced prolactin → earlier return of cycle than exclusive BF</w:t>
            </w:r>
          </w:p>
          <w:p>
            <w:pPr>
              <w:spacing w:after="70"/>
            </w:pPr>
            <w:r>
              <w:rPr>
                <w:rFonts w:ascii="Arial" w:cs="Arial" w:eastAsia="Arial" w:hAnsi="Arial"/>
                <w:color w:val="1A1A2E"/>
                <w:sz w:val="20"/>
                <w:szCs w:val="20"/>
              </w:rPr>
              <w:t xml:space="preserve">  07.  Weaning: gradual prolactin decline → cycle returns within weeks of full weaning</w:t>
            </w:r>
          </w:p>
          <w:p>
            <w:pPr>
              <w:spacing w:after="70"/>
            </w:pPr>
            <w:r>
              <w:rPr>
                <w:rFonts w:ascii="Arial" w:cs="Arial" w:eastAsia="Arial" w:hAnsi="Arial"/>
                <w:color w:val="1A1A2E"/>
                <w:sz w:val="20"/>
                <w:szCs w:val="20"/>
              </w:rPr>
              <w:t xml:space="preserve">  08.  Period return effects: may cause temporary milk supply dip (progesterone reduces prolactin efficiency)</w:t>
            </w:r>
          </w:p>
          <w:p>
            <w:pPr>
              <w:spacing w:after="70"/>
            </w:pPr>
            <w:r>
              <w:rPr>
                <w:rFonts w:ascii="Arial" w:cs="Arial" w:eastAsia="Arial" w:hAnsi="Arial"/>
                <w:color w:val="1A1A2E"/>
                <w:sz w:val="20"/>
                <w:szCs w:val="20"/>
              </w:rPr>
              <w:t xml:space="preserve">  09.  Ecological breastfeeding: 7 practices extending LA avg to 14.6 months</w:t>
            </w:r>
          </w:p>
          <w:p>
            <w:pPr>
              <w:spacing w:after="70"/>
            </w:pPr>
            <w:r>
              <w:rPr>
                <w:rFonts w:ascii="Arial" w:cs="Arial" w:eastAsia="Arial" w:hAnsi="Arial"/>
                <w:color w:val="1A1A2E"/>
                <w:sz w:val="20"/>
                <w:szCs w:val="20"/>
              </w:rPr>
              <w:t xml:space="preserve">  10.  Breastfeeding and fertility: first ovulation may occur weeks before first period post-weaning</w:t>
            </w:r>
          </w:p>
          <w:p>
            <w:pPr>
              <w:spacing w:after="70"/>
            </w:pPr>
            <w:r>
              <w:rPr>
                <w:rFonts w:ascii="Arial" w:cs="Arial" w:eastAsia="Arial" w:hAnsi="Arial"/>
                <w:color w:val="1A1A2E"/>
                <w:sz w:val="20"/>
                <w:szCs w:val="20"/>
              </w:rPr>
              <w:t xml:space="preserve">  11.  Hormonal contraception during breastfeeding: progestin-only safe; combined estrogen may reduce supply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11 — MEDICAL CONDITIONS</w:t>
            </w:r>
          </w:p>
          <w:p>
            <w:pPr>
              <w:spacing w:after="70"/>
            </w:pPr>
            <w:r>
              <w:rPr>
                <w:rFonts w:ascii="Arial" w:cs="Arial" w:eastAsia="Arial" w:hAnsi="Arial"/>
                <w:color w:val="1A1A2E"/>
                <w:sz w:val="20"/>
                <w:szCs w:val="20"/>
              </w:rPr>
              <w:t xml:space="preserve">  01.  PCOS: Rotterdam criteria, insulin resistance pathway, androgen excess, management</w:t>
            </w:r>
          </w:p>
          <w:p>
            <w:pPr>
              <w:spacing w:after="70"/>
            </w:pPr>
            <w:r>
              <w:rPr>
                <w:rFonts w:ascii="Arial" w:cs="Arial" w:eastAsia="Arial" w:hAnsi="Arial"/>
                <w:color w:val="1A1A2E"/>
                <w:sz w:val="20"/>
                <w:szCs w:val="20"/>
              </w:rPr>
              <w:t xml:space="preserve">  02.  Endometriosis: staging (I–IV), adenomyosis variant, immune system theory, surgical/hormonal Rx</w:t>
            </w:r>
          </w:p>
          <w:p>
            <w:pPr>
              <w:spacing w:after="70"/>
            </w:pPr>
            <w:r>
              <w:rPr>
                <w:rFonts w:ascii="Arial" w:cs="Arial" w:eastAsia="Arial" w:hAnsi="Arial"/>
                <w:color w:val="1A1A2E"/>
                <w:sz w:val="20"/>
                <w:szCs w:val="20"/>
              </w:rPr>
              <w:t xml:space="preserve">  03.  Uterine fibroids: types (submucosal/intramural/subserosal), bleeding pattern, treatment ladder</w:t>
            </w:r>
          </w:p>
          <w:p>
            <w:pPr>
              <w:spacing w:after="70"/>
            </w:pPr>
            <w:r>
              <w:rPr>
                <w:rFonts w:ascii="Arial" w:cs="Arial" w:eastAsia="Arial" w:hAnsi="Arial"/>
                <w:color w:val="1A1A2E"/>
                <w:sz w:val="20"/>
                <w:szCs w:val="20"/>
              </w:rPr>
              <w:t xml:space="preserve">  04.  Adenomyosis: diffuse endometrial invasion of myometrium, heavy painful periods</w:t>
            </w:r>
          </w:p>
          <w:p>
            <w:pPr>
              <w:spacing w:after="70"/>
            </w:pPr>
            <w:r>
              <w:rPr>
                <w:rFonts w:ascii="Arial" w:cs="Arial" w:eastAsia="Arial" w:hAnsi="Arial"/>
                <w:color w:val="1A1A2E"/>
                <w:sz w:val="20"/>
                <w:szCs w:val="20"/>
              </w:rPr>
              <w:t xml:space="preserve">  05.  Thyroid: hypothyroid (heavy/frequent periods) vs hyperthyroid (light/absent) mechanisms</w:t>
            </w:r>
          </w:p>
          <w:p>
            <w:pPr>
              <w:spacing w:after="70"/>
            </w:pPr>
            <w:r>
              <w:rPr>
                <w:rFonts w:ascii="Arial" w:cs="Arial" w:eastAsia="Arial" w:hAnsi="Arial"/>
                <w:color w:val="1A1A2E"/>
                <w:sz w:val="20"/>
                <w:szCs w:val="20"/>
              </w:rPr>
              <w:t xml:space="preserve">  06.  Hyperprolactinemia: prolactinoma, drug-induced, galactorrhea-amenorrhea syndrome</w:t>
            </w:r>
          </w:p>
          <w:p>
            <w:pPr>
              <w:spacing w:after="70"/>
            </w:pPr>
            <w:r>
              <w:rPr>
                <w:rFonts w:ascii="Arial" w:cs="Arial" w:eastAsia="Arial" w:hAnsi="Arial"/>
                <w:color w:val="1A1A2E"/>
                <w:sz w:val="20"/>
                <w:szCs w:val="20"/>
              </w:rPr>
              <w:t xml:space="preserve">  07.  Diabetes: insulin resistance → PCOS-like picture, Type 1 and irregular cycles</w:t>
            </w:r>
          </w:p>
          <w:p>
            <w:pPr>
              <w:spacing w:after="70"/>
            </w:pPr>
            <w:r>
              <w:rPr>
                <w:rFonts w:ascii="Arial" w:cs="Arial" w:eastAsia="Arial" w:hAnsi="Arial"/>
                <w:color w:val="1A1A2E"/>
                <w:sz w:val="20"/>
                <w:szCs w:val="20"/>
              </w:rPr>
              <w:t xml:space="preserve">  08.  Celiac disease: associated with amenorrhea and delayed menarche (autoimmune GI-cycle link)</w:t>
            </w:r>
          </w:p>
          <w:p>
            <w:pPr>
              <w:spacing w:after="70"/>
            </w:pPr>
            <w:r>
              <w:rPr>
                <w:rFonts w:ascii="Arial" w:cs="Arial" w:eastAsia="Arial" w:hAnsi="Arial"/>
                <w:color w:val="1A1A2E"/>
                <w:sz w:val="20"/>
                <w:szCs w:val="20"/>
              </w:rPr>
              <w:t xml:space="preserve">  09.  Autoimmune conditions: lupus, RA, IBD — all show cycle-linked exacerbations</w:t>
            </w:r>
          </w:p>
          <w:p>
            <w:pPr>
              <w:spacing w:after="70"/>
            </w:pPr>
            <w:r>
              <w:rPr>
                <w:rFonts w:ascii="Arial" w:cs="Arial" w:eastAsia="Arial" w:hAnsi="Arial"/>
                <w:color w:val="1A1A2E"/>
                <w:sz w:val="20"/>
                <w:szCs w:val="20"/>
              </w:rPr>
              <w:t xml:space="preserve">  10.  Asthma: catamenial asthma affects up to 40% of asthmatic women, premenstrual worsening</w:t>
            </w:r>
          </w:p>
          <w:p>
            <w:pPr>
              <w:spacing w:after="70"/>
            </w:pPr>
            <w:r>
              <w:rPr>
                <w:rFonts w:ascii="Arial" w:cs="Arial" w:eastAsia="Arial" w:hAnsi="Arial"/>
                <w:color w:val="1A1A2E"/>
                <w:sz w:val="20"/>
                <w:szCs w:val="20"/>
              </w:rPr>
              <w:t xml:space="preserve">  11.  Epilepsy: catamenial epilepsy affects 10–70% of women with epilepsy, seizure cycle mapping</w:t>
            </w:r>
          </w:p>
          <w:p>
            <w:pPr>
              <w:spacing w:after="70"/>
            </w:pPr>
            <w:r>
              <w:rPr>
                <w:rFonts w:ascii="Arial" w:cs="Arial" w:eastAsia="Arial" w:hAnsi="Arial"/>
                <w:color w:val="1A1A2E"/>
                <w:sz w:val="20"/>
                <w:szCs w:val="20"/>
              </w:rPr>
              <w:t xml:space="preserve">  12.  Migraine: catamenial pattern, estrogen withdrawal at menstruation, prophylaxis options</w:t>
            </w:r>
          </w:p>
          <w:p>
            <w:pPr>
              <w:spacing w:after="70"/>
            </w:pPr>
            <w:r>
              <w:rPr>
                <w:rFonts w:ascii="Arial" w:cs="Arial" w:eastAsia="Arial" w:hAnsi="Arial"/>
                <w:color w:val="1A1A2E"/>
                <w:sz w:val="20"/>
                <w:szCs w:val="20"/>
              </w:rPr>
              <w:t xml:space="preserve">  13.  Bleeding disorders: Von Willebrand disease, platelet disorders → menorrhagia from menarche</w:t>
            </w:r>
          </w:p>
          <w:p>
            <w:pPr>
              <w:spacing w:after="70"/>
            </w:pPr>
            <w:r>
              <w:rPr>
                <w:rFonts w:ascii="Arial" w:cs="Arial" w:eastAsia="Arial" w:hAnsi="Arial"/>
                <w:color w:val="1A1A2E"/>
                <w:sz w:val="20"/>
                <w:szCs w:val="20"/>
              </w:rPr>
              <w:t xml:space="preserve">  14.  Cervical/ovarian/uterine cancer: screening protocols, abnormal bleeding as red flag</w:t>
            </w:r>
          </w:p>
          <w:p>
            <w:pPr>
              <w:spacing w:after="70"/>
            </w:pPr>
            <w:r>
              <w:rPr>
                <w:rFonts w:ascii="Arial" w:cs="Arial" w:eastAsia="Arial" w:hAnsi="Arial"/>
                <w:color w:val="1A1A2E"/>
                <w:sz w:val="20"/>
                <w:szCs w:val="20"/>
              </w:rPr>
              <w:t xml:space="preserve">  15.  Asherman's syndrome: intrauterine adhesions → hypomenorrhea/amenorrhea, fertility impact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12 — MENSTRUAL DISORDERS TAXONOMY</w:t>
            </w:r>
          </w:p>
          <w:p>
            <w:pPr>
              <w:spacing w:after="70"/>
            </w:pPr>
            <w:r>
              <w:rPr>
                <w:rFonts w:ascii="Arial" w:cs="Arial" w:eastAsia="Arial" w:hAnsi="Arial"/>
                <w:color w:val="1A1A2E"/>
                <w:sz w:val="20"/>
                <w:szCs w:val="20"/>
              </w:rPr>
              <w:t xml:space="preserve">  01.  Amenorrhea: primary vs secondary, functional hypothalamic, PCOS-related, diagnostic flowchart</w:t>
            </w:r>
          </w:p>
          <w:p>
            <w:pPr>
              <w:spacing w:after="70"/>
            </w:pPr>
            <w:r>
              <w:rPr>
                <w:rFonts w:ascii="Arial" w:cs="Arial" w:eastAsia="Arial" w:hAnsi="Arial"/>
                <w:color w:val="1A1A2E"/>
                <w:sz w:val="20"/>
                <w:szCs w:val="20"/>
              </w:rPr>
              <w:t xml:space="preserve">  02.  Oligomenorrhea: cycles &gt;35 days, common causes, when to investigate</w:t>
            </w:r>
          </w:p>
          <w:p>
            <w:pPr>
              <w:spacing w:after="70"/>
            </w:pPr>
            <w:r>
              <w:rPr>
                <w:rFonts w:ascii="Arial" w:cs="Arial" w:eastAsia="Arial" w:hAnsi="Arial"/>
                <w:color w:val="1A1A2E"/>
                <w:sz w:val="20"/>
                <w:szCs w:val="20"/>
              </w:rPr>
              <w:t xml:space="preserve">  03.  Polymenorrhea: cycles &lt;21 days, corpus luteum deficiency, perimenopause relation</w:t>
            </w:r>
          </w:p>
          <w:p>
            <w:pPr>
              <w:spacing w:after="70"/>
            </w:pPr>
            <w:r>
              <w:rPr>
                <w:rFonts w:ascii="Arial" w:cs="Arial" w:eastAsia="Arial" w:hAnsi="Arial"/>
                <w:color w:val="1A1A2E"/>
                <w:sz w:val="20"/>
                <w:szCs w:val="20"/>
              </w:rPr>
              <w:t xml:space="preserve">  04.  Menorrhagia: PBAC score, causes, WHO blood loss threshold (&gt;80 mL), investigation</w:t>
            </w:r>
          </w:p>
          <w:p>
            <w:pPr>
              <w:spacing w:after="70"/>
            </w:pPr>
            <w:r>
              <w:rPr>
                <w:rFonts w:ascii="Arial" w:cs="Arial" w:eastAsia="Arial" w:hAnsi="Arial"/>
                <w:color w:val="1A1A2E"/>
                <w:sz w:val="20"/>
                <w:szCs w:val="20"/>
              </w:rPr>
              <w:t xml:space="preserve">  05.  Hypomenorrhea: &lt;20 mL, Asherman's, hormonal imbalance, thyroid</w:t>
            </w:r>
          </w:p>
          <w:p>
            <w:pPr>
              <w:spacing w:after="70"/>
            </w:pPr>
            <w:r>
              <w:rPr>
                <w:rFonts w:ascii="Arial" w:cs="Arial" w:eastAsia="Arial" w:hAnsi="Arial"/>
                <w:color w:val="1A1A2E"/>
                <w:sz w:val="20"/>
                <w:szCs w:val="20"/>
              </w:rPr>
              <w:t xml:space="preserve">  06.  Dysmenorrhea: VAS pain scoring, primary vs secondary differentiation</w:t>
            </w:r>
          </w:p>
          <w:p>
            <w:pPr>
              <w:spacing w:after="70"/>
            </w:pPr>
            <w:r>
              <w:rPr>
                <w:rFonts w:ascii="Arial" w:cs="Arial" w:eastAsia="Arial" w:hAnsi="Arial"/>
                <w:color w:val="1A1A2E"/>
                <w:sz w:val="20"/>
                <w:szCs w:val="20"/>
              </w:rPr>
              <w:t xml:space="preserve">  07.  Metrorrhagia: intermenstrual bleeding, causes by age group</w:t>
            </w:r>
          </w:p>
          <w:p>
            <w:pPr>
              <w:spacing w:after="70"/>
            </w:pPr>
            <w:r>
              <w:rPr>
                <w:rFonts w:ascii="Arial" w:cs="Arial" w:eastAsia="Arial" w:hAnsi="Arial"/>
                <w:color w:val="1A1A2E"/>
                <w:sz w:val="20"/>
                <w:szCs w:val="20"/>
              </w:rPr>
              <w:t xml:space="preserve">  08.  PMS: ACOG diagnostic criteria (2+ physical + 1+ emotional, luteal phase, 3+ cycles)</w:t>
            </w:r>
          </w:p>
          <w:p>
            <w:pPr>
              <w:spacing w:after="70"/>
            </w:pPr>
            <w:r>
              <w:rPr>
                <w:rFonts w:ascii="Arial" w:cs="Arial" w:eastAsia="Arial" w:hAnsi="Arial"/>
                <w:color w:val="1A1A2E"/>
                <w:sz w:val="20"/>
                <w:szCs w:val="20"/>
              </w:rPr>
              <w:t xml:space="preserve">  09.  PMDD: DSM-5 criteria, DRSP (Daily Record of Severity of Problems) tool</w:t>
            </w:r>
          </w:p>
          <w:p>
            <w:pPr>
              <w:spacing w:after="70"/>
            </w:pPr>
            <w:r>
              <w:rPr>
                <w:rFonts w:ascii="Arial" w:cs="Arial" w:eastAsia="Arial" w:hAnsi="Arial"/>
                <w:color w:val="1A1A2E"/>
                <w:sz w:val="20"/>
                <w:szCs w:val="20"/>
              </w:rPr>
              <w:t xml:space="preserve">  10.  PME (Premenstrual Exacerbation): distinguishing from PMDD</w:t>
            </w:r>
          </w:p>
          <w:p>
            <w:pPr>
              <w:spacing w:after="70"/>
            </w:pPr>
            <w:r>
              <w:rPr>
                <w:rFonts w:ascii="Arial" w:cs="Arial" w:eastAsia="Arial" w:hAnsi="Arial"/>
                <w:color w:val="1A1A2E"/>
                <w:sz w:val="20"/>
                <w:szCs w:val="20"/>
              </w:rPr>
              <w:t xml:space="preserve">  11.  Anovulatory cycles: clinical presentation, serum progesterone confirmation</w:t>
            </w:r>
          </w:p>
          <w:p>
            <w:pPr>
              <w:spacing w:after="70"/>
            </w:pPr>
            <w:r>
              <w:rPr>
                <w:rFonts w:ascii="Arial" w:cs="Arial" w:eastAsia="Arial" w:hAnsi="Arial"/>
                <w:color w:val="1A1A2E"/>
                <w:sz w:val="20"/>
                <w:szCs w:val="20"/>
              </w:rPr>
              <w:t xml:space="preserve">  12.  Intermenstrual spotting: ovulation bleeding vs pathological causes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13 — CYCLE TRACKING &amp; FERTILITY AWARENESS METHODS</w:t>
            </w:r>
          </w:p>
          <w:p>
            <w:pPr>
              <w:spacing w:after="70"/>
            </w:pPr>
            <w:r>
              <w:rPr>
                <w:rFonts w:ascii="Arial" w:cs="Arial" w:eastAsia="Arial" w:hAnsi="Arial"/>
                <w:color w:val="1A1A2E"/>
                <w:sz w:val="20"/>
                <w:szCs w:val="20"/>
              </w:rPr>
              <w:t xml:space="preserve">  01.  Calendar/Rhythm method: Standard Days Method (SDM), days 8–19 fertile, 26–32d cycles only</w:t>
            </w:r>
          </w:p>
          <w:p>
            <w:pPr>
              <w:spacing w:after="70"/>
            </w:pPr>
            <w:r>
              <w:rPr>
                <w:rFonts w:ascii="Arial" w:cs="Arial" w:eastAsia="Arial" w:hAnsi="Arial"/>
                <w:color w:val="1A1A2E"/>
                <w:sz w:val="20"/>
                <w:szCs w:val="20"/>
              </w:rPr>
              <w:t xml:space="preserve">  02.  BBT tracking: thermometer specs (0.01°C resolution), timing rules (before rising), charting</w:t>
            </w:r>
          </w:p>
          <w:p>
            <w:pPr>
              <w:spacing w:after="70"/>
            </w:pPr>
            <w:r>
              <w:rPr>
                <w:rFonts w:ascii="Arial" w:cs="Arial" w:eastAsia="Arial" w:hAnsi="Arial"/>
                <w:color w:val="1A1A2E"/>
                <w:sz w:val="20"/>
                <w:szCs w:val="20"/>
              </w:rPr>
              <w:t xml:space="preserve">  03.  Cervical mucus method: Billings, Creighton Model, Two-Day method — classification systems</w:t>
            </w:r>
          </w:p>
          <w:p>
            <w:pPr>
              <w:spacing w:after="70"/>
            </w:pPr>
            <w:r>
              <w:rPr>
                <w:rFonts w:ascii="Arial" w:cs="Arial" w:eastAsia="Arial" w:hAnsi="Arial"/>
                <w:color w:val="1A1A2E"/>
                <w:sz w:val="20"/>
                <w:szCs w:val="20"/>
              </w:rPr>
              <w:t xml:space="preserve">  04.  Symptothermal method: combination of BBT + mucus + calendar, Pearl Index data</w:t>
            </w:r>
          </w:p>
          <w:p>
            <w:pPr>
              <w:spacing w:after="70"/>
            </w:pPr>
            <w:r>
              <w:rPr>
                <w:rFonts w:ascii="Arial" w:cs="Arial" w:eastAsia="Arial" w:hAnsi="Arial"/>
                <w:color w:val="1A1A2E"/>
                <w:sz w:val="20"/>
                <w:szCs w:val="20"/>
              </w:rPr>
              <w:t xml:space="preserve">  05.  OPK (Ovulation Predictor Kits): LH threshold detection, timing (10am–2pm), limitations in PCOS</w:t>
            </w:r>
          </w:p>
          <w:p>
            <w:pPr>
              <w:spacing w:after="70"/>
            </w:pPr>
            <w:r>
              <w:rPr>
                <w:rFonts w:ascii="Arial" w:cs="Arial" w:eastAsia="Arial" w:hAnsi="Arial"/>
                <w:color w:val="1A1A2E"/>
                <w:sz w:val="20"/>
                <w:szCs w:val="20"/>
              </w:rPr>
              <w:t xml:space="preserve">  06.  Hormone monitoring (Clearblue): urinary estrogen + LH, Marquette method, perimenopause use</w:t>
            </w:r>
          </w:p>
          <w:p>
            <w:pPr>
              <w:spacing w:after="70"/>
            </w:pPr>
            <w:r>
              <w:rPr>
                <w:rFonts w:ascii="Arial" w:cs="Arial" w:eastAsia="Arial" w:hAnsi="Arial"/>
                <w:color w:val="1A1A2E"/>
                <w:sz w:val="20"/>
                <w:szCs w:val="20"/>
              </w:rPr>
              <w:t xml:space="preserve">  07.  Digital fertility monitors: Lady-Comp, Natural Cycles algorithm, regulatory status</w:t>
            </w:r>
          </w:p>
          <w:p>
            <w:pPr>
              <w:spacing w:after="70"/>
            </w:pPr>
            <w:r>
              <w:rPr>
                <w:rFonts w:ascii="Arial" w:cs="Arial" w:eastAsia="Arial" w:hAnsi="Arial"/>
                <w:color w:val="1A1A2E"/>
                <w:sz w:val="20"/>
                <w:szCs w:val="20"/>
              </w:rPr>
              <w:t xml:space="preserve">  08.  Fertility tracking apps: Clue, Flo, Ovia — algorithm comparison, data privacy considerations</w:t>
            </w:r>
          </w:p>
          <w:p>
            <w:pPr>
              <w:spacing w:after="70"/>
            </w:pPr>
            <w:r>
              <w:rPr>
                <w:rFonts w:ascii="Arial" w:cs="Arial" w:eastAsia="Arial" w:hAnsi="Arial"/>
                <w:color w:val="1A1A2E"/>
                <w:sz w:val="20"/>
                <w:szCs w:val="20"/>
              </w:rPr>
              <w:t xml:space="preserve">  09.  Wearable sensors: core temperature, heart rate variability, continuous BBT</w:t>
            </w:r>
          </w:p>
          <w:p>
            <w:pPr>
              <w:spacing w:after="70"/>
            </w:pPr>
            <w:r>
              <w:rPr>
                <w:rFonts w:ascii="Arial" w:cs="Arial" w:eastAsia="Arial" w:hAnsi="Arial"/>
                <w:color w:val="1A1A2E"/>
                <w:sz w:val="20"/>
                <w:szCs w:val="20"/>
              </w:rPr>
              <w:t xml:space="preserve">  10.  Effectiveness rates: perfect use vs typical use for each method (Pearl Index)</w:t>
            </w:r>
          </w:p>
          <w:p>
            <w:pPr>
              <w:spacing w:after="70"/>
            </w:pPr>
            <w:r>
              <w:rPr>
                <w:rFonts w:ascii="Arial" w:cs="Arial" w:eastAsia="Arial" w:hAnsi="Arial"/>
                <w:color w:val="1A1A2E"/>
                <w:sz w:val="20"/>
                <w:szCs w:val="20"/>
              </w:rPr>
              <w:t xml:space="preserve">  11.  Post-hormonal contraception: waiting period for FAM reliability (minimum 3 cycles)</w:t>
            </w:r>
          </w:p>
          <w:p>
            <w:pPr>
              <w:spacing w:after="70"/>
            </w:pPr>
            <w:r>
              <w:rPr>
                <w:rFonts w:ascii="Arial" w:cs="Arial" w:eastAsia="Arial" w:hAnsi="Arial"/>
                <w:color w:val="1A1A2E"/>
                <w:sz w:val="20"/>
                <w:szCs w:val="20"/>
              </w:rPr>
              <w:t xml:space="preserve">  12.  FAM for conception: timing intercourse in pre-ovulatory fertile window</w:t>
            </w:r>
          </w:p>
          <w:p>
            <w:pPr>
              <w:spacing w:after="70"/>
            </w:pPr>
            <w:r>
              <w:rPr>
                <w:rFonts w:ascii="Arial" w:cs="Arial" w:eastAsia="Arial" w:hAnsi="Arial"/>
                <w:color w:val="1A1A2E"/>
                <w:sz w:val="20"/>
                <w:szCs w:val="20"/>
              </w:rPr>
              <w:t xml:space="preserve">  13.  FAM contraindications: irregular cycles, PCOS, hormonal treatment, perimenopause challenges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14 — CONTRACEPTION &amp; CYCLE MANAGEMENT</w:t>
            </w:r>
          </w:p>
          <w:p>
            <w:pPr>
              <w:spacing w:after="70"/>
            </w:pPr>
            <w:r>
              <w:rPr>
                <w:rFonts w:ascii="Arial" w:cs="Arial" w:eastAsia="Arial" w:hAnsi="Arial"/>
                <w:color w:val="1A1A2E"/>
                <w:sz w:val="20"/>
                <w:szCs w:val="20"/>
              </w:rPr>
              <w:t xml:space="preserve">  01.  Combined OCP: mechanism (suppress FSH/LH), withdrawal bleed vs true period distinction</w:t>
            </w:r>
          </w:p>
          <w:p>
            <w:pPr>
              <w:spacing w:after="70"/>
            </w:pPr>
            <w:r>
              <w:rPr>
                <w:rFonts w:ascii="Arial" w:cs="Arial" w:eastAsia="Arial" w:hAnsi="Arial"/>
                <w:color w:val="1A1A2E"/>
                <w:sz w:val="20"/>
                <w:szCs w:val="20"/>
              </w:rPr>
              <w:t xml:space="preserve">  02.  Progestin-only pill: mechanism, spotting pattern, return to fertility timeline</w:t>
            </w:r>
          </w:p>
          <w:p>
            <w:pPr>
              <w:spacing w:after="70"/>
            </w:pPr>
            <w:r>
              <w:rPr>
                <w:rFonts w:ascii="Arial" w:cs="Arial" w:eastAsia="Arial" w:hAnsi="Arial"/>
                <w:color w:val="1A1A2E"/>
                <w:sz w:val="20"/>
                <w:szCs w:val="20"/>
              </w:rPr>
              <w:t xml:space="preserve">  03.  Hormonal IUD (Mirena/Kyleena): local progestin, oligomenorrhea or amenorrhea outcome</w:t>
            </w:r>
          </w:p>
          <w:p>
            <w:pPr>
              <w:spacing w:after="70"/>
            </w:pPr>
            <w:r>
              <w:rPr>
                <w:rFonts w:ascii="Arial" w:cs="Arial" w:eastAsia="Arial" w:hAnsi="Arial"/>
                <w:color w:val="1A1A2E"/>
                <w:sz w:val="20"/>
                <w:szCs w:val="20"/>
              </w:rPr>
              <w:t xml:space="preserve">  04.  Copper IUD: non-hormonal, heavier periods (mechanism), no effect on ovulation</w:t>
            </w:r>
          </w:p>
          <w:p>
            <w:pPr>
              <w:spacing w:after="70"/>
            </w:pPr>
            <w:r>
              <w:rPr>
                <w:rFonts w:ascii="Arial" w:cs="Arial" w:eastAsia="Arial" w:hAnsi="Arial"/>
                <w:color w:val="1A1A2E"/>
                <w:sz w:val="20"/>
                <w:szCs w:val="20"/>
              </w:rPr>
              <w:t xml:space="preserve">  05.  Implant (Nexplanon): bleeding unpredictability, amenorrhea rate (~22% at 1 year)</w:t>
            </w:r>
          </w:p>
          <w:p>
            <w:pPr>
              <w:spacing w:after="70"/>
            </w:pPr>
            <w:r>
              <w:rPr>
                <w:rFonts w:ascii="Arial" w:cs="Arial" w:eastAsia="Arial" w:hAnsi="Arial"/>
                <w:color w:val="1A1A2E"/>
                <w:sz w:val="20"/>
                <w:szCs w:val="20"/>
              </w:rPr>
              <w:t xml:space="preserve">  06.  Injectable (Depo-Provera): 50% amenorrhea at 1yr, delayed fertility return 6–18 months</w:t>
            </w:r>
          </w:p>
          <w:p>
            <w:pPr>
              <w:spacing w:after="70"/>
            </w:pPr>
            <w:r>
              <w:rPr>
                <w:rFonts w:ascii="Arial" w:cs="Arial" w:eastAsia="Arial" w:hAnsi="Arial"/>
                <w:color w:val="1A1A2E"/>
                <w:sz w:val="20"/>
                <w:szCs w:val="20"/>
              </w:rPr>
              <w:t xml:space="preserve">  07.  Emergency contraception: Plan B mechanism (LH surge delay), next period changes</w:t>
            </w:r>
          </w:p>
          <w:p>
            <w:pPr>
              <w:spacing w:after="70"/>
            </w:pPr>
            <w:r>
              <w:rPr>
                <w:rFonts w:ascii="Arial" w:cs="Arial" w:eastAsia="Arial" w:hAnsi="Arial"/>
                <w:color w:val="1A1A2E"/>
                <w:sz w:val="20"/>
                <w:szCs w:val="20"/>
              </w:rPr>
              <w:t xml:space="preserve">  08.  GnRH agonists: chemical menopause, used in endometriosis/fibroids treatment</w:t>
            </w:r>
          </w:p>
          <w:p>
            <w:pPr>
              <w:spacing w:after="70"/>
            </w:pPr>
            <w:r>
              <w:rPr>
                <w:rFonts w:ascii="Arial" w:cs="Arial" w:eastAsia="Arial" w:hAnsi="Arial"/>
                <w:color w:val="1A1A2E"/>
                <w:sz w:val="20"/>
                <w:szCs w:val="20"/>
              </w:rPr>
              <w:t xml:space="preserve">  09.  Menstrual suppression therapy: continuous OCP, clinical indications, long-term safety</w:t>
            </w:r>
          </w:p>
          <w:p>
            <w:pPr>
              <w:spacing w:after="70"/>
            </w:pPr>
            <w:r>
              <w:rPr>
                <w:rFonts w:ascii="Arial" w:cs="Arial" w:eastAsia="Arial" w:hAnsi="Arial"/>
                <w:color w:val="1A1A2E"/>
                <w:sz w:val="20"/>
                <w:szCs w:val="20"/>
              </w:rPr>
              <w:t xml:space="preserve">  10.  Return of fertility after different contraceptives: timeline comparison table</w:t>
            </w:r>
          </w:p>
          <w:p>
            <w:pPr>
              <w:spacing w:after="70"/>
            </w:pPr>
            <w:r>
              <w:rPr>
                <w:rFonts w:ascii="Arial" w:cs="Arial" w:eastAsia="Arial" w:hAnsi="Arial"/>
                <w:color w:val="1A1A2E"/>
                <w:sz w:val="20"/>
                <w:szCs w:val="20"/>
              </w:rPr>
              <w:t xml:space="preserve">  11.  Contraceptive effect on cycle data: flow volume, duration, mood, libido changes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15 — FERTILITY, CONCEPTION &amp; ART</w:t>
            </w:r>
          </w:p>
          <w:p>
            <w:pPr>
              <w:spacing w:after="70"/>
            </w:pPr>
            <w:r>
              <w:rPr>
                <w:rFonts w:ascii="Arial" w:cs="Arial" w:eastAsia="Arial" w:hAnsi="Arial"/>
                <w:color w:val="1A1A2E"/>
                <w:sz w:val="20"/>
                <w:szCs w:val="20"/>
              </w:rPr>
              <w:t xml:space="preserve">  01.  Ovarian reserve testing: AMH, antral follicle count (AFC), FSH, estradiol Day 3 norms</w:t>
            </w:r>
          </w:p>
          <w:p>
            <w:pPr>
              <w:spacing w:after="70"/>
            </w:pPr>
            <w:r>
              <w:rPr>
                <w:rFonts w:ascii="Arial" w:cs="Arial" w:eastAsia="Arial" w:hAnsi="Arial"/>
                <w:color w:val="1A1A2E"/>
                <w:sz w:val="20"/>
                <w:szCs w:val="20"/>
              </w:rPr>
              <w:t xml:space="preserve">  02.  Fertility investigation: when to refer (12 months trying &lt;35, 6 months &gt;35)</w:t>
            </w:r>
          </w:p>
          <w:p>
            <w:pPr>
              <w:spacing w:after="70"/>
            </w:pPr>
            <w:r>
              <w:rPr>
                <w:rFonts w:ascii="Arial" w:cs="Arial" w:eastAsia="Arial" w:hAnsi="Arial"/>
                <w:color w:val="1A1A2E"/>
                <w:sz w:val="20"/>
                <w:szCs w:val="20"/>
              </w:rPr>
              <w:t xml:space="preserve">  03.  Ovulation induction: clomiphene, letrozole, FSH injections — mechanism and monitoring</w:t>
            </w:r>
          </w:p>
          <w:p>
            <w:pPr>
              <w:spacing w:after="70"/>
            </w:pPr>
            <w:r>
              <w:rPr>
                <w:rFonts w:ascii="Arial" w:cs="Arial" w:eastAsia="Arial" w:hAnsi="Arial"/>
                <w:color w:val="1A1A2E"/>
                <w:sz w:val="20"/>
                <w:szCs w:val="20"/>
              </w:rPr>
              <w:t xml:space="preserve">  04.  IUI (Intrauterine Insemination): protocol, cycle monitoring, success rates by age</w:t>
            </w:r>
          </w:p>
          <w:p>
            <w:pPr>
              <w:spacing w:after="70"/>
            </w:pPr>
            <w:r>
              <w:rPr>
                <w:rFonts w:ascii="Arial" w:cs="Arial" w:eastAsia="Arial" w:hAnsi="Arial"/>
                <w:color w:val="1A1A2E"/>
                <w:sz w:val="20"/>
                <w:szCs w:val="20"/>
              </w:rPr>
              <w:t xml:space="preserve">  05.  IVF: stimulation protocol, egg retrieval, fertilization, embryo transfer, luteal support</w:t>
            </w:r>
          </w:p>
          <w:p>
            <w:pPr>
              <w:spacing w:after="70"/>
            </w:pPr>
            <w:r>
              <w:rPr>
                <w:rFonts w:ascii="Arial" w:cs="Arial" w:eastAsia="Arial" w:hAnsi="Arial"/>
                <w:color w:val="1A1A2E"/>
                <w:sz w:val="20"/>
                <w:szCs w:val="20"/>
              </w:rPr>
              <w:t xml:space="preserve">  06.  ICSI: indication (male factor), technique, success rates vs standard IVF</w:t>
            </w:r>
          </w:p>
          <w:p>
            <w:pPr>
              <w:spacing w:after="70"/>
            </w:pPr>
            <w:r>
              <w:rPr>
                <w:rFonts w:ascii="Arial" w:cs="Arial" w:eastAsia="Arial" w:hAnsi="Arial"/>
                <w:color w:val="1A1A2E"/>
                <w:sz w:val="20"/>
                <w:szCs w:val="20"/>
              </w:rPr>
              <w:t xml:space="preserve">  07.  Frozen embryo transfer: natural cycle vs medicated protocol, endometrial preparation</w:t>
            </w:r>
          </w:p>
          <w:p>
            <w:pPr>
              <w:spacing w:after="70"/>
            </w:pPr>
            <w:r>
              <w:rPr>
                <w:rFonts w:ascii="Arial" w:cs="Arial" w:eastAsia="Arial" w:hAnsi="Arial"/>
                <w:color w:val="1A1A2E"/>
                <w:sz w:val="20"/>
                <w:szCs w:val="20"/>
              </w:rPr>
              <w:t xml:space="preserve">  08.  Egg freezing (oocyte cryopreservation): vitrification, age-related success rates</w:t>
            </w:r>
          </w:p>
          <w:p>
            <w:pPr>
              <w:spacing w:after="70"/>
            </w:pPr>
            <w:r>
              <w:rPr>
                <w:rFonts w:ascii="Arial" w:cs="Arial" w:eastAsia="Arial" w:hAnsi="Arial"/>
                <w:color w:val="1A1A2E"/>
                <w:sz w:val="20"/>
                <w:szCs w:val="20"/>
              </w:rPr>
              <w:t xml:space="preserve">  09.  Recurrent miscarriage: causes (genetic, anatomical, thrombophilia, immune), investigation</w:t>
            </w:r>
          </w:p>
          <w:p>
            <w:pPr>
              <w:spacing w:after="70"/>
            </w:pPr>
            <w:r>
              <w:rPr>
                <w:rFonts w:ascii="Arial" w:cs="Arial" w:eastAsia="Arial" w:hAnsi="Arial"/>
                <w:color w:val="1A1A2E"/>
                <w:sz w:val="20"/>
                <w:szCs w:val="20"/>
              </w:rPr>
              <w:t xml:space="preserve">  10.  Unexplained infertility: diagnosis of exclusion, lifestyle optimization, IVF recommendation</w:t>
            </w:r>
          </w:p>
          <w:p>
            <w:pPr>
              <w:spacing w:after="70"/>
            </w:pPr>
            <w:r>
              <w:rPr>
                <w:rFonts w:ascii="Arial" w:cs="Arial" w:eastAsia="Arial" w:hAnsi="Arial"/>
                <w:color w:val="1A1A2E"/>
                <w:sz w:val="20"/>
                <w:szCs w:val="20"/>
              </w:rPr>
              <w:t xml:space="preserve">  11.  Male factor infertility: semen analysis parameters, how it affects female clinical pathway</w:t>
            </w:r>
          </w:p>
          <w:p>
            <w:pPr>
              <w:spacing w:after="70"/>
            </w:pPr>
            <w:r>
              <w:rPr>
                <w:rFonts w:ascii="Arial" w:cs="Arial" w:eastAsia="Arial" w:hAnsi="Arial"/>
                <w:color w:val="1A1A2E"/>
                <w:sz w:val="20"/>
                <w:szCs w:val="20"/>
              </w:rPr>
              <w:t xml:space="preserve">  12.  Donor egg cycles: indication, protocol differences, legal and ethical considerations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16 — MENOPAUSE &amp; HORMONE THERAPY</w:t>
            </w:r>
          </w:p>
          <w:p>
            <w:pPr>
              <w:spacing w:after="70"/>
            </w:pPr>
            <w:r>
              <w:rPr>
                <w:rFonts w:ascii="Arial" w:cs="Arial" w:eastAsia="Arial" w:hAnsi="Arial"/>
                <w:color w:val="1A1A2E"/>
                <w:sz w:val="20"/>
                <w:szCs w:val="20"/>
              </w:rPr>
              <w:t xml:space="preserve">  01.  Perimenopause: FSH &gt;10 IU/L, irregular cycles, genitourinary syndrome, vasomotor symptoms</w:t>
            </w:r>
          </w:p>
          <w:p>
            <w:pPr>
              <w:spacing w:after="70"/>
            </w:pPr>
            <w:r>
              <w:rPr>
                <w:rFonts w:ascii="Arial" w:cs="Arial" w:eastAsia="Arial" w:hAnsi="Arial"/>
                <w:color w:val="1A1A2E"/>
                <w:sz w:val="20"/>
                <w:szCs w:val="20"/>
              </w:rPr>
              <w:t xml:space="preserve">  02.  Menopause: 12 months amenorrhea, FSH &gt;40 IU/L, estradiol &lt;30 pg/mL confirmation</w:t>
            </w:r>
          </w:p>
          <w:p>
            <w:pPr>
              <w:spacing w:after="70"/>
            </w:pPr>
            <w:r>
              <w:rPr>
                <w:rFonts w:ascii="Arial" w:cs="Arial" w:eastAsia="Arial" w:hAnsi="Arial"/>
                <w:color w:val="1A1A2E"/>
                <w:sz w:val="20"/>
                <w:szCs w:val="20"/>
              </w:rPr>
              <w:t xml:space="preserve">  03.  Symptom complex: hot flashes, night sweats, vaginal atrophy, cognitive fog, joint pain</w:t>
            </w:r>
          </w:p>
          <w:p>
            <w:pPr>
              <w:spacing w:after="70"/>
            </w:pPr>
            <w:r>
              <w:rPr>
                <w:rFonts w:ascii="Arial" w:cs="Arial" w:eastAsia="Arial" w:hAnsi="Arial"/>
                <w:color w:val="1A1A2E"/>
                <w:sz w:val="20"/>
                <w:szCs w:val="20"/>
              </w:rPr>
              <w:t xml:space="preserve">  04.  Hormone replacement therapy (HRT): types (estrogen only vs combined), route, benefits</w:t>
            </w:r>
          </w:p>
          <w:p>
            <w:pPr>
              <w:spacing w:after="70"/>
            </w:pPr>
            <w:r>
              <w:rPr>
                <w:rFonts w:ascii="Arial" w:cs="Arial" w:eastAsia="Arial" w:hAnsi="Arial"/>
                <w:color w:val="1A1A2E"/>
                <w:sz w:val="20"/>
                <w:szCs w:val="20"/>
              </w:rPr>
              <w:t xml:space="preserve">  05.  HRT risks: WHI study context, breast cancer absolute risk, cardiovascular risk timing hypothesis</w:t>
            </w:r>
          </w:p>
          <w:p>
            <w:pPr>
              <w:spacing w:after="70"/>
            </w:pPr>
            <w:r>
              <w:rPr>
                <w:rFonts w:ascii="Arial" w:cs="Arial" w:eastAsia="Arial" w:hAnsi="Arial"/>
                <w:color w:val="1A1A2E"/>
                <w:sz w:val="20"/>
                <w:szCs w:val="20"/>
              </w:rPr>
              <w:t xml:space="preserve">  06.  Non-hormonal treatments: SSRI/SNRI, gabapentin, clonidine for vasomotor symptoms</w:t>
            </w:r>
          </w:p>
          <w:p>
            <w:pPr>
              <w:spacing w:after="70"/>
            </w:pPr>
            <w:r>
              <w:rPr>
                <w:rFonts w:ascii="Arial" w:cs="Arial" w:eastAsia="Arial" w:hAnsi="Arial"/>
                <w:color w:val="1A1A2E"/>
                <w:sz w:val="20"/>
                <w:szCs w:val="20"/>
              </w:rPr>
              <w:t xml:space="preserve">  07.  Genitourinary syndrome of menopause (GSM): local estrogen therapy, lubricants</w:t>
            </w:r>
          </w:p>
          <w:p>
            <w:pPr>
              <w:spacing w:after="70"/>
            </w:pPr>
            <w:r>
              <w:rPr>
                <w:rFonts w:ascii="Arial" w:cs="Arial" w:eastAsia="Arial" w:hAnsi="Arial"/>
                <w:color w:val="1A1A2E"/>
                <w:sz w:val="20"/>
                <w:szCs w:val="20"/>
              </w:rPr>
              <w:t xml:space="preserve">  08.  Bone density: estrogen's protective role, fracture risk post-menopause, DEXA protocol</w:t>
            </w:r>
          </w:p>
          <w:p>
            <w:pPr>
              <w:spacing w:after="70"/>
            </w:pPr>
            <w:r>
              <w:rPr>
                <w:rFonts w:ascii="Arial" w:cs="Arial" w:eastAsia="Arial" w:hAnsi="Arial"/>
                <w:color w:val="1A1A2E"/>
                <w:sz w:val="20"/>
                <w:szCs w:val="20"/>
              </w:rPr>
              <w:t xml:space="preserve">  09.  Cardiovascular health post-menopause: lipid changes, hypertension risk, lifestyle</w:t>
            </w:r>
          </w:p>
          <w:p>
            <w:pPr>
              <w:spacing w:after="70"/>
            </w:pPr>
            <w:r>
              <w:rPr>
                <w:rFonts w:ascii="Arial" w:cs="Arial" w:eastAsia="Arial" w:hAnsi="Arial"/>
                <w:color w:val="1A1A2E"/>
                <w:sz w:val="20"/>
                <w:szCs w:val="20"/>
              </w:rPr>
              <w:t xml:space="preserve">  10.  Premature ovarian insufficiency: fertility preservation, HRT until natural menopause age (51)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17 — DERMATOLOGY, HAIR &amp; BODY COMPOSITION</w:t>
            </w:r>
          </w:p>
          <w:p>
            <w:pPr>
              <w:spacing w:after="70"/>
            </w:pPr>
            <w:r>
              <w:rPr>
                <w:rFonts w:ascii="Arial" w:cs="Arial" w:eastAsia="Arial" w:hAnsi="Arial"/>
                <w:color w:val="1A1A2E"/>
                <w:sz w:val="20"/>
                <w:szCs w:val="20"/>
              </w:rPr>
              <w:t xml:space="preserve">  01.  Acne cycle mapping: follicular (clear, estrogen-dominant) → luteal (breakout, androgen-dominant)</w:t>
            </w:r>
          </w:p>
          <w:p>
            <w:pPr>
              <w:spacing w:after="70"/>
            </w:pPr>
            <w:r>
              <w:rPr>
                <w:rFonts w:ascii="Arial" w:cs="Arial" w:eastAsia="Arial" w:hAnsi="Arial"/>
                <w:color w:val="1A1A2E"/>
                <w:sz w:val="20"/>
                <w:szCs w:val="20"/>
              </w:rPr>
              <w:t xml:space="preserve">  02.  Sebum production: progesterone stimulates, estrogen suppresses — phase data</w:t>
            </w:r>
          </w:p>
          <w:p>
            <w:pPr>
              <w:spacing w:after="70"/>
            </w:pPr>
            <w:r>
              <w:rPr>
                <w:rFonts w:ascii="Arial" w:cs="Arial" w:eastAsia="Arial" w:hAnsi="Arial"/>
                <w:color w:val="1A1A2E"/>
                <w:sz w:val="20"/>
                <w:szCs w:val="20"/>
              </w:rPr>
              <w:t xml:space="preserve">  03.  Hormonal acne location: chin/jawline (androgen-sensitive), vs stress acne (forehead)</w:t>
            </w:r>
          </w:p>
          <w:p>
            <w:pPr>
              <w:spacing w:after="70"/>
            </w:pPr>
            <w:r>
              <w:rPr>
                <w:rFonts w:ascii="Arial" w:cs="Arial" w:eastAsia="Arial" w:hAnsi="Arial"/>
                <w:color w:val="1A1A2E"/>
                <w:sz w:val="20"/>
                <w:szCs w:val="20"/>
              </w:rPr>
              <w:t xml:space="preserve">  04.  Skin conditions exacerbated by cycle: psoriasis, atopic eczema, irritant dermatitis (progesterone peak)</w:t>
            </w:r>
          </w:p>
          <w:p>
            <w:pPr>
              <w:spacing w:after="70"/>
            </w:pPr>
            <w:r>
              <w:rPr>
                <w:rFonts w:ascii="Arial" w:cs="Arial" w:eastAsia="Arial" w:hAnsi="Arial"/>
                <w:color w:val="1A1A2E"/>
                <w:sz w:val="20"/>
                <w:szCs w:val="20"/>
              </w:rPr>
              <w:t xml:space="preserve">  05.  Collagen and elasticity: estrogen promotes Type I/III collagen, declines post-menopause</w:t>
            </w:r>
          </w:p>
          <w:p>
            <w:pPr>
              <w:spacing w:after="70"/>
            </w:pPr>
            <w:r>
              <w:rPr>
                <w:rFonts w:ascii="Arial" w:cs="Arial" w:eastAsia="Arial" w:hAnsi="Arial"/>
                <w:color w:val="1A1A2E"/>
                <w:sz w:val="20"/>
                <w:szCs w:val="20"/>
              </w:rPr>
              <w:t xml:space="preserve">  06.  Melasma: estrogen + progesterone + UV → hyperpigmentation, pregnancy mask</w:t>
            </w:r>
          </w:p>
          <w:p>
            <w:pPr>
              <w:spacing w:after="70"/>
            </w:pPr>
            <w:r>
              <w:rPr>
                <w:rFonts w:ascii="Arial" w:cs="Arial" w:eastAsia="Arial" w:hAnsi="Arial"/>
                <w:color w:val="1A1A2E"/>
                <w:sz w:val="20"/>
                <w:szCs w:val="20"/>
              </w:rPr>
              <w:t xml:space="preserve">  07.  Hair growth: anagen phase longest in follicular phase; telogen effluvium post-partum</w:t>
            </w:r>
          </w:p>
          <w:p>
            <w:pPr>
              <w:spacing w:after="70"/>
            </w:pPr>
            <w:r>
              <w:rPr>
                <w:rFonts w:ascii="Arial" w:cs="Arial" w:eastAsia="Arial" w:hAnsi="Arial"/>
                <w:color w:val="1A1A2E"/>
                <w:sz w:val="20"/>
                <w:szCs w:val="20"/>
              </w:rPr>
              <w:t xml:space="preserve">  08.  Androgenic alopecia: PCOS-related hair thinning, DHEA-testosterone → DHT pathway</w:t>
            </w:r>
          </w:p>
          <w:p>
            <w:pPr>
              <w:spacing w:after="70"/>
            </w:pPr>
            <w:r>
              <w:rPr>
                <w:rFonts w:ascii="Arial" w:cs="Arial" w:eastAsia="Arial" w:hAnsi="Arial"/>
                <w:color w:val="1A1A2E"/>
                <w:sz w:val="20"/>
                <w:szCs w:val="20"/>
              </w:rPr>
              <w:t xml:space="preserve">  09.  Body composition by cycle: water retention in luteal phase (1–2 kg), bloating mechanism</w:t>
            </w:r>
          </w:p>
          <w:p>
            <w:pPr>
              <w:spacing w:after="70"/>
            </w:pPr>
            <w:r>
              <w:rPr>
                <w:rFonts w:ascii="Arial" w:cs="Arial" w:eastAsia="Arial" w:hAnsi="Arial"/>
                <w:color w:val="1A1A2E"/>
                <w:sz w:val="20"/>
                <w:szCs w:val="20"/>
              </w:rPr>
              <w:t xml:space="preserve">  10.  Breast tissue: cyclic enlargement and tenderness — progesterone/prolactin driven</w:t>
            </w:r>
          </w:p>
          <w:p>
            <w:pPr>
              <w:spacing w:after="70"/>
            </w:pPr>
            <w:r>
              <w:rPr>
                <w:rFonts w:ascii="Arial" w:cs="Arial" w:eastAsia="Arial" w:hAnsi="Arial"/>
                <w:color w:val="1A1A2E"/>
                <w:sz w:val="20"/>
                <w:szCs w:val="20"/>
              </w:rPr>
              <w:t xml:space="preserve">  11.  Wound healing: faster in follicular phase (estrogen accelerates), slower in luteal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18 — CULTURAL, SOCIAL &amp; GLOBAL PERSPECTIVES</w:t>
            </w:r>
          </w:p>
          <w:p>
            <w:pPr>
              <w:spacing w:after="70"/>
            </w:pPr>
            <w:r>
              <w:rPr>
                <w:rFonts w:ascii="Arial" w:cs="Arial" w:eastAsia="Arial" w:hAnsi="Arial"/>
                <w:color w:val="1A1A2E"/>
                <w:sz w:val="20"/>
                <w:szCs w:val="20"/>
              </w:rPr>
              <w:t xml:space="preserve">  01.  Global menstrual taboo inventory: India, Nepal (chhaupadi), Africa (seclusion), Middle East (Islamic view)</w:t>
            </w:r>
          </w:p>
          <w:p>
            <w:pPr>
              <w:spacing w:after="70"/>
            </w:pPr>
            <w:r>
              <w:rPr>
                <w:rFonts w:ascii="Arial" w:cs="Arial" w:eastAsia="Arial" w:hAnsi="Arial"/>
                <w:color w:val="1A1A2E"/>
                <w:sz w:val="20"/>
                <w:szCs w:val="20"/>
              </w:rPr>
              <w:t xml:space="preserve">  02.  Religion and menstruation: Hinduism, Islam, Judaism (niddah/mikvah), Christianity perspectives</w:t>
            </w:r>
          </w:p>
          <w:p>
            <w:pPr>
              <w:spacing w:after="70"/>
            </w:pPr>
            <w:r>
              <w:rPr>
                <w:rFonts w:ascii="Arial" w:cs="Arial" w:eastAsia="Arial" w:hAnsi="Arial"/>
                <w:color w:val="1A1A2E"/>
                <w:sz w:val="20"/>
                <w:szCs w:val="20"/>
              </w:rPr>
              <w:t xml:space="preserve">  03.  India-specific: Ritu Kala Samskaram (South Indian menarche celebration), North Indian restrictions</w:t>
            </w:r>
          </w:p>
          <w:p>
            <w:pPr>
              <w:spacing w:after="70"/>
            </w:pPr>
            <w:r>
              <w:rPr>
                <w:rFonts w:ascii="Arial" w:cs="Arial" w:eastAsia="Arial" w:hAnsi="Arial"/>
                <w:color w:val="1A1A2E"/>
                <w:sz w:val="20"/>
                <w:szCs w:val="20"/>
              </w:rPr>
              <w:t xml:space="preserve">  04.  Menstrual equity: Scotland free products policy, Kenya tax abolition, India sanitary pad scheme (MHS 2011)</w:t>
            </w:r>
          </w:p>
          <w:p>
            <w:pPr>
              <w:spacing w:after="70"/>
            </w:pPr>
            <w:r>
              <w:rPr>
                <w:rFonts w:ascii="Arial" w:cs="Arial" w:eastAsia="Arial" w:hAnsi="Arial"/>
                <w:color w:val="1A1A2E"/>
                <w:sz w:val="20"/>
                <w:szCs w:val="20"/>
              </w:rPr>
              <w:t xml:space="preserve">  05.  Period poverty: access statistics — India &lt;20% use sanitary pads (urban 50%), 88% homemade alternatives</w:t>
            </w:r>
          </w:p>
          <w:p>
            <w:pPr>
              <w:spacing w:after="70"/>
            </w:pPr>
            <w:r>
              <w:rPr>
                <w:rFonts w:ascii="Arial" w:cs="Arial" w:eastAsia="Arial" w:hAnsi="Arial"/>
                <w:color w:val="1A1A2E"/>
                <w:sz w:val="20"/>
                <w:szCs w:val="20"/>
              </w:rPr>
              <w:t xml:space="preserve">  06.  School absenteeism: &gt;33% girls in South Asia miss school during periods, education loss data</w:t>
            </w:r>
          </w:p>
          <w:p>
            <w:pPr>
              <w:spacing w:after="70"/>
            </w:pPr>
            <w:r>
              <w:rPr>
                <w:rFonts w:ascii="Arial" w:cs="Arial" w:eastAsia="Arial" w:hAnsi="Arial"/>
                <w:color w:val="1A1A2E"/>
                <w:sz w:val="20"/>
                <w:szCs w:val="20"/>
              </w:rPr>
              <w:t xml:space="preserve">  07.  Urban vs rural: India urban 45% commercial pads vs 50% cloth in mixed; rural tribal different</w:t>
            </w:r>
          </w:p>
          <w:p>
            <w:pPr>
              <w:spacing w:after="70"/>
            </w:pPr>
            <w:r>
              <w:rPr>
                <w:rFonts w:ascii="Arial" w:cs="Arial" w:eastAsia="Arial" w:hAnsi="Arial"/>
                <w:color w:val="1A1A2E"/>
                <w:sz w:val="20"/>
                <w:szCs w:val="20"/>
              </w:rPr>
              <w:t xml:space="preserve">  08.  Menstrual hygiene products: pads, tampons, cups, discs, period underwear — comparison</w:t>
            </w:r>
          </w:p>
          <w:p>
            <w:pPr>
              <w:spacing w:after="70"/>
            </w:pPr>
            <w:r>
              <w:rPr>
                <w:rFonts w:ascii="Arial" w:cs="Arial" w:eastAsia="Arial" w:hAnsi="Arial"/>
                <w:color w:val="1A1A2E"/>
                <w:sz w:val="20"/>
                <w:szCs w:val="20"/>
              </w:rPr>
              <w:t xml:space="preserve">  09.  Environmental impact: 1.02 billion disposable pads/month in India alone; reusable alternatives</w:t>
            </w:r>
          </w:p>
          <w:p>
            <w:pPr>
              <w:spacing w:after="70"/>
            </w:pPr>
            <w:r>
              <w:rPr>
                <w:rFonts w:ascii="Arial" w:cs="Arial" w:eastAsia="Arial" w:hAnsi="Arial"/>
                <w:color w:val="1A1A2E"/>
                <w:sz w:val="20"/>
                <w:szCs w:val="20"/>
              </w:rPr>
              <w:t xml:space="preserve">  10.  Menstrual product advertising evolution: blue liquid to red spot (Always 2010 landmark)</w:t>
            </w:r>
          </w:p>
          <w:p>
            <w:pPr>
              <w:spacing w:after="70"/>
            </w:pPr>
            <w:r>
              <w:rPr>
                <w:rFonts w:ascii="Arial" w:cs="Arial" w:eastAsia="Arial" w:hAnsi="Arial"/>
                <w:color w:val="1A1A2E"/>
                <w:sz w:val="20"/>
                <w:szCs w:val="20"/>
              </w:rPr>
              <w:t xml:space="preserve">  11.  Breaking stigma: Menstrupedia, Period. End of Sentence documentary, global advocacy movements</w:t>
            </w:r>
          </w:p>
          <w:p>
            <w:pPr>
              <w:spacing w:after="70"/>
            </w:pPr>
            <w:r>
              <w:rPr>
                <w:rFonts w:ascii="Arial" w:cs="Arial" w:eastAsia="Arial" w:hAnsi="Arial"/>
                <w:color w:val="1A1A2E"/>
                <w:sz w:val="20"/>
                <w:szCs w:val="20"/>
              </w:rPr>
              <w:t xml:space="preserve">  12.  Menstrual leave policies: by country (Japan, South Korea, Indonesia, Zambia, Spain)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19 — MEDICATIONS THAT AFFECT THE CYCLE</w:t>
            </w:r>
          </w:p>
          <w:p>
            <w:pPr>
              <w:spacing w:after="70"/>
            </w:pPr>
            <w:r>
              <w:rPr>
                <w:rFonts w:ascii="Arial" w:cs="Arial" w:eastAsia="Arial" w:hAnsi="Arial"/>
                <w:color w:val="1A1A2E"/>
                <w:sz w:val="20"/>
                <w:szCs w:val="20"/>
              </w:rPr>
              <w:t xml:space="preserve">  01.  Antipsychotics (dopamine blockers): raise prolactin → amenorrhea, galactorrhea</w:t>
            </w:r>
          </w:p>
          <w:p>
            <w:pPr>
              <w:spacing w:after="70"/>
            </w:pPr>
            <w:r>
              <w:rPr>
                <w:rFonts w:ascii="Arial" w:cs="Arial" w:eastAsia="Arial" w:hAnsi="Arial"/>
                <w:color w:val="1A1A2E"/>
                <w:sz w:val="20"/>
                <w:szCs w:val="20"/>
              </w:rPr>
              <w:t xml:space="preserve">  02.  Antidepressants (SSRIs): generally minimal cycle effect; high-dose may affect</w:t>
            </w:r>
          </w:p>
          <w:p>
            <w:pPr>
              <w:spacing w:after="70"/>
            </w:pPr>
            <w:r>
              <w:rPr>
                <w:rFonts w:ascii="Arial" w:cs="Arial" w:eastAsia="Arial" w:hAnsi="Arial"/>
                <w:color w:val="1A1A2E"/>
                <w:sz w:val="20"/>
                <w:szCs w:val="20"/>
              </w:rPr>
              <w:t xml:space="preserve">  03.  Corticosteroids: suppress HPO axis with long-term use → cycle disruption</w:t>
            </w:r>
          </w:p>
          <w:p>
            <w:pPr>
              <w:spacing w:after="70"/>
            </w:pPr>
            <w:r>
              <w:rPr>
                <w:rFonts w:ascii="Arial" w:cs="Arial" w:eastAsia="Arial" w:hAnsi="Arial"/>
                <w:color w:val="1A1A2E"/>
                <w:sz w:val="20"/>
                <w:szCs w:val="20"/>
              </w:rPr>
              <w:t xml:space="preserve">  04.  Thyroid medications: correct hypothyroid → restore normal cycle</w:t>
            </w:r>
          </w:p>
          <w:p>
            <w:pPr>
              <w:spacing w:after="70"/>
            </w:pPr>
            <w:r>
              <w:rPr>
                <w:rFonts w:ascii="Arial" w:cs="Arial" w:eastAsia="Arial" w:hAnsi="Arial"/>
                <w:color w:val="1A1A2E"/>
                <w:sz w:val="20"/>
                <w:szCs w:val="20"/>
              </w:rPr>
              <w:t xml:space="preserve">  05.  Metformin: insulin sensitizer → restores ovulation in PCOS</w:t>
            </w:r>
          </w:p>
          <w:p>
            <w:pPr>
              <w:spacing w:after="70"/>
            </w:pPr>
            <w:r>
              <w:rPr>
                <w:rFonts w:ascii="Arial" w:cs="Arial" w:eastAsia="Arial" w:hAnsi="Arial"/>
                <w:color w:val="1A1A2E"/>
                <w:sz w:val="20"/>
                <w:szCs w:val="20"/>
              </w:rPr>
              <w:t xml:space="preserve">  06.  Spironolactone: anti-androgen → reduces acne, hirsutism in PCOS, may alter bleeding</w:t>
            </w:r>
          </w:p>
          <w:p>
            <w:pPr>
              <w:spacing w:after="70"/>
            </w:pPr>
            <w:r>
              <w:rPr>
                <w:rFonts w:ascii="Arial" w:cs="Arial" w:eastAsia="Arial" w:hAnsi="Arial"/>
                <w:color w:val="1A1A2E"/>
                <w:sz w:val="20"/>
                <w:szCs w:val="20"/>
              </w:rPr>
              <w:t xml:space="preserve">  07.  Opioids: chronic use suppresses HPO axis → amenorrhea</w:t>
            </w:r>
          </w:p>
          <w:p>
            <w:pPr>
              <w:spacing w:after="70"/>
            </w:pPr>
            <w:r>
              <w:rPr>
                <w:rFonts w:ascii="Arial" w:cs="Arial" w:eastAsia="Arial" w:hAnsi="Arial"/>
                <w:color w:val="1A1A2E"/>
                <w:sz w:val="20"/>
                <w:szCs w:val="20"/>
              </w:rPr>
              <w:t xml:space="preserve">  08.  Chemotherapy: gonadotoxic → premature ovarian failure; fertility preservation before Rx</w:t>
            </w:r>
          </w:p>
          <w:p>
            <w:pPr>
              <w:spacing w:after="70"/>
            </w:pPr>
            <w:r>
              <w:rPr>
                <w:rFonts w:ascii="Arial" w:cs="Arial" w:eastAsia="Arial" w:hAnsi="Arial"/>
                <w:color w:val="1A1A2E"/>
                <w:sz w:val="20"/>
                <w:szCs w:val="20"/>
              </w:rPr>
              <w:t xml:space="preserve">  09.  NSAIDs: reduce prostaglandins → less dysmenorrhea; decrease flow by ~30%</w:t>
            </w:r>
          </w:p>
          <w:p>
            <w:pPr>
              <w:spacing w:after="70"/>
            </w:pPr>
            <w:r>
              <w:rPr>
                <w:rFonts w:ascii="Arial" w:cs="Arial" w:eastAsia="Arial" w:hAnsi="Arial"/>
                <w:color w:val="1A1A2E"/>
                <w:sz w:val="20"/>
                <w:szCs w:val="20"/>
              </w:rPr>
              <w:t xml:space="preserve">  10.  Blood thinners (warfarin, heparin): increase menstrual blood loss</w:t>
            </w:r>
          </w:p>
          <w:p>
            <w:pPr>
              <w:spacing w:after="70"/>
            </w:pPr>
            <w:r>
              <w:rPr>
                <w:rFonts w:ascii="Arial" w:cs="Arial" w:eastAsia="Arial" w:hAnsi="Arial"/>
                <w:color w:val="1A1A2E"/>
                <w:sz w:val="20"/>
                <w:szCs w:val="20"/>
              </w:rPr>
              <w:t xml:space="preserve">  11.  Anticonvulsants: enzyme-inducing types reduce OCP effectiveness; valproate linked to PCOS</w:t>
            </w:r>
          </w:p>
          <w:p>
            <w:pPr>
              <w:spacing w:after="70"/>
            </w:pPr>
            <w:r>
              <w:rPr>
                <w:rFonts w:ascii="Arial" w:cs="Arial" w:eastAsia="Arial" w:hAnsi="Arial"/>
                <w:color w:val="1A1A2E"/>
                <w:sz w:val="20"/>
                <w:szCs w:val="20"/>
              </w:rPr>
              <w:t xml:space="preserve">  12.  Cannabis: disrupts GnRH pulsatility with heavy use → cycle irregularity research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MASTER CHECKLIST: DOMAIN 20 — AI MODEL DESIGN &amp; TRAINING GUIDELINES</w:t>
            </w:r>
          </w:p>
          <w:p>
            <w:pPr>
              <w:spacing w:after="70"/>
            </w:pPr>
            <w:r>
              <w:rPr>
                <w:rFonts w:ascii="Arial" w:cs="Arial" w:eastAsia="Arial" w:hAnsi="Arial"/>
                <w:color w:val="1A1A2E"/>
                <w:sz w:val="20"/>
                <w:szCs w:val="20"/>
              </w:rPr>
              <w:t xml:space="preserve">  01.  Structured intake variables: 18 key data points for cycle analysis (see Section 10 in base doc)</w:t>
            </w:r>
          </w:p>
          <w:p>
            <w:pPr>
              <w:spacing w:after="70"/>
            </w:pPr>
            <w:r>
              <w:rPr>
                <w:rFonts w:ascii="Arial" w:cs="Arial" w:eastAsia="Arial" w:hAnsi="Arial"/>
                <w:color w:val="1A1A2E"/>
                <w:sz w:val="20"/>
                <w:szCs w:val="20"/>
              </w:rPr>
              <w:t xml:space="preserve">  02.  Red flag symptom detection algorithm: 8 criteria requiring urgent referral recommendation</w:t>
            </w:r>
          </w:p>
          <w:p>
            <w:pPr>
              <w:spacing w:after="70"/>
            </w:pPr>
            <w:r>
              <w:rPr>
                <w:rFonts w:ascii="Arial" w:cs="Arial" w:eastAsia="Arial" w:hAnsi="Arial"/>
                <w:color w:val="1A1A2E"/>
                <w:sz w:val="20"/>
                <w:szCs w:val="20"/>
              </w:rPr>
              <w:t xml:space="preserve">  03.  Age-context modifiers: adolescent vs reproductive vs perimenopausal reasoning rules</w:t>
            </w:r>
          </w:p>
          <w:p>
            <w:pPr>
              <w:spacing w:after="70"/>
            </w:pPr>
            <w:r>
              <w:rPr>
                <w:rFonts w:ascii="Arial" w:cs="Arial" w:eastAsia="Arial" w:hAnsi="Arial"/>
                <w:color w:val="1A1A2E"/>
                <w:sz w:val="20"/>
                <w:szCs w:val="20"/>
              </w:rPr>
              <w:t xml:space="preserve">  04.  Symptom scoring tools: VAS for pain, PBAC for flow, Daily Symptom Diary for PMS/PMDD</w:t>
            </w:r>
          </w:p>
          <w:p>
            <w:pPr>
              <w:spacing w:after="70"/>
            </w:pPr>
            <w:r>
              <w:rPr>
                <w:rFonts w:ascii="Arial" w:cs="Arial" w:eastAsia="Arial" w:hAnsi="Arial"/>
                <w:color w:val="1A1A2E"/>
                <w:sz w:val="20"/>
                <w:szCs w:val="20"/>
              </w:rPr>
              <w:t xml:space="preserve">  05.  Differential diagnosis pathways: amenorrhea flowchart, heavy bleeding flowchart</w:t>
            </w:r>
          </w:p>
          <w:p>
            <w:pPr>
              <w:spacing w:after="70"/>
            </w:pPr>
            <w:r>
              <w:rPr>
                <w:rFonts w:ascii="Arial" w:cs="Arial" w:eastAsia="Arial" w:hAnsi="Arial"/>
                <w:color w:val="1A1A2E"/>
                <w:sz w:val="20"/>
                <w:szCs w:val="20"/>
              </w:rPr>
              <w:t xml:space="preserve">  06.  Personalization layer: individual baseline vs population norms — the model must ask, not assume</w:t>
            </w:r>
          </w:p>
          <w:p>
            <w:pPr>
              <w:spacing w:after="70"/>
            </w:pPr>
            <w:r>
              <w:rPr>
                <w:rFonts w:ascii="Arial" w:cs="Arial" w:eastAsia="Arial" w:hAnsi="Arial"/>
                <w:color w:val="1A1A2E"/>
                <w:sz w:val="20"/>
                <w:szCs w:val="20"/>
              </w:rPr>
              <w:t xml:space="preserve">  07.  Bias awareness: avoid Western-centric norms; account for ethnic/geographic variation</w:t>
            </w:r>
          </w:p>
          <w:p>
            <w:pPr>
              <w:spacing w:after="70"/>
            </w:pPr>
            <w:r>
              <w:rPr>
                <w:rFonts w:ascii="Arial" w:cs="Arial" w:eastAsia="Arial" w:hAnsi="Arial"/>
                <w:color w:val="1A1A2E"/>
                <w:sz w:val="20"/>
                <w:szCs w:val="20"/>
              </w:rPr>
              <w:t xml:space="preserve">  08.  Safety guardrails: never diagnose; recommend professional evaluation for red flags</w:t>
            </w:r>
          </w:p>
          <w:p>
            <w:pPr>
              <w:spacing w:after="70"/>
            </w:pPr>
            <w:r>
              <w:rPr>
                <w:rFonts w:ascii="Arial" w:cs="Arial" w:eastAsia="Arial" w:hAnsi="Arial"/>
                <w:color w:val="1A1A2E"/>
                <w:sz w:val="20"/>
                <w:szCs w:val="20"/>
              </w:rPr>
              <w:t xml:space="preserve">  09.  Conversational design: sensitive language, cultural competence, non-stigmatizing terminology</w:t>
            </w:r>
          </w:p>
          <w:p>
            <w:pPr>
              <w:spacing w:after="70"/>
            </w:pPr>
            <w:r>
              <w:rPr>
                <w:rFonts w:ascii="Arial" w:cs="Arial" w:eastAsia="Arial" w:hAnsi="Arial"/>
                <w:color w:val="1A1A2E"/>
                <w:sz w:val="20"/>
                <w:szCs w:val="20"/>
              </w:rPr>
              <w:t xml:space="preserve">  10.  Data privacy: menstrual data is sensitive health data — HIPAA/GDPR considerations</w:t>
            </w:r>
          </w:p>
          <w:p>
            <w:pPr>
              <w:spacing w:after="70"/>
            </w:pPr>
            <w:r>
              <w:rPr>
                <w:rFonts w:ascii="Arial" w:cs="Arial" w:eastAsia="Arial" w:hAnsi="Arial"/>
                <w:color w:val="1A1A2E"/>
                <w:sz w:val="20"/>
                <w:szCs w:val="20"/>
              </w:rPr>
              <w:t xml:space="preserve">  11.  Multi-language support priority: Hindi, Tamil, Bengali, Telugu, Marathi for India use case</w:t>
            </w:r>
          </w:p>
          <w:p>
            <w:pPr>
              <w:spacing w:after="70"/>
            </w:pPr>
            <w:r>
              <w:rPr>
                <w:rFonts w:ascii="Arial" w:cs="Arial" w:eastAsia="Arial" w:hAnsi="Arial"/>
                <w:color w:val="1A1A2E"/>
                <w:sz w:val="20"/>
                <w:szCs w:val="20"/>
              </w:rPr>
              <w:t xml:space="preserve">  12.  Integration: sync with wearables (Oura, Apple Watch), cycle apps (Clue, Flo API)</w:t>
            </w:r>
          </w:p>
        </w:tc>
      </w:tr>
    </w:tbl>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SECTION 1: ANATOMY OF THE FEMALE REPRODUCTIVE SYSTEM</w:t>
      </w:r>
    </w:p>
    <w:p>
      <w:pPr>
        <w:pBdr>
          <w:bottom w:val="single" w:color="E0B4C4" w:sz="3"/>
        </w:pBdr>
        <w:spacing w:before="80" w:after="80"/>
      </w:pPr>
    </w:p>
    <w:p>
      <w:pPr>
        <w:spacing w:after="120"/>
      </w:pPr>
      <w:r>
        <w:rPr>
          <w:rFonts w:ascii="Arial" w:cs="Arial" w:eastAsia="Arial" w:hAnsi="Arial"/>
          <w:color w:val="2D2D2D"/>
          <w:sz w:val="22"/>
          <w:szCs w:val="22"/>
        </w:rPr>
        <w:t xml:space="preserve">A complete women-centric AI must have detailed anatomical knowledge as the foundation for all clinical reasoning about menstruation and reproductive health.</w:t>
      </w:r>
    </w:p>
    <w:p>
      <w:pPr>
        <w:spacing w:after="120"/>
      </w:pPr>
    </w:p>
    <w:p>
      <w:pPr>
        <w:pStyle w:val="Heading2"/>
        <w:spacing w:before="320" w:after="140"/>
      </w:pPr>
      <w:r>
        <w:rPr>
          <w:rFonts w:ascii="Arial" w:cs="Arial" w:eastAsia="Arial" w:hAnsi="Arial"/>
          <w:b/>
          <w:bCs/>
          <w:color w:val="1A1A2E"/>
          <w:sz w:val="28"/>
          <w:szCs w:val="28"/>
        </w:rPr>
        <w:t xml:space="preserve">1.1 Reproductive Organs</w:t>
      </w:r>
    </w:p>
    <w:p>
      <w:pPr>
        <w:pStyle w:val="Heading3"/>
        <w:spacing w:before="220" w:after="100"/>
      </w:pPr>
      <w:r>
        <w:rPr>
          <w:rFonts w:ascii="Arial" w:cs="Arial" w:eastAsia="Arial" w:hAnsi="Arial"/>
          <w:b/>
          <w:bCs/>
          <w:color w:val="0D7B8A"/>
          <w:sz w:val="24"/>
          <w:szCs w:val="24"/>
        </w:rPr>
        <w:t xml:space="preserve">Ovaries</w:t>
      </w:r>
    </w:p>
    <w:p>
      <w:pPr>
        <w:pStyle w:val="ListParagraph"/>
        <w:numPr>
          <w:ilvl w:val="0"/>
          <w:numId w:val="2"/>
        </w:numPr>
        <w:spacing w:after="80"/>
      </w:pPr>
      <w:r>
        <w:rPr>
          <w:rFonts w:ascii="Arial" w:cs="Arial" w:eastAsia="Arial" w:hAnsi="Arial"/>
          <w:color w:val="333333"/>
          <w:sz w:val="21"/>
          <w:szCs w:val="21"/>
        </w:rPr>
        <w:t xml:space="preserve">Paired almond-shaped organs (~3×2×1 cm); located on each side of the uterus, attached by the ovarian ligament.</w:t>
      </w:r>
    </w:p>
    <w:p>
      <w:pPr>
        <w:pStyle w:val="ListParagraph"/>
        <w:numPr>
          <w:ilvl w:val="0"/>
          <w:numId w:val="2"/>
        </w:numPr>
        <w:spacing w:after="80"/>
      </w:pPr>
      <w:r>
        <w:rPr>
          <w:rFonts w:ascii="Arial" w:cs="Arial" w:eastAsia="Arial" w:hAnsi="Arial"/>
          <w:color w:val="333333"/>
          <w:sz w:val="21"/>
          <w:szCs w:val="21"/>
        </w:rPr>
        <w:t xml:space="preserve">Primary function: Production of oocytes (eggs) and synthesis of estrogen, progesterone, inhibin, and AMH.</w:t>
      </w:r>
    </w:p>
    <w:p>
      <w:pPr>
        <w:pStyle w:val="ListParagraph"/>
        <w:numPr>
          <w:ilvl w:val="0"/>
          <w:numId w:val="2"/>
        </w:numPr>
        <w:spacing w:after="80"/>
      </w:pPr>
      <w:r>
        <w:rPr>
          <w:rFonts w:ascii="Arial" w:cs="Arial" w:eastAsia="Arial" w:hAnsi="Arial"/>
          <w:color w:val="333333"/>
          <w:sz w:val="21"/>
          <w:szCs w:val="21"/>
        </w:rPr>
        <w:t xml:space="preserve">Ovarian reserve: At birth ~1–2 million oocytes; puberty ~400,000; only ~400–500 ovulate in a lifetime.</w:t>
      </w:r>
    </w:p>
    <w:p>
      <w:pPr>
        <w:pStyle w:val="ListParagraph"/>
        <w:numPr>
          <w:ilvl w:val="0"/>
          <w:numId w:val="2"/>
        </w:numPr>
        <w:spacing w:after="80"/>
      </w:pPr>
      <w:r>
        <w:rPr>
          <w:rFonts w:ascii="Arial" w:cs="Arial" w:eastAsia="Arial" w:hAnsi="Arial"/>
          <w:color w:val="333333"/>
          <w:sz w:val="21"/>
          <w:szCs w:val="21"/>
        </w:rPr>
        <w:t xml:space="preserve">Anti-Müllerian hormone (AMH): secreted by granulosa cells; best marker of ovarian reserve; declines steadily with age.</w:t>
      </w:r>
    </w:p>
    <w:p>
      <w:pPr>
        <w:pStyle w:val="Heading3"/>
        <w:spacing w:before="220" w:after="100"/>
      </w:pPr>
      <w:r>
        <w:rPr>
          <w:rFonts w:ascii="Arial" w:cs="Arial" w:eastAsia="Arial" w:hAnsi="Arial"/>
          <w:b/>
          <w:bCs/>
          <w:color w:val="0D7B8A"/>
          <w:sz w:val="24"/>
          <w:szCs w:val="24"/>
        </w:rPr>
        <w:t xml:space="preserve">Uterus</w:t>
      </w:r>
    </w:p>
    <w:p>
      <w:pPr>
        <w:pStyle w:val="ListParagraph"/>
        <w:numPr>
          <w:ilvl w:val="0"/>
          <w:numId w:val="2"/>
        </w:numPr>
        <w:spacing w:after="80"/>
      </w:pPr>
      <w:r>
        <w:rPr>
          <w:rFonts w:ascii="Arial" w:cs="Arial" w:eastAsia="Arial" w:hAnsi="Arial"/>
          <w:color w:val="333333"/>
          <w:sz w:val="21"/>
          <w:szCs w:val="21"/>
        </w:rPr>
        <w:t xml:space="preserve">Hollow muscular organ, pear-shaped, ~7.5 cm long (non-pregnant).</w:t>
      </w:r>
    </w:p>
    <w:p>
      <w:pPr>
        <w:pStyle w:val="ListParagraph"/>
        <w:numPr>
          <w:ilvl w:val="0"/>
          <w:numId w:val="2"/>
        </w:numPr>
        <w:spacing w:after="80"/>
      </w:pPr>
      <w:r>
        <w:rPr>
          <w:rFonts w:ascii="Arial" w:cs="Arial" w:eastAsia="Arial" w:hAnsi="Arial"/>
          <w:color w:val="333333"/>
          <w:sz w:val="21"/>
          <w:szCs w:val="21"/>
        </w:rPr>
        <w:t xml:space="preserve">Layers: Perimetrium (outer serosa) → Myometrium (smooth muscle, site of contractions) → Endometrium (inner lining, site of implantation and menstruation).</w:t>
      </w:r>
    </w:p>
    <w:p>
      <w:pPr>
        <w:pStyle w:val="ListParagraph"/>
        <w:numPr>
          <w:ilvl w:val="0"/>
          <w:numId w:val="2"/>
        </w:numPr>
        <w:spacing w:after="80"/>
      </w:pPr>
      <w:r>
        <w:rPr>
          <w:rFonts w:ascii="Arial" w:cs="Arial" w:eastAsia="Arial" w:hAnsi="Arial"/>
          <w:color w:val="333333"/>
          <w:sz w:val="21"/>
          <w:szCs w:val="21"/>
        </w:rPr>
        <w:t xml:space="preserve">Endometrium: functional layer sheds monthly; basalis layer regenerates it. Thickness cycles from 1–2 mm (post-menstrual) to 10–14 mm (pre-ovulatory) to 8–10 mm (luteal).</w:t>
      </w:r>
    </w:p>
    <w:p>
      <w:pPr>
        <w:pStyle w:val="ListParagraph"/>
        <w:numPr>
          <w:ilvl w:val="0"/>
          <w:numId w:val="2"/>
        </w:numPr>
        <w:spacing w:after="80"/>
      </w:pPr>
      <w:r>
        <w:rPr>
          <w:rFonts w:ascii="Arial" w:cs="Arial" w:eastAsia="Arial" w:hAnsi="Arial"/>
          <w:color w:val="333333"/>
          <w:sz w:val="21"/>
          <w:szCs w:val="21"/>
        </w:rPr>
        <w:t xml:space="preserve">Blood supply: Uterine arteries (branches of internal iliac) → arcuate → radial → spiral arteries (spiral arteries constrict to trigger menstrual shedding).</w:t>
      </w:r>
    </w:p>
    <w:p>
      <w:pPr>
        <w:pStyle w:val="Heading3"/>
        <w:spacing w:before="220" w:after="100"/>
      </w:pPr>
      <w:r>
        <w:rPr>
          <w:rFonts w:ascii="Arial" w:cs="Arial" w:eastAsia="Arial" w:hAnsi="Arial"/>
          <w:b/>
          <w:bCs/>
          <w:color w:val="0D7B8A"/>
          <w:sz w:val="24"/>
          <w:szCs w:val="24"/>
        </w:rPr>
        <w:t xml:space="preserve">Fallopian Tubes</w:t>
      </w:r>
    </w:p>
    <w:p>
      <w:pPr>
        <w:pStyle w:val="ListParagraph"/>
        <w:numPr>
          <w:ilvl w:val="0"/>
          <w:numId w:val="2"/>
        </w:numPr>
        <w:spacing w:after="80"/>
      </w:pPr>
      <w:r>
        <w:rPr>
          <w:rFonts w:ascii="Arial" w:cs="Arial" w:eastAsia="Arial" w:hAnsi="Arial"/>
          <w:color w:val="333333"/>
          <w:sz w:val="21"/>
          <w:szCs w:val="21"/>
        </w:rPr>
        <w:t xml:space="preserve">Bilateral ducts (~10 cm) connecting ovary to uterus. Site of fertilization (ampullary region).</w:t>
      </w:r>
    </w:p>
    <w:p>
      <w:pPr>
        <w:pStyle w:val="ListParagraph"/>
        <w:numPr>
          <w:ilvl w:val="0"/>
          <w:numId w:val="2"/>
        </w:numPr>
        <w:spacing w:after="80"/>
      </w:pPr>
      <w:r>
        <w:rPr>
          <w:rFonts w:ascii="Arial" w:cs="Arial" w:eastAsia="Arial" w:hAnsi="Arial"/>
          <w:color w:val="333333"/>
          <w:sz w:val="21"/>
          <w:szCs w:val="21"/>
        </w:rPr>
        <w:t xml:space="preserve">Fimbriae capture the released oocyte from the ovary surface.</w:t>
      </w:r>
    </w:p>
    <w:p>
      <w:pPr>
        <w:pStyle w:val="ListParagraph"/>
        <w:numPr>
          <w:ilvl w:val="0"/>
          <w:numId w:val="2"/>
        </w:numPr>
        <w:spacing w:after="80"/>
      </w:pPr>
      <w:r>
        <w:rPr>
          <w:rFonts w:ascii="Arial" w:cs="Arial" w:eastAsia="Arial" w:hAnsi="Arial"/>
          <w:color w:val="333333"/>
          <w:sz w:val="21"/>
          <w:szCs w:val="21"/>
        </w:rPr>
        <w:t xml:space="preserve">Cilia and peristalsis move the egg/embryo toward the uterus over 3–5 days.</w:t>
      </w:r>
    </w:p>
    <w:p>
      <w:pPr>
        <w:pStyle w:val="ListParagraph"/>
        <w:numPr>
          <w:ilvl w:val="0"/>
          <w:numId w:val="2"/>
        </w:numPr>
        <w:spacing w:after="80"/>
      </w:pPr>
      <w:r>
        <w:rPr>
          <w:rFonts w:ascii="Arial" w:cs="Arial" w:eastAsia="Arial" w:hAnsi="Arial"/>
          <w:color w:val="333333"/>
          <w:sz w:val="21"/>
          <w:szCs w:val="21"/>
        </w:rPr>
        <w:t xml:space="preserve">Blocked tubes (from infection, endometriosis) → infertility and ectopic pregnancy risk.</w:t>
      </w:r>
    </w:p>
    <w:p>
      <w:pPr>
        <w:pStyle w:val="Heading3"/>
        <w:spacing w:before="220" w:after="100"/>
      </w:pPr>
      <w:r>
        <w:rPr>
          <w:rFonts w:ascii="Arial" w:cs="Arial" w:eastAsia="Arial" w:hAnsi="Arial"/>
          <w:b/>
          <w:bCs/>
          <w:color w:val="0D7B8A"/>
          <w:sz w:val="24"/>
          <w:szCs w:val="24"/>
        </w:rPr>
        <w:t xml:space="preserve">Cervix</w:t>
      </w:r>
    </w:p>
    <w:p>
      <w:pPr>
        <w:pStyle w:val="ListParagraph"/>
        <w:numPr>
          <w:ilvl w:val="0"/>
          <w:numId w:val="2"/>
        </w:numPr>
        <w:spacing w:after="80"/>
      </w:pPr>
      <w:r>
        <w:rPr>
          <w:rFonts w:ascii="Arial" w:cs="Arial" w:eastAsia="Arial" w:hAnsi="Arial"/>
          <w:color w:val="333333"/>
          <w:sz w:val="21"/>
          <w:szCs w:val="21"/>
        </w:rPr>
        <w:t xml:space="preserve">Lower fibromuscular segment of uterus (~3 cm); connects uterine cavity to vagina.</w:t>
      </w:r>
    </w:p>
    <w:p>
      <w:pPr>
        <w:pStyle w:val="ListParagraph"/>
        <w:numPr>
          <w:ilvl w:val="0"/>
          <w:numId w:val="2"/>
        </w:numPr>
        <w:spacing w:after="80"/>
      </w:pPr>
      <w:r>
        <w:rPr>
          <w:rFonts w:ascii="Arial" w:cs="Arial" w:eastAsia="Arial" w:hAnsi="Arial"/>
          <w:color w:val="333333"/>
          <w:sz w:val="21"/>
          <w:szCs w:val="21"/>
        </w:rPr>
        <w:t xml:space="preserve">Cervical os: external os (visible on exam) opens/closes cyclically with hormonal changes.</w:t>
      </w:r>
    </w:p>
    <w:p>
      <w:pPr>
        <w:pStyle w:val="ListParagraph"/>
        <w:numPr>
          <w:ilvl w:val="0"/>
          <w:numId w:val="2"/>
        </w:numPr>
        <w:spacing w:after="80"/>
      </w:pPr>
      <w:r>
        <w:rPr>
          <w:rFonts w:ascii="Arial" w:cs="Arial" w:eastAsia="Arial" w:hAnsi="Arial"/>
          <w:color w:val="333333"/>
          <w:sz w:val="21"/>
          <w:szCs w:val="21"/>
        </w:rPr>
        <w:t xml:space="preserve">Cervical mucus production: Estrogen → Type E mucus (clear, stretchy, sperm-permeable). Progesterone → Type G mucus (thick, viscous, sperm-hostile).</w:t>
      </w:r>
    </w:p>
    <w:p>
      <w:pPr>
        <w:pStyle w:val="ListParagraph"/>
        <w:numPr>
          <w:ilvl w:val="0"/>
          <w:numId w:val="2"/>
        </w:numPr>
        <w:spacing w:after="80"/>
      </w:pPr>
      <w:r>
        <w:rPr>
          <w:rFonts w:ascii="Arial" w:cs="Arial" w:eastAsia="Arial" w:hAnsi="Arial"/>
          <w:color w:val="333333"/>
          <w:sz w:val="21"/>
          <w:szCs w:val="21"/>
        </w:rPr>
        <w:t xml:space="preserve">This mucus shift is the biological basis of cervical mucus fertility awareness methods.</w:t>
      </w:r>
    </w:p>
    <w:p>
      <w:pPr>
        <w:pStyle w:val="ListParagraph"/>
        <w:numPr>
          <w:ilvl w:val="0"/>
          <w:numId w:val="2"/>
        </w:numPr>
        <w:spacing w:after="80"/>
      </w:pPr>
      <w:r>
        <w:rPr>
          <w:rFonts w:ascii="Arial" w:cs="Arial" w:eastAsia="Arial" w:hAnsi="Arial"/>
          <w:color w:val="333333"/>
          <w:sz w:val="21"/>
          <w:szCs w:val="21"/>
        </w:rPr>
        <w:t xml:space="preserve">Cervical position: rises, softens, and opens during fertile window; descends, firms, and closes post-ovulation.</w:t>
      </w:r>
    </w:p>
    <w:p>
      <w:pPr>
        <w:pStyle w:val="Heading3"/>
        <w:spacing w:before="220" w:after="100"/>
      </w:pPr>
      <w:r>
        <w:rPr>
          <w:rFonts w:ascii="Arial" w:cs="Arial" w:eastAsia="Arial" w:hAnsi="Arial"/>
          <w:b/>
          <w:bCs/>
          <w:color w:val="0D7B8A"/>
          <w:sz w:val="24"/>
          <w:szCs w:val="24"/>
        </w:rPr>
        <w:t xml:space="preserve">Vagina</w:t>
      </w:r>
    </w:p>
    <w:p>
      <w:pPr>
        <w:pStyle w:val="ListParagraph"/>
        <w:numPr>
          <w:ilvl w:val="0"/>
          <w:numId w:val="2"/>
        </w:numPr>
        <w:spacing w:after="80"/>
      </w:pPr>
      <w:r>
        <w:rPr>
          <w:rFonts w:ascii="Arial" w:cs="Arial" w:eastAsia="Arial" w:hAnsi="Arial"/>
          <w:color w:val="333333"/>
          <w:sz w:val="21"/>
          <w:szCs w:val="21"/>
        </w:rPr>
        <w:t xml:space="preserve">Muscular canal (~8–10 cm), connects uterus to external genitalia.</w:t>
      </w:r>
    </w:p>
    <w:p>
      <w:pPr>
        <w:pStyle w:val="ListParagraph"/>
        <w:numPr>
          <w:ilvl w:val="0"/>
          <w:numId w:val="2"/>
        </w:numPr>
        <w:spacing w:after="80"/>
      </w:pPr>
      <w:r>
        <w:rPr>
          <w:rFonts w:ascii="Arial" w:cs="Arial" w:eastAsia="Arial" w:hAnsi="Arial"/>
          <w:color w:val="333333"/>
          <w:sz w:val="21"/>
          <w:szCs w:val="21"/>
        </w:rPr>
        <w:t xml:space="preserve">pH: 3.5–4.5 (acidic, protective); rises slightly during ovulation and around menstruation.</w:t>
      </w:r>
    </w:p>
    <w:p>
      <w:pPr>
        <w:pStyle w:val="ListParagraph"/>
        <w:numPr>
          <w:ilvl w:val="0"/>
          <w:numId w:val="2"/>
        </w:numPr>
        <w:spacing w:after="80"/>
      </w:pPr>
      <w:r>
        <w:rPr>
          <w:rFonts w:ascii="Arial" w:cs="Arial" w:eastAsia="Arial" w:hAnsi="Arial"/>
          <w:color w:val="333333"/>
          <w:sz w:val="21"/>
          <w:szCs w:val="21"/>
        </w:rPr>
        <w:t xml:space="preserve">Lubrication: produced by Bartholin's glands and vaginal transudate; increases with estrogen (peaks at ovulation).</w:t>
      </w:r>
    </w:p>
    <w:p>
      <w:pPr>
        <w:spacing w:after="120"/>
      </w:pPr>
    </w:p>
    <w:p>
      <w:pPr>
        <w:pStyle w:val="Heading2"/>
        <w:spacing w:before="320" w:after="140"/>
      </w:pPr>
      <w:r>
        <w:rPr>
          <w:rFonts w:ascii="Arial" w:cs="Arial" w:eastAsia="Arial" w:hAnsi="Arial"/>
          <w:b/>
          <w:bCs/>
          <w:color w:val="1A1A2E"/>
          <w:sz w:val="28"/>
          <w:szCs w:val="28"/>
        </w:rPr>
        <w:t xml:space="preserve">1.2 The Endocrine Glands</w:t>
      </w:r>
    </w:p>
    <w:p>
      <w:pPr>
        <w:pStyle w:val="ListParagraph"/>
        <w:numPr>
          <w:ilvl w:val="0"/>
          <w:numId w:val="2"/>
        </w:numPr>
        <w:spacing w:after="80"/>
      </w:pPr>
      <w:r>
        <w:rPr>
          <w:rFonts w:ascii="Arial" w:cs="Arial" w:eastAsia="Arial" w:hAnsi="Arial"/>
          <w:color w:val="333333"/>
          <w:sz w:val="21"/>
          <w:szCs w:val="21"/>
        </w:rPr>
        <w:t xml:space="preserve">Hypothalamus: GnRH pulse generator. Pulses every 60–90 min in follicular phase; slows to 90–120 min in luteal phase.</w:t>
      </w:r>
    </w:p>
    <w:p>
      <w:pPr>
        <w:pStyle w:val="ListParagraph"/>
        <w:numPr>
          <w:ilvl w:val="0"/>
          <w:numId w:val="2"/>
        </w:numPr>
        <w:spacing w:after="80"/>
      </w:pPr>
      <w:r>
        <w:rPr>
          <w:rFonts w:ascii="Arial" w:cs="Arial" w:eastAsia="Arial" w:hAnsi="Arial"/>
          <w:color w:val="333333"/>
          <w:sz w:val="21"/>
          <w:szCs w:val="21"/>
        </w:rPr>
        <w:t xml:space="preserve">Anterior pituitary: Releases FSH and LH in response to GnRH. Gonadotroph cells are the target.</w:t>
      </w:r>
    </w:p>
    <w:p>
      <w:pPr>
        <w:pStyle w:val="ListParagraph"/>
        <w:numPr>
          <w:ilvl w:val="0"/>
          <w:numId w:val="2"/>
        </w:numPr>
        <w:spacing w:after="80"/>
      </w:pPr>
      <w:r>
        <w:rPr>
          <w:rFonts w:ascii="Arial" w:cs="Arial" w:eastAsia="Arial" w:hAnsi="Arial"/>
          <w:color w:val="333333"/>
          <w:sz w:val="21"/>
          <w:szCs w:val="21"/>
        </w:rPr>
        <w:t xml:space="preserve">Adrenal glands: Produce androgens (DHEA, androstenedione) that can be aromatized to estrogen. Also produce cortisol, which disrupts the HPO axis under stress.</w:t>
      </w:r>
    </w:p>
    <w:p>
      <w:pPr>
        <w:pStyle w:val="ListParagraph"/>
        <w:numPr>
          <w:ilvl w:val="0"/>
          <w:numId w:val="2"/>
        </w:numPr>
        <w:spacing w:after="80"/>
      </w:pPr>
      <w:r>
        <w:rPr>
          <w:rFonts w:ascii="Arial" w:cs="Arial" w:eastAsia="Arial" w:hAnsi="Arial"/>
          <w:color w:val="333333"/>
          <w:sz w:val="21"/>
          <w:szCs w:val="21"/>
        </w:rPr>
        <w:t xml:space="preserve">Thyroid: Thyroid hormones influence SHBG levels and direct endometrial function. Dysfunction causes heavy, light, or absent periods.</w:t>
      </w:r>
    </w:p>
    <w:p>
      <w:pPr>
        <w:pStyle w:val="ListParagraph"/>
        <w:numPr>
          <w:ilvl w:val="0"/>
          <w:numId w:val="2"/>
        </w:numPr>
        <w:spacing w:after="80"/>
      </w:pPr>
      <w:r>
        <w:rPr>
          <w:rFonts w:ascii="Arial" w:cs="Arial" w:eastAsia="Arial" w:hAnsi="Arial"/>
          <w:color w:val="333333"/>
          <w:sz w:val="21"/>
          <w:szCs w:val="21"/>
        </w:rPr>
        <w:t xml:space="preserve">Pancreas: Insulin resistance (from excess fat, PCOS) → high insulin → stimulates androgen production in ovaries → disrupts HPO axis.</w:t>
      </w:r>
    </w:p>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SECTION 2: HORMONAL SYSTEM — COMPLETE REFERENCE</w:t>
      </w:r>
    </w:p>
    <w:p>
      <w:pPr>
        <w:pBdr>
          <w:bottom w:val="single" w:color="E0B4C4" w:sz="3"/>
        </w:pBdr>
        <w:spacing w:before="80" w:after="80"/>
      </w:pPr>
    </w:p>
    <w:p>
      <w:pPr>
        <w:pStyle w:val="Heading2"/>
        <w:spacing w:before="320" w:after="140"/>
      </w:pPr>
      <w:r>
        <w:rPr>
          <w:rFonts w:ascii="Arial" w:cs="Arial" w:eastAsia="Arial" w:hAnsi="Arial"/>
          <w:b/>
          <w:bCs/>
          <w:color w:val="1A1A2E"/>
          <w:sz w:val="28"/>
          <w:szCs w:val="28"/>
        </w:rPr>
        <w:t xml:space="preserve">2.1 Master Hormone Table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700"/>
        <w:gridCol w:w="2300"/>
        <w:gridCol w:w="2160"/>
      </w:tblGrid>
      <w:tr>
        <w:trPr>
          <w:tblHeader/>
        </w:trPr>
        <w:tc>
          <w:tcPr>
            <w:tcW w:type="dxa" w:w="16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Hormone</w:t>
            </w:r>
          </w:p>
        </w:tc>
        <w:tc>
          <w:tcPr>
            <w:tcW w:type="dxa" w:w="16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17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Primary Role</w:t>
            </w:r>
          </w:p>
        </w:tc>
        <w:tc>
          <w:tcPr>
            <w:tcW w:type="dxa" w:w="23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Effect When Elevated</w:t>
            </w:r>
          </w:p>
        </w:tc>
        <w:tc>
          <w:tcPr>
            <w:tcW w:type="dxa" w:w="21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Effect When Deficient</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GnRH</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Hypothalamus</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Trigger FSH + LH release</w:t>
            </w:r>
          </w:p>
        </w:tc>
        <w:tc>
          <w:tcPr>
            <w:tcW w:type="dxa" w:w="2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Stimulates reproduction</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Anovulation, amenorrhea</w:t>
            </w:r>
          </w:p>
        </w:tc>
      </w:tr>
      <w:tr>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FSH</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Anterior pituitary</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Follicle recruitment &amp; growth</w:t>
            </w:r>
          </w:p>
        </w:tc>
        <w:tc>
          <w:tcPr>
            <w:tcW w:type="dxa" w:w="23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Multiple follicle development</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Anovulation, infertility</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LH</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Anterior pituitary</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Ovulation trigger (surge)</w:t>
            </w:r>
          </w:p>
        </w:tc>
        <w:tc>
          <w:tcPr>
            <w:tcW w:type="dxa" w:w="2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Ovulation, corpus luteum formation</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No ovulation</w:t>
            </w:r>
          </w:p>
        </w:tc>
      </w:tr>
      <w:tr>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Estradiol (E2)</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Ovarian follicles</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Endometrial proliferation, libido, mood</w:t>
            </w:r>
          </w:p>
        </w:tc>
        <w:tc>
          <w:tcPr>
            <w:tcW w:type="dxa" w:w="23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Positive mood, fertility, thick endometrium</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Amenorrhea, vaginal dryness, low libido</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Progesterone</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Corpus luteum</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Endometrial secretory phase, gestation</w:t>
            </w:r>
          </w:p>
        </w:tc>
        <w:tc>
          <w:tcPr>
            <w:tcW w:type="dxa" w:w="2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PMS symptoms, rise in BBT</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Luteal phase defect, miscarriage risk</w:t>
            </w:r>
          </w:p>
        </w:tc>
      </w:tr>
      <w:tr>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Prolactin</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Anterior pituitary</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Milk production, suppress ovulation</w:t>
            </w:r>
          </w:p>
        </w:tc>
        <w:tc>
          <w:tcPr>
            <w:tcW w:type="dxa" w:w="23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Lactation; anovulation (if non-BF elevated)</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May impair lactation (rare)</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AMH</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Granulosa cells</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Ovarian reserve marker</w:t>
            </w:r>
          </w:p>
        </w:tc>
        <w:tc>
          <w:tcPr>
            <w:tcW w:type="dxa" w:w="2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High reserve (younger patients)</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Low reserve, poor IVF response</w:t>
            </w:r>
          </w:p>
        </w:tc>
      </w:tr>
      <w:tr>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Inhibin B</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Granulosa cells</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Suppresses FSH (negative feedback)</w:t>
            </w:r>
          </w:p>
        </w:tc>
        <w:tc>
          <w:tcPr>
            <w:tcW w:type="dxa" w:w="23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Normal follicular feedback</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Rises when reserve depleted</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DHEA / Androstenedione</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Adrenals + ovaries</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Androgen precursors</w:t>
            </w:r>
          </w:p>
        </w:tc>
        <w:tc>
          <w:tcPr>
            <w:tcW w:type="dxa" w:w="2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Hirsutism, acne, PCOS pattern</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Low androgen (rarely clinically significant)</w:t>
            </w:r>
          </w:p>
        </w:tc>
      </w:tr>
      <w:tr>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Testosterone</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Adrenals + ovaries (small)</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Libido, muscle mass</w:t>
            </w:r>
          </w:p>
        </w:tc>
        <w:tc>
          <w:tcPr>
            <w:tcW w:type="dxa" w:w="23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PCOS, acne, hirsutism (if excess)</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Low libido, fatigue</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SHBG</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Liver</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Binds sex hormones (limits free fraction)</w:t>
            </w:r>
          </w:p>
        </w:tc>
        <w:tc>
          <w:tcPr>
            <w:tcW w:type="dxa" w:w="2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Lowers free estrogen + testosterone</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More free androgens → acne, PCOS</w:t>
            </w:r>
          </w:p>
        </w:tc>
      </w:tr>
      <w:tr>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Cortisol</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Adrenal cortex</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Stress response</w:t>
            </w:r>
          </w:p>
        </w:tc>
        <w:tc>
          <w:tcPr>
            <w:tcW w:type="dxa" w:w="23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Suppresses GnRH → cycle disruption</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Adrenal insufficiency</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Leptin</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Adipose tissue</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Nutritional signal to HPO axis</w:t>
            </w:r>
          </w:p>
        </w:tc>
        <w:tc>
          <w:tcPr>
            <w:tcW w:type="dxa" w:w="2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Supports GnRH pulse release</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Starvation signal → HPO shutdown</w:t>
            </w:r>
          </w:p>
        </w:tc>
      </w:tr>
      <w:tr>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Oxytocin</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Posterior pituitary</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Uterine contractions, bonding</w:t>
            </w:r>
          </w:p>
        </w:tc>
        <w:tc>
          <w:tcPr>
            <w:tcW w:type="dxa" w:w="23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Labor, orgasm, prosocial bonding</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Rare; related to anxiety/attachment</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hCG</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Placenta (in pregnancy)</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Rescue corpus luteum in pregnancy</w:t>
            </w:r>
          </w:p>
        </w:tc>
        <w:tc>
          <w:tcPr>
            <w:tcW w:type="dxa" w:w="2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Maintains progesterone → no period</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Absent outside pregnancy/trophoblastic disease</w:t>
            </w:r>
          </w:p>
        </w:tc>
      </w:tr>
    </w:tbl>
    <w:p>
      <w:pPr>
        <w:spacing w:after="240"/>
      </w:pPr>
    </w:p>
    <w:p>
      <w:pPr>
        <w:pStyle w:val="Heading2"/>
        <w:spacing w:before="320" w:after="140"/>
      </w:pPr>
      <w:r>
        <w:rPr>
          <w:rFonts w:ascii="Arial" w:cs="Arial" w:eastAsia="Arial" w:hAnsi="Arial"/>
          <w:b/>
          <w:bCs/>
          <w:color w:val="1A1A2E"/>
          <w:sz w:val="28"/>
          <w:szCs w:val="28"/>
        </w:rPr>
        <w:t xml:space="preserve">2.2 The HPO Feedback Loop — How It Can Break</w:t>
      </w:r>
    </w:p>
    <w:p>
      <w:pPr>
        <w:pStyle w:val="ListParagraph"/>
        <w:numPr>
          <w:ilvl w:val="0"/>
          <w:numId w:val="2"/>
        </w:numPr>
        <w:spacing w:after="80"/>
      </w:pPr>
      <w:r>
        <w:rPr>
          <w:rFonts w:ascii="Arial" w:cs="Arial" w:eastAsia="Arial" w:hAnsi="Arial"/>
          <w:color w:val="333333"/>
          <w:sz w:val="21"/>
          <w:szCs w:val="21"/>
        </w:rPr>
        <w:t xml:space="preserve">Normal: GnRH pulse → FSH/LH release → estrogen + progesterone rise → negative feedback → HPO dampens → cycle reset.</w:t>
      </w:r>
    </w:p>
    <w:p>
      <w:pPr>
        <w:pStyle w:val="ListParagraph"/>
        <w:numPr>
          <w:ilvl w:val="0"/>
          <w:numId w:val="2"/>
        </w:numPr>
        <w:spacing w:after="80"/>
      </w:pPr>
      <w:r>
        <w:rPr>
          <w:rFonts w:ascii="Arial" w:cs="Arial" w:eastAsia="Arial" w:hAnsi="Arial"/>
          <w:color w:val="333333"/>
          <w:sz w:val="21"/>
          <w:szCs w:val="21"/>
        </w:rPr>
        <w:t xml:space="preserve">Positive feedback exception: When estradiol reaches ~200 pg/mL for &gt;50 hours (sustained threshold), it FLIPS to positive feedback → massive LH surge → ovulation.</w:t>
      </w:r>
    </w:p>
    <w:p>
      <w:pPr>
        <w:pStyle w:val="ListParagraph"/>
        <w:numPr>
          <w:ilvl w:val="0"/>
          <w:numId w:val="2"/>
        </w:numPr>
        <w:spacing w:after="80"/>
      </w:pPr>
      <w:r>
        <w:rPr>
          <w:rFonts w:ascii="Arial" w:cs="Arial" w:eastAsia="Arial" w:hAnsi="Arial"/>
          <w:color w:val="333333"/>
          <w:sz w:val="21"/>
          <w:szCs w:val="21"/>
        </w:rPr>
        <w:t xml:space="preserve">Disruption points and causes:</w:t>
      </w:r>
    </w:p>
    <w:p>
      <w:pPr>
        <w:pStyle w:val="ListParagraph"/>
        <w:numPr>
          <w:ilvl w:val="0"/>
          <w:numId w:val="3"/>
        </w:numPr>
        <w:spacing w:after="60"/>
      </w:pPr>
      <w:r>
        <w:rPr>
          <w:rFonts w:ascii="Arial" w:cs="Arial" w:eastAsia="Arial" w:hAnsi="Arial"/>
          <w:color w:val="555555"/>
          <w:sz w:val="20"/>
          <w:szCs w:val="20"/>
        </w:rPr>
        <w:t xml:space="preserve">Hypothalamic GnRH suppression: chronic stress, FHA, extreme exercise, weight loss, malnutrition</w:t>
      </w:r>
    </w:p>
    <w:p>
      <w:pPr>
        <w:pStyle w:val="ListParagraph"/>
        <w:numPr>
          <w:ilvl w:val="0"/>
          <w:numId w:val="3"/>
        </w:numPr>
        <w:spacing w:after="60"/>
      </w:pPr>
      <w:r>
        <w:rPr>
          <w:rFonts w:ascii="Arial" w:cs="Arial" w:eastAsia="Arial" w:hAnsi="Arial"/>
          <w:color w:val="555555"/>
          <w:sz w:val="20"/>
          <w:szCs w:val="20"/>
        </w:rPr>
        <w:t xml:space="preserve">Pituitary FSH/LH suppression: elevated prolactin, excess cortisol, GnRH analog drugs</w:t>
      </w:r>
    </w:p>
    <w:p>
      <w:pPr>
        <w:pStyle w:val="ListParagraph"/>
        <w:numPr>
          <w:ilvl w:val="0"/>
          <w:numId w:val="3"/>
        </w:numPr>
        <w:spacing w:after="60"/>
      </w:pPr>
      <w:r>
        <w:rPr>
          <w:rFonts w:ascii="Arial" w:cs="Arial" w:eastAsia="Arial" w:hAnsi="Arial"/>
          <w:color w:val="555555"/>
          <w:sz w:val="20"/>
          <w:szCs w:val="20"/>
        </w:rPr>
        <w:t xml:space="preserve">Ovarian failure: POI, chemotherapy, autoimmune, aging</w:t>
      </w:r>
    </w:p>
    <w:p>
      <w:pPr>
        <w:pStyle w:val="ListParagraph"/>
        <w:numPr>
          <w:ilvl w:val="0"/>
          <w:numId w:val="3"/>
        </w:numPr>
        <w:spacing w:after="60"/>
      </w:pPr>
      <w:r>
        <w:rPr>
          <w:rFonts w:ascii="Arial" w:cs="Arial" w:eastAsia="Arial" w:hAnsi="Arial"/>
          <w:color w:val="555555"/>
          <w:sz w:val="20"/>
          <w:szCs w:val="20"/>
        </w:rPr>
        <w:t xml:space="preserve">Peripheral insulin resistance: PCOS, obesity — raises androgen, disrupts feedback</w:t>
      </w:r>
    </w:p>
    <w:p>
      <w:pPr>
        <w:pStyle w:val="ListParagraph"/>
        <w:numPr>
          <w:ilvl w:val="0"/>
          <w:numId w:val="3"/>
        </w:numPr>
        <w:spacing w:after="60"/>
      </w:pPr>
      <w:r>
        <w:rPr>
          <w:rFonts w:ascii="Arial" w:cs="Arial" w:eastAsia="Arial" w:hAnsi="Arial"/>
          <w:color w:val="555555"/>
          <w:sz w:val="20"/>
          <w:szCs w:val="20"/>
        </w:rPr>
        <w:t xml:space="preserve">Thyroid dysregulation: alters SHBG, direct endometrial effects</w:t>
      </w:r>
    </w:p>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SECTION 3: MENTAL HEALTH — THE HORMONE-BRAIN INTERFACE</w:t>
      </w:r>
    </w:p>
    <w:p>
      <w:pPr>
        <w:pBdr>
          <w:bottom w:val="single" w:color="E0B4C4" w:sz="3"/>
        </w:pBdr>
        <w:spacing w:before="80" w:after="80"/>
      </w:pPr>
    </w:p>
    <w:p>
      <w:pPr>
        <w:pStyle w:val="Heading2"/>
        <w:spacing w:before="320" w:after="140"/>
      </w:pPr>
      <w:r>
        <w:rPr>
          <w:rFonts w:ascii="Arial" w:cs="Arial" w:eastAsia="Arial" w:hAnsi="Arial"/>
          <w:b/>
          <w:bCs/>
          <w:color w:val="1A1A2E"/>
          <w:sz w:val="28"/>
          <w:szCs w:val="28"/>
        </w:rPr>
        <w:t xml:space="preserve">3.1 Neurotransmitter-Hormone Interactions</w:t>
      </w:r>
    </w:p>
    <w:p>
      <w:pPr>
        <w:pStyle w:val="ListParagraph"/>
        <w:numPr>
          <w:ilvl w:val="0"/>
          <w:numId w:val="2"/>
        </w:numPr>
        <w:spacing w:after="80"/>
      </w:pPr>
      <w:r>
        <w:rPr>
          <w:rFonts w:ascii="Arial" w:cs="Arial" w:eastAsia="Arial" w:hAnsi="Arial"/>
          <w:color w:val="333333"/>
          <w:sz w:val="21"/>
          <w:szCs w:val="21"/>
        </w:rPr>
        <w:t xml:space="preserve">Estrogen ↑ serotonin: increases tryptophan hydroxylase (serotonin synthesis enzyme) and serotonin receptor density. Explains why follicular phase is associated with better mood.</w:t>
      </w:r>
    </w:p>
    <w:p>
      <w:pPr>
        <w:pStyle w:val="ListParagraph"/>
        <w:numPr>
          <w:ilvl w:val="0"/>
          <w:numId w:val="2"/>
        </w:numPr>
        <w:spacing w:after="80"/>
      </w:pPr>
      <w:r>
        <w:rPr>
          <w:rFonts w:ascii="Arial" w:cs="Arial" w:eastAsia="Arial" w:hAnsi="Arial"/>
          <w:color w:val="333333"/>
          <w:sz w:val="21"/>
          <w:szCs w:val="21"/>
        </w:rPr>
        <w:t xml:space="preserve">Estrogen ↑ dopamine: supports motivation, reward, and concentration — peak around ovulation.</w:t>
      </w:r>
    </w:p>
    <w:p>
      <w:pPr>
        <w:pStyle w:val="ListParagraph"/>
        <w:numPr>
          <w:ilvl w:val="0"/>
          <w:numId w:val="2"/>
        </w:numPr>
        <w:spacing w:after="80"/>
      </w:pPr>
      <w:r>
        <w:rPr>
          <w:rFonts w:ascii="Arial" w:cs="Arial" w:eastAsia="Arial" w:hAnsi="Arial"/>
          <w:color w:val="333333"/>
          <w:sz w:val="21"/>
          <w:szCs w:val="21"/>
        </w:rPr>
        <w:t xml:space="preserve">Estrogen ↑ GABA: calming neurotransmitter — explains anti-anxiety effects of rising estrogen.</w:t>
      </w:r>
    </w:p>
    <w:p>
      <w:pPr>
        <w:pStyle w:val="ListParagraph"/>
        <w:numPr>
          <w:ilvl w:val="0"/>
          <w:numId w:val="2"/>
        </w:numPr>
        <w:spacing w:after="80"/>
      </w:pPr>
      <w:r>
        <w:rPr>
          <w:rFonts w:ascii="Arial" w:cs="Arial" w:eastAsia="Arial" w:hAnsi="Arial"/>
          <w:color w:val="333333"/>
          <w:sz w:val="21"/>
          <w:szCs w:val="21"/>
        </w:rPr>
        <w:t xml:space="preserve">Progesterone metabolite allopregnanolone: positive GABA-A modulator — can be calming. BUT: in PMDD-susceptible women, the brain is paradoxically anxiogenic to allopregnanolone.</w:t>
      </w:r>
    </w:p>
    <w:p>
      <w:pPr>
        <w:pStyle w:val="ListParagraph"/>
        <w:numPr>
          <w:ilvl w:val="0"/>
          <w:numId w:val="2"/>
        </w:numPr>
        <w:spacing w:after="80"/>
      </w:pPr>
      <w:r>
        <w:rPr>
          <w:rFonts w:ascii="Arial" w:cs="Arial" w:eastAsia="Arial" w:hAnsi="Arial"/>
          <w:color w:val="333333"/>
          <w:sz w:val="21"/>
          <w:szCs w:val="21"/>
        </w:rPr>
        <w:t xml:space="preserve">Progesterone → cortisol (under stress): When progesterone is converted to cortisol in high-stress environments, it impairs emotional processing.</w:t>
      </w:r>
    </w:p>
    <w:p>
      <w:pPr>
        <w:pStyle w:val="ListParagraph"/>
        <w:numPr>
          <w:ilvl w:val="0"/>
          <w:numId w:val="2"/>
        </w:numPr>
        <w:spacing w:after="80"/>
      </w:pPr>
      <w:r>
        <w:rPr>
          <w:rFonts w:ascii="Arial" w:cs="Arial" w:eastAsia="Arial" w:hAnsi="Arial"/>
          <w:color w:val="333333"/>
          <w:sz w:val="21"/>
          <w:szCs w:val="21"/>
        </w:rPr>
        <w:t xml:space="preserve">Serotonin transporter (SERT) sensitivity: PMDD appears related to abnormal SERT sensitivity to progesterone, not abnormal hormone levels per se.</w:t>
      </w:r>
    </w:p>
    <w:p>
      <w:pPr>
        <w:spacing w:after="120"/>
      </w:pPr>
    </w:p>
    <w:p>
      <w:pPr>
        <w:pStyle w:val="Heading2"/>
        <w:spacing w:before="320" w:after="140"/>
      </w:pPr>
      <w:r>
        <w:rPr>
          <w:rFonts w:ascii="Arial" w:cs="Arial" w:eastAsia="Arial" w:hAnsi="Arial"/>
          <w:b/>
          <w:bCs/>
          <w:color w:val="1A1A2E"/>
          <w:sz w:val="28"/>
          <w:szCs w:val="28"/>
        </w:rPr>
        <w:t xml:space="preserve">3.2 Mental Health Conditions with Cycle-Phase Exacerbation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960"/>
        <w:gridCol w:w="2200"/>
      </w:tblGrid>
      <w:tr>
        <w:trPr>
          <w:tblHeader/>
        </w:trPr>
        <w:tc>
          <w:tcPr>
            <w:tcW w:type="dxa" w:w="2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20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Phase of Exacerbation</w:t>
            </w:r>
          </w:p>
        </w:tc>
        <w:tc>
          <w:tcPr>
            <w:tcW w:type="dxa" w:w="29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2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Evidence Strength</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PMDD</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Late luteal (days 21–28)</w:t>
            </w:r>
          </w:p>
        </w:tc>
        <w:tc>
          <w:tcPr>
            <w:tcW w:type="dxa" w:w="2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Abnormal serotonin sensitivity to progesterone withdrawal</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Strong (DSM-5 recognized)</w:t>
            </w:r>
          </w:p>
        </w:tc>
      </w:tr>
      <w:tr>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Major Depression</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Premenstrual + early menstrual</w:t>
            </w:r>
          </w:p>
        </w:tc>
        <w:tc>
          <w:tcPr>
            <w:tcW w:type="dxa" w:w="29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Estrogen drop → serotonin drop; amplified in depressed women</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Strong (multiple RCTs)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Bipolar Disorder</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Premenstrual (mixed/rapid cycling)</w:t>
            </w:r>
          </w:p>
        </w:tc>
        <w:tc>
          <w:tcPr>
            <w:tcW w:type="dxa" w:w="2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Estrogen modulates mood stabilizer sensitivity</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Moderate</w:t>
            </w:r>
          </w:p>
        </w:tc>
      </w:tr>
      <w:tr>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Anxiety / GAD</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Luteal phase broadly</w:t>
            </w:r>
          </w:p>
        </w:tc>
        <w:tc>
          <w:tcPr>
            <w:tcW w:type="dxa" w:w="29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Cortisol and progesterone interaction; GABA dysregulation</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Moderate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OCD</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Premenstrual phase</w:t>
            </w:r>
          </w:p>
        </w:tc>
        <w:tc>
          <w:tcPr>
            <w:tcW w:type="dxa" w:w="2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~50% women with OCD report premenstrual worsening</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Moderate</w:t>
            </w:r>
          </w:p>
        </w:tc>
      </w:tr>
      <w:tr>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Eating Disorders</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Luteal phase (binge eating)</w:t>
            </w:r>
          </w:p>
        </w:tc>
        <w:tc>
          <w:tcPr>
            <w:tcW w:type="dxa" w:w="29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Serotonin-carbohydrate craving link; progesterone increases appetite</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Moderate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PTSD</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Premenstrual + menstrual</w:t>
            </w:r>
          </w:p>
        </w:tc>
        <w:tc>
          <w:tcPr>
            <w:tcW w:type="dxa" w:w="2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Estrogen facilitates fear extinction; low estrogen impairs it</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Emerging</w:t>
            </w:r>
          </w:p>
        </w:tc>
      </w:tr>
      <w:tr>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ADHD</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Premenstrual</w:t>
            </w:r>
          </w:p>
        </w:tc>
        <w:tc>
          <w:tcPr>
            <w:tcW w:type="dxa" w:w="29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Estrogen supports dopamine; premenstrual drop = dopamine drop → worse attention</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Emerging (2023 data)</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Psychosis / Schizophrenia</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Premenstrual + menstrual</w:t>
            </w:r>
          </w:p>
        </w:tc>
        <w:tc>
          <w:tcPr>
            <w:tcW w:type="dxa" w:w="2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Estrogen has antidopaminergic effect; loss of this protection pre-menstrually</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Moderate</w:t>
            </w:r>
          </w:p>
        </w:tc>
      </w:tr>
      <w:tr>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Suicidal ideation</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Premenstrual + early menstrual</w:t>
            </w:r>
          </w:p>
        </w:tc>
        <w:tc>
          <w:tcPr>
            <w:tcW w:type="dxa" w:w="29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CLEAR Lab: neurobiological hormone sensitivity drives cyclical suicide risk peaks</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Emerging (strong signal)</w:t>
            </w:r>
          </w:p>
        </w:tc>
      </w:tr>
    </w:tbl>
    <w:p>
      <w:pPr>
        <w:spacing w:after="240"/>
      </w:pPr>
    </w:p>
    <w:p>
      <w:pPr>
        <w:pStyle w:val="Heading2"/>
        <w:spacing w:before="320" w:after="140"/>
      </w:pPr>
      <w:r>
        <w:rPr>
          <w:rFonts w:ascii="Arial" w:cs="Arial" w:eastAsia="Arial" w:hAnsi="Arial"/>
          <w:b/>
          <w:bCs/>
          <w:color w:val="1A1A2E"/>
          <w:sz w:val="28"/>
          <w:szCs w:val="28"/>
        </w:rPr>
        <w:t xml:space="preserve">3.3 Postpartum Mental Health</w:t>
      </w:r>
    </w:p>
    <w:p>
      <w:pPr>
        <w:pStyle w:val="ListParagraph"/>
        <w:numPr>
          <w:ilvl w:val="0"/>
          <w:numId w:val="2"/>
        </w:numPr>
        <w:spacing w:after="80"/>
      </w:pPr>
      <w:r>
        <w:rPr>
          <w:rFonts w:ascii="Arial" w:cs="Arial" w:eastAsia="Arial" w:hAnsi="Arial"/>
          <w:color w:val="333333"/>
          <w:sz w:val="21"/>
          <w:szCs w:val="21"/>
        </w:rPr>
        <w:t xml:space="preserve">Baby blues (50–80% of mothers): Days 3–5 post-delivery, self-limiting &lt;2 weeks. Caused by estrogen/progesterone crash post-placental delivery.</w:t>
      </w:r>
    </w:p>
    <w:p>
      <w:pPr>
        <w:pStyle w:val="ListParagraph"/>
        <w:numPr>
          <w:ilvl w:val="0"/>
          <w:numId w:val="2"/>
        </w:numPr>
        <w:spacing w:after="80"/>
      </w:pPr>
      <w:r>
        <w:rPr>
          <w:rFonts w:ascii="Arial" w:cs="Arial" w:eastAsia="Arial" w:hAnsi="Arial"/>
          <w:color w:val="333333"/>
          <w:sz w:val="21"/>
          <w:szCs w:val="21"/>
        </w:rPr>
        <w:t xml:space="preserve">Postpartum depression (PPD): ~15% of mothers. Clinically diagnosed using Edinburgh Postnatal Depression Scale (EPDS ≥13). Persists beyond 2 weeks. Requires treatment.</w:t>
      </w:r>
    </w:p>
    <w:p>
      <w:pPr>
        <w:pStyle w:val="ListParagraph"/>
        <w:numPr>
          <w:ilvl w:val="0"/>
          <w:numId w:val="2"/>
        </w:numPr>
        <w:spacing w:after="80"/>
      </w:pPr>
      <w:r>
        <w:rPr>
          <w:rFonts w:ascii="Arial" w:cs="Arial" w:eastAsia="Arial" w:hAnsi="Arial"/>
          <w:color w:val="333333"/>
          <w:sz w:val="21"/>
          <w:szCs w:val="21"/>
        </w:rPr>
        <w:t xml:space="preserve">Postpartum anxiety: Often co-exists with PPD; generalized anxiety, intrusive thoughts, panic.</w:t>
      </w:r>
    </w:p>
    <w:p>
      <w:pPr>
        <w:pStyle w:val="ListParagraph"/>
        <w:numPr>
          <w:ilvl w:val="0"/>
          <w:numId w:val="2"/>
        </w:numPr>
        <w:spacing w:after="80"/>
      </w:pPr>
      <w:r>
        <w:rPr>
          <w:rFonts w:ascii="Arial" w:cs="Arial" w:eastAsia="Arial" w:hAnsi="Arial"/>
          <w:color w:val="333333"/>
          <w:sz w:val="21"/>
          <w:szCs w:val="21"/>
        </w:rPr>
        <w:t xml:space="preserve">Postpartum psychosis (rare, 0.1%): Psychiatric emergency. Rapid onset, hallucinations, confusion. Requires immediate hospitalization.</w:t>
      </w:r>
    </w:p>
    <w:p>
      <w:pPr>
        <w:pStyle w:val="ListParagraph"/>
        <w:numPr>
          <w:ilvl w:val="0"/>
          <w:numId w:val="2"/>
        </w:numPr>
        <w:spacing w:after="80"/>
      </w:pPr>
      <w:r>
        <w:rPr>
          <w:rFonts w:ascii="Arial" w:cs="Arial" w:eastAsia="Arial" w:hAnsi="Arial"/>
          <w:color w:val="333333"/>
          <w:sz w:val="21"/>
          <w:szCs w:val="21"/>
        </w:rPr>
        <w:t xml:space="preserve">Perimenopause depression: Distinct from major depression; linked to estrogen fluctuation and serotonin dysregulation. Often inadequately treated with antidepressants alone — estrogen therapy may be first-line for mild-moderate cases.</w:t>
      </w:r>
    </w:p>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SECTION 4: SKIN, HAIR &amp; BODY COMPOSITION ACROSS THE CYCLE</w:t>
      </w:r>
    </w:p>
    <w:p>
      <w:pPr>
        <w:pBdr>
          <w:bottom w:val="single" w:color="E0B4C4" w:sz="3"/>
        </w:pBdr>
        <w:spacing w:before="80" w:after="80"/>
      </w:pPr>
    </w:p>
    <w:p>
      <w:pPr>
        <w:pStyle w:val="Heading2"/>
        <w:spacing w:before="320" w:after="140"/>
      </w:pPr>
      <w:r>
        <w:rPr>
          <w:rFonts w:ascii="Arial" w:cs="Arial" w:eastAsia="Arial" w:hAnsi="Arial"/>
          <w:b/>
          <w:bCs/>
          <w:color w:val="1A1A2E"/>
          <w:sz w:val="28"/>
          <w:szCs w:val="28"/>
        </w:rPr>
        <w:t xml:space="preserve">4.1 Skin Changes — Phase-by-Phase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2800"/>
        <w:gridCol w:w="3200"/>
      </w:tblGrid>
      <w:tr>
        <w:trPr>
          <w:tblHeader/>
        </w:trPr>
        <w:tc>
          <w:tcPr>
            <w:tcW w:type="dxa" w:w="168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Cycle Week</w:t>
            </w:r>
          </w:p>
        </w:tc>
        <w:tc>
          <w:tcPr>
            <w:tcW w:type="dxa" w:w="168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8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Skin Status</w:t>
            </w:r>
          </w:p>
        </w:tc>
        <w:tc>
          <w:tcPr>
            <w:tcW w:type="dxa" w:w="3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r>
      <w:tr>
        <w:tc>
          <w:tcPr>
            <w:tcW w:type="dxa" w:w="168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Week 1 (Days 1–5)</w:t>
            </w:r>
          </w:p>
        </w:tc>
        <w:tc>
          <w:tcPr>
            <w:tcW w:type="dxa" w:w="168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Menstrual</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Sensitive, dry, dull. Existing acne healing.</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Hormones at nadir; prostaglandins → inflammation; skin barrier weakened</w:t>
            </w:r>
          </w:p>
        </w:tc>
      </w:tr>
      <w:tr>
        <w:tc>
          <w:tcPr>
            <w:tcW w:type="dxa" w:w="168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Week 2 (Days 6–13)</w:t>
            </w:r>
          </w:p>
        </w:tc>
        <w:tc>
          <w:tcPr>
            <w:tcW w:type="dxa" w:w="168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Follicular</w:t>
            </w:r>
          </w:p>
        </w:tc>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BEST skin: clear, hydrated, glowing, elastic</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Rising estrogen: suppresses sebum, boosts collagen, improves barrier function</w:t>
            </w:r>
          </w:p>
        </w:tc>
      </w:tr>
      <w:tr>
        <w:tc>
          <w:tcPr>
            <w:tcW w:type="dxa" w:w="168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Ovulation (Day ~14)</w:t>
            </w:r>
          </w:p>
        </w:tc>
        <w:tc>
          <w:tcPr>
            <w:tcW w:type="dxa" w:w="168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Ovulatory</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Peak glow; brief testosterone surge</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Estrogen peaks; slight androgen rise may start sebum mild increase</w:t>
            </w:r>
          </w:p>
        </w:tc>
      </w:tr>
      <w:tr>
        <w:tc>
          <w:tcPr>
            <w:tcW w:type="dxa" w:w="168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Week 3 (Days 15–21)</w:t>
            </w:r>
          </w:p>
        </w:tc>
        <w:tc>
          <w:tcPr>
            <w:tcW w:type="dxa" w:w="168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Early luteal</w:t>
            </w:r>
          </w:p>
        </w:tc>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Transitional: slight oiliness begins</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Progesterone rises → sebaceous gland stimulation begins</w:t>
            </w:r>
          </w:p>
        </w:tc>
      </w:tr>
      <w:tr>
        <w:tc>
          <w:tcPr>
            <w:tcW w:type="dxa" w:w="168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Week 4 (Days 22–28)</w:t>
            </w:r>
          </w:p>
        </w:tc>
        <w:tc>
          <w:tcPr>
            <w:tcW w:type="dxa" w:w="168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Late luteal</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Most breakout-prone: oily, inflamed, clogged pores</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Progesterone peaks → androgens relatively dominant → sebum surge → acne</w:t>
            </w:r>
          </w:p>
        </w:tc>
      </w:tr>
    </w:tbl>
    <w:p>
      <w:pPr>
        <w:spacing w:after="120"/>
      </w:pPr>
    </w:p>
    <w:p>
      <w:pPr>
        <w:pStyle w:val="ListParagraph"/>
        <w:numPr>
          <w:ilvl w:val="0"/>
          <w:numId w:val="2"/>
        </w:numPr>
        <w:spacing w:after="80"/>
      </w:pPr>
      <w:r>
        <w:rPr>
          <w:rFonts w:ascii="Arial" w:cs="Arial" w:eastAsia="Arial" w:hAnsi="Arial"/>
          <w:color w:val="333333"/>
          <w:sz w:val="21"/>
          <w:szCs w:val="21"/>
        </w:rPr>
        <w:t xml:space="preserve">63–80% of women experience premenstrual acne flares. Location: chin and jawline (androgen-sensitive sebaceous zones).</w:t>
      </w:r>
    </w:p>
    <w:p>
      <w:pPr>
        <w:pStyle w:val="ListParagraph"/>
        <w:numPr>
          <w:ilvl w:val="0"/>
          <w:numId w:val="2"/>
        </w:numPr>
        <w:spacing w:after="80"/>
      </w:pPr>
      <w:r>
        <w:rPr>
          <w:rFonts w:ascii="Arial" w:cs="Arial" w:eastAsia="Arial" w:hAnsi="Arial"/>
          <w:color w:val="333333"/>
          <w:sz w:val="21"/>
          <w:szCs w:val="21"/>
        </w:rPr>
        <w:t xml:space="preserve">77% see acne resolve within one week after menstruation begins as hormone levels stabilize.</w:t>
      </w:r>
    </w:p>
    <w:p>
      <w:pPr>
        <w:pStyle w:val="ListParagraph"/>
        <w:numPr>
          <w:ilvl w:val="0"/>
          <w:numId w:val="2"/>
        </w:numPr>
        <w:spacing w:after="80"/>
      </w:pPr>
      <w:r>
        <w:rPr>
          <w:rFonts w:ascii="Arial" w:cs="Arial" w:eastAsia="Arial" w:hAnsi="Arial"/>
          <w:color w:val="333333"/>
          <w:sz w:val="21"/>
          <w:szCs w:val="21"/>
        </w:rPr>
        <w:t xml:space="preserve">Perimenstrual exacerbation of: psoriasis, atopic eczema, irritant dermatitis (progesterone peak timing, PubMed 2015).</w:t>
      </w:r>
    </w:p>
    <w:p>
      <w:pPr>
        <w:pStyle w:val="ListParagraph"/>
        <w:numPr>
          <w:ilvl w:val="0"/>
          <w:numId w:val="2"/>
        </w:numPr>
        <w:spacing w:after="80"/>
      </w:pPr>
      <w:r>
        <w:rPr>
          <w:rFonts w:ascii="Arial" w:cs="Arial" w:eastAsia="Arial" w:hAnsi="Arial"/>
          <w:color w:val="333333"/>
          <w:sz w:val="21"/>
          <w:szCs w:val="21"/>
        </w:rPr>
        <w:t xml:space="preserve">Collagen loss: Post-menopause estrogen decline → 30% collagen loss in first 5 years. Estrogen supports collagen type I and III synthesis.</w:t>
      </w:r>
    </w:p>
    <w:p>
      <w:pPr>
        <w:pStyle w:val="ListParagraph"/>
        <w:numPr>
          <w:ilvl w:val="0"/>
          <w:numId w:val="2"/>
        </w:numPr>
        <w:spacing w:after="80"/>
      </w:pPr>
      <w:r>
        <w:rPr>
          <w:rFonts w:ascii="Arial" w:cs="Arial" w:eastAsia="Arial" w:hAnsi="Arial"/>
          <w:color w:val="333333"/>
          <w:sz w:val="21"/>
          <w:szCs w:val="21"/>
        </w:rPr>
        <w:t xml:space="preserve">Melasma: Combined estrogen + progesterone + UV → melanocyte stimulation → hyperpigmentation. Common in pregnancy and OCP use.</w:t>
      </w:r>
    </w:p>
    <w:p>
      <w:pPr>
        <w:pStyle w:val="ListParagraph"/>
        <w:numPr>
          <w:ilvl w:val="0"/>
          <w:numId w:val="2"/>
        </w:numPr>
        <w:spacing w:after="80"/>
      </w:pPr>
      <w:r>
        <w:rPr>
          <w:rFonts w:ascii="Arial" w:cs="Arial" w:eastAsia="Arial" w:hAnsi="Arial"/>
          <w:color w:val="333333"/>
          <w:sz w:val="21"/>
          <w:szCs w:val="21"/>
        </w:rPr>
        <w:t xml:space="preserve">Wound healing: Faster in follicular phase (estrogen accelerates keratinocyte migration and collagen synthesis); slower in luteal and menstrual phases.</w:t>
      </w:r>
    </w:p>
    <w:p>
      <w:pPr>
        <w:spacing w:after="120"/>
      </w:pPr>
    </w:p>
    <w:p>
      <w:pPr>
        <w:pStyle w:val="Heading2"/>
        <w:spacing w:before="320" w:after="140"/>
      </w:pPr>
      <w:r>
        <w:rPr>
          <w:rFonts w:ascii="Arial" w:cs="Arial" w:eastAsia="Arial" w:hAnsi="Arial"/>
          <w:b/>
          <w:bCs/>
          <w:color w:val="1A1A2E"/>
          <w:sz w:val="28"/>
          <w:szCs w:val="28"/>
        </w:rPr>
        <w:t xml:space="preserve">4.2 Hair Changes</w:t>
      </w:r>
    </w:p>
    <w:p>
      <w:pPr>
        <w:pStyle w:val="ListParagraph"/>
        <w:numPr>
          <w:ilvl w:val="0"/>
          <w:numId w:val="2"/>
        </w:numPr>
        <w:spacing w:after="80"/>
      </w:pPr>
      <w:r>
        <w:rPr>
          <w:rFonts w:ascii="Arial" w:cs="Arial" w:eastAsia="Arial" w:hAnsi="Arial"/>
          <w:color w:val="333333"/>
          <w:sz w:val="21"/>
          <w:szCs w:val="21"/>
        </w:rPr>
        <w:t xml:space="preserve">Anagen (growth) phase: Longest in follicular phase; estrogen prolongs anagen, testosterone can shorten it.</w:t>
      </w:r>
    </w:p>
    <w:p>
      <w:pPr>
        <w:pStyle w:val="ListParagraph"/>
        <w:numPr>
          <w:ilvl w:val="0"/>
          <w:numId w:val="2"/>
        </w:numPr>
        <w:spacing w:after="80"/>
      </w:pPr>
      <w:r>
        <w:rPr>
          <w:rFonts w:ascii="Arial" w:cs="Arial" w:eastAsia="Arial" w:hAnsi="Arial"/>
          <w:color w:val="333333"/>
          <w:sz w:val="21"/>
          <w:szCs w:val="21"/>
        </w:rPr>
        <w:t xml:space="preserve">Postpartum telogen effluvium: Estrogen surge in pregnancy extends anagen → then postpartum crash shifts follicles to telogen → 3–4 months post-delivery mass shedding. Self-resolving by 6–12 months.</w:t>
      </w:r>
    </w:p>
    <w:p>
      <w:pPr>
        <w:pStyle w:val="ListParagraph"/>
        <w:numPr>
          <w:ilvl w:val="0"/>
          <w:numId w:val="2"/>
        </w:numPr>
        <w:spacing w:after="80"/>
      </w:pPr>
      <w:r>
        <w:rPr>
          <w:rFonts w:ascii="Arial" w:cs="Arial" w:eastAsia="Arial" w:hAnsi="Arial"/>
          <w:color w:val="333333"/>
          <w:sz w:val="21"/>
          <w:szCs w:val="21"/>
        </w:rPr>
        <w:t xml:space="preserve">Androgenic alopecia (PCOS-related): Elevated androgens → 5-alpha reductase converts testosterone to DHT → miniaturizes follicles in androgen-sensitive scalp zones → female pattern hair loss.</w:t>
      </w:r>
    </w:p>
    <w:p>
      <w:pPr>
        <w:pStyle w:val="ListParagraph"/>
        <w:numPr>
          <w:ilvl w:val="0"/>
          <w:numId w:val="2"/>
        </w:numPr>
        <w:spacing w:after="80"/>
      </w:pPr>
      <w:r>
        <w:rPr>
          <w:rFonts w:ascii="Arial" w:cs="Arial" w:eastAsia="Arial" w:hAnsi="Arial"/>
          <w:color w:val="333333"/>
          <w:sz w:val="21"/>
          <w:szCs w:val="21"/>
        </w:rPr>
        <w:t xml:space="preserve">Hirsutism: Excess androgens (PCOS, CAH, adrenal tumors) → terminal hair growth on face, chest, abdomen in male-pattern distribution.</w:t>
      </w:r>
    </w:p>
    <w:p>
      <w:pPr>
        <w:pStyle w:val="ListParagraph"/>
        <w:numPr>
          <w:ilvl w:val="0"/>
          <w:numId w:val="2"/>
        </w:numPr>
        <w:spacing w:after="80"/>
      </w:pPr>
      <w:r>
        <w:rPr>
          <w:rFonts w:ascii="Arial" w:cs="Arial" w:eastAsia="Arial" w:hAnsi="Arial"/>
          <w:color w:val="333333"/>
          <w:sz w:val="21"/>
          <w:szCs w:val="21"/>
        </w:rPr>
        <w:t xml:space="preserve">Treatment: Spironolactone (anti-androgen), OCP (increases SHBG → lowers free testosterone), finasteride, laser for hirsutism.</w:t>
      </w:r>
    </w:p>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SECTION 5: PHASE-BY-PHASE NUTRITION &amp; SUPPLEMENT PROTOCOL</w:t>
      </w:r>
    </w:p>
    <w:p>
      <w:pPr>
        <w:pBdr>
          <w:bottom w:val="single" w:color="E0B4C4" w:sz="3"/>
        </w:pBdr>
        <w:spacing w:before="80" w:after="80"/>
      </w:pPr>
    </w:p>
    <w:p>
      <w:pPr>
        <w:pStyle w:val="Heading2"/>
        <w:spacing w:before="320" w:after="140"/>
      </w:pPr>
      <w:r>
        <w:rPr>
          <w:rFonts w:ascii="Arial" w:cs="Arial" w:eastAsia="Arial" w:hAnsi="Arial"/>
          <w:b/>
          <w:bCs/>
          <w:color w:val="1A1A2E"/>
          <w:sz w:val="28"/>
          <w:szCs w:val="28"/>
        </w:rPr>
        <w:t xml:space="preserve">5.1 Nutrient–Cycle Mechanism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160"/>
      </w:tblGrid>
      <w:tr>
        <w:trPr>
          <w:tblHeader/>
        </w:trPr>
        <w:tc>
          <w:tcPr>
            <w:tcW w:type="dxa" w:w="18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Nutrient</w:t>
            </w:r>
          </w:p>
        </w:tc>
        <w:tc>
          <w:tcPr>
            <w:tcW w:type="dxa" w:w="28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Key Role in Cycle</w:t>
            </w:r>
          </w:p>
        </w:tc>
        <w:tc>
          <w:tcPr>
            <w:tcW w:type="dxa" w:w="26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Best Evidence</w:t>
            </w:r>
          </w:p>
        </w:tc>
        <w:tc>
          <w:tcPr>
            <w:tcW w:type="dxa" w:w="21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Dose (Clinical Research)</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Iron</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Replaces menstrual blood loss; O2 transport, energy production</w:t>
            </w:r>
          </w:p>
        </w:tc>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Prevents anemia; heavy bleeding (menorrhagia) directly depletes iron</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18 mg/day women 19–50; 27 mg/day pregnant</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Magnesium</w:t>
            </w:r>
          </w:p>
        </w:tc>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Muscle relaxation, GABA modulation, &gt;300 enzymatic reactions</w:t>
            </w:r>
          </w:p>
        </w:tc>
        <w:tc>
          <w:tcPr>
            <w:tcW w:type="dxa" w:w="2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Reduces dysmenorrhea, PMS, menstrual migraine; PCOS insulin sensitivity</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300–500 mg/day elemental Mg; best with Vit B6</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Calcium</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GnRH regulation, muscle function, oocyte activation, endometrial support</w:t>
            </w:r>
          </w:p>
        </w:tc>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Best studied for PMS: 1000–1200 mg/day reduced PMS symptoms significantly in RCT</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1000–1200 mg/day (food + supplement combined)</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Vitamin D</w:t>
            </w:r>
          </w:p>
        </w:tc>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Hormone synthesis, calcium absorption, immune regulation</w:t>
            </w:r>
          </w:p>
        </w:tc>
        <w:tc>
          <w:tcPr>
            <w:tcW w:type="dxa" w:w="2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Deficiency linked to dysmenorrhea, PCOS risk, irregular cycles</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1000–2000 IU/day; maintain 25-OH-D &gt;30 ng/mL</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Vitamin B6</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Neurotransmitter synthesis (serotonin, dopamine, GABA)</w:t>
            </w:r>
          </w:p>
        </w:tc>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Reduces PMS anxiety and mood symptoms; reduces nausea in early pregnancy</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50–100 mg/day for PMS management</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Omega-3 (EPA/DHA)</w:t>
            </w:r>
          </w:p>
        </w:tc>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Anti-inflammatory prostaglandins; reduces uterine contractions</w:t>
            </w:r>
          </w:p>
        </w:tc>
        <w:tc>
          <w:tcPr>
            <w:tcW w:type="dxa" w:w="2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Reduces dysmenorrhea pain (comparable to ibuprofen in some RCTs)</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1–3 g EPA+DHA/day; fish oil or algae-based</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Zinc</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LH/FSH synthesis, steroid synthesis, oocyte antioxidant protection</w:t>
            </w:r>
          </w:p>
        </w:tc>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Reduces dysmenorrhea, anti-androgenic effect in PCOS, anti-inflammatory</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8 mg/day dietary; 15–30 mg/day therapeutic</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Selenium</w:t>
            </w:r>
          </w:p>
        </w:tc>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Thyroid hormone conversion (T4→T3), oocyte antioxidant</w:t>
            </w:r>
          </w:p>
        </w:tc>
        <w:tc>
          <w:tcPr>
            <w:tcW w:type="dxa" w:w="2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Hashimoto's thyroiditis treatment, PCOS oxidative stress</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55–200 mcg/day</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Curcumin</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NF-κB anti-inflammatory pathway; serotonin modulation</w:t>
            </w:r>
          </w:p>
        </w:tc>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Evidence for PMS and dysmenorrhea severity reduction</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500–2000 mg/day (with piperine for absorption)</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Vitex / Agnus castus</w:t>
            </w:r>
          </w:p>
        </w:tc>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Dopaminergic action on pituitary → reduces prolactin</w:t>
            </w:r>
          </w:p>
        </w:tc>
        <w:tc>
          <w:tcPr>
            <w:tcW w:type="dxa" w:w="2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Reduces PMS symptoms, mastalgia, irregular cycles</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4–40 mg extract/day; takes 3+ cycles for effect</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Inositol (Myo+D-Chiro)</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Insulin signaling; FSH signal transduction in ovaries</w:t>
            </w:r>
          </w:p>
        </w:tc>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Strong evidence in PCOS: restores ovulation, reduces androgens</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2g Myo-inositol + 200mg D-Chiro inositol (40:1 ratio)</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CoQ10</w:t>
            </w:r>
          </w:p>
        </w:tc>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Mitochondrial energy in oocyte; antioxidant</w:t>
            </w:r>
          </w:p>
        </w:tc>
        <w:tc>
          <w:tcPr>
            <w:tcW w:type="dxa" w:w="2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Improves egg quality especially in women &gt;35 and poor IVF responders</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200–600 mg/day ubiquinol form</w:t>
            </w:r>
          </w:p>
        </w:tc>
      </w:tr>
    </w:tbl>
    <w:p>
      <w:pPr>
        <w:spacing w:after="120"/>
      </w:pPr>
    </w:p>
    <w:p>
      <w:pPr>
        <w:pStyle w:val="Heading2"/>
        <w:spacing w:before="320" w:after="140"/>
      </w:pPr>
      <w:r>
        <w:rPr>
          <w:rFonts w:ascii="Arial" w:cs="Arial" w:eastAsia="Arial" w:hAnsi="Arial"/>
          <w:b/>
          <w:bCs/>
          <w:color w:val="1A1A2E"/>
          <w:sz w:val="28"/>
          <w:szCs w:val="28"/>
        </w:rPr>
        <w:t xml:space="preserve">5.2 Dietary Patterns &amp; Menstrual Health</w:t>
      </w:r>
    </w:p>
    <w:p>
      <w:pPr>
        <w:pStyle w:val="ListParagraph"/>
        <w:numPr>
          <w:ilvl w:val="0"/>
          <w:numId w:val="2"/>
        </w:numPr>
        <w:spacing w:after="80"/>
      </w:pPr>
      <w:r>
        <w:rPr>
          <w:rFonts w:ascii="Arial" w:cs="Arial" w:eastAsia="Arial" w:hAnsi="Arial"/>
          <w:color w:val="333333"/>
          <w:sz w:val="21"/>
          <w:szCs w:val="21"/>
        </w:rPr>
        <w:t xml:space="preserve">Mediterranean diet: High omega-3, antioxidants, fiber → reduced dysmenorrhea and PCOS risk. Anti-inflammatory effect on prostaglandin production.</w:t>
      </w:r>
    </w:p>
    <w:p>
      <w:pPr>
        <w:pStyle w:val="ListParagraph"/>
        <w:numPr>
          <w:ilvl w:val="0"/>
          <w:numId w:val="2"/>
        </w:numPr>
        <w:spacing w:after="80"/>
      </w:pPr>
      <w:r>
        <w:rPr>
          <w:rFonts w:ascii="Arial" w:cs="Arial" w:eastAsia="Arial" w:hAnsi="Arial"/>
          <w:color w:val="333333"/>
          <w:sz w:val="21"/>
          <w:szCs w:val="21"/>
        </w:rPr>
        <w:t xml:space="preserve">DASH diet: Evidence in PCOS; improves insulin sensitivity, reduces androgens, restores cycle regularity.</w:t>
      </w:r>
    </w:p>
    <w:p>
      <w:pPr>
        <w:pStyle w:val="ListParagraph"/>
        <w:numPr>
          <w:ilvl w:val="0"/>
          <w:numId w:val="2"/>
        </w:numPr>
        <w:spacing w:after="80"/>
      </w:pPr>
      <w:r>
        <w:rPr>
          <w:rFonts w:ascii="Arial" w:cs="Arial" w:eastAsia="Arial" w:hAnsi="Arial"/>
          <w:color w:val="333333"/>
          <w:sz w:val="21"/>
          <w:szCs w:val="21"/>
        </w:rPr>
        <w:t xml:space="preserve">Low glycemic index diet: Reduces insulin and IGF-1 → lowers androgen → improves PCOS-related irregular cycles.</w:t>
      </w:r>
    </w:p>
    <w:p>
      <w:pPr>
        <w:pStyle w:val="ListParagraph"/>
        <w:numPr>
          <w:ilvl w:val="0"/>
          <w:numId w:val="2"/>
        </w:numPr>
        <w:spacing w:after="80"/>
      </w:pPr>
      <w:r>
        <w:rPr>
          <w:rFonts w:ascii="Arial" w:cs="Arial" w:eastAsia="Arial" w:hAnsi="Arial"/>
          <w:color w:val="333333"/>
          <w:sz w:val="21"/>
          <w:szCs w:val="21"/>
        </w:rPr>
        <w:t xml:space="preserve">Vegetarian/vegan: Risk of iron, B12, zinc, selenium, iodine deficiency → potential cycle disruption if not carefully planned.</w:t>
      </w:r>
    </w:p>
    <w:p>
      <w:pPr>
        <w:pStyle w:val="ListParagraph"/>
        <w:numPr>
          <w:ilvl w:val="0"/>
          <w:numId w:val="2"/>
        </w:numPr>
        <w:spacing w:after="80"/>
      </w:pPr>
      <w:r>
        <w:rPr>
          <w:rFonts w:ascii="Arial" w:cs="Arial" w:eastAsia="Arial" w:hAnsi="Arial"/>
          <w:color w:val="333333"/>
          <w:sz w:val="21"/>
          <w:szCs w:val="21"/>
        </w:rPr>
        <w:t xml:space="preserve">Ultra-processed food / high refined sugar: Promotes insulin resistance → PCOS-like hormonal picture. 82% of adolescents with irregular cycles in one study were frequent junk food consumers.</w:t>
      </w:r>
    </w:p>
    <w:p>
      <w:pPr>
        <w:pStyle w:val="ListParagraph"/>
        <w:numPr>
          <w:ilvl w:val="0"/>
          <w:numId w:val="2"/>
        </w:numPr>
        <w:spacing w:after="80"/>
      </w:pPr>
      <w:r>
        <w:rPr>
          <w:rFonts w:ascii="Arial" w:cs="Arial" w:eastAsia="Arial" w:hAnsi="Arial"/>
          <w:color w:val="333333"/>
          <w:sz w:val="21"/>
          <w:szCs w:val="21"/>
        </w:rPr>
        <w:t xml:space="preserve">Estrobolome (gut microbiome): Gut bacteria produce beta-glucuronidase → deconjugates estrogen → allows reabsorption → affects circulating estrogen levels. High-fiber diet supports healthy estrogen metabolism.</w:t>
      </w:r>
    </w:p>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SECTION 6: FERTILITY AWARENESS METHODS — COMPLETE GUIDE</w:t>
      </w:r>
    </w:p>
    <w:p>
      <w:pPr>
        <w:pBdr>
          <w:bottom w:val="single" w:color="E0B4C4" w:sz="3"/>
        </w:pBdr>
        <w:spacing w:before="80" w:after="80"/>
      </w:pPr>
    </w:p>
    <w:p>
      <w:pPr>
        <w:pStyle w:val="Heading2"/>
        <w:spacing w:before="320" w:after="140"/>
      </w:pPr>
      <w:r>
        <w:rPr>
          <w:rFonts w:ascii="Arial" w:cs="Arial" w:eastAsia="Arial" w:hAnsi="Arial"/>
          <w:b/>
          <w:bCs/>
          <w:color w:val="1A1A2E"/>
          <w:sz w:val="28"/>
          <w:szCs w:val="28"/>
        </w:rPr>
        <w:t xml:space="preserve">6.1 Effectiveness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40"/>
        <w:gridCol w:w="1540"/>
        <w:gridCol w:w="2180"/>
        <w:gridCol w:w="1900"/>
      </w:tblGrid>
      <w:tr>
        <w:trPr>
          <w:tblHeader/>
        </w:trPr>
        <w:tc>
          <w:tcPr>
            <w:tcW w:type="dxa" w:w="2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154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Perfect Use Fail Rate</w:t>
            </w:r>
          </w:p>
        </w:tc>
        <w:tc>
          <w:tcPr>
            <w:tcW w:type="dxa" w:w="154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Typical Use Fail Rate</w:t>
            </w:r>
          </w:p>
        </w:tc>
        <w:tc>
          <w:tcPr>
            <w:tcW w:type="dxa" w:w="218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Key Skill Required</w:t>
            </w:r>
          </w:p>
        </w:tc>
        <w:tc>
          <w:tcPr>
            <w:tcW w:type="dxa" w:w="19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Symptothermal (BBT + mucus + calendar)</w:t>
            </w:r>
          </w:p>
        </w:tc>
        <w:tc>
          <w:tcPr>
            <w:tcW w:type="dxa" w:w="154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0.4–2%</w:t>
            </w:r>
          </w:p>
        </w:tc>
        <w:tc>
          <w:tcPr>
            <w:tcW w:type="dxa" w:w="154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10–23%</w:t>
            </w:r>
          </w:p>
        </w:tc>
        <w:tc>
          <w:tcPr>
            <w:tcW w:type="dxa" w:w="218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Daily charting, 3–6 months training</w:t>
            </w:r>
          </w:p>
        </w:tc>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Motivated users; research base strongest</w:t>
            </w:r>
          </w:p>
        </w:tc>
      </w:tr>
      <w:tr>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Creighton Model (mucus only)</w:t>
            </w:r>
          </w:p>
        </w:tc>
        <w:tc>
          <w:tcPr>
            <w:tcW w:type="dxa" w:w="154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0.5%</w:t>
            </w:r>
          </w:p>
        </w:tc>
        <w:tc>
          <w:tcPr>
            <w:tcW w:type="dxa" w:w="154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~3–14%</w:t>
            </w:r>
          </w:p>
        </w:tc>
        <w:tc>
          <w:tcPr>
            <w:tcW w:type="dxa" w:w="218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Trained instructor essential</w:t>
            </w:r>
          </w:p>
        </w:tc>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NFP-motivated users, irregular cycles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Billings Ovulation Method (mucus only)</w:t>
            </w:r>
          </w:p>
        </w:tc>
        <w:tc>
          <w:tcPr>
            <w:tcW w:type="dxa" w:w="154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2.2% (taught)</w:t>
            </w:r>
          </w:p>
        </w:tc>
        <w:tc>
          <w:tcPr>
            <w:tcW w:type="dxa" w:w="154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~12–15%</w:t>
            </w:r>
          </w:p>
        </w:tc>
        <w:tc>
          <w:tcPr>
            <w:tcW w:type="dxa" w:w="218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Vulvar sensation awareness</w:t>
            </w:r>
          </w:p>
        </w:tc>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Breastfeeding women, irregular cycles</w:t>
            </w:r>
          </w:p>
        </w:tc>
      </w:tr>
      <w:tr>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Standard Days Method (SDM)</w:t>
            </w:r>
          </w:p>
        </w:tc>
        <w:tc>
          <w:tcPr>
            <w:tcW w:type="dxa" w:w="154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4.75% (26–32 day cycles)</w:t>
            </w:r>
          </w:p>
        </w:tc>
        <w:tc>
          <w:tcPr>
            <w:tcW w:type="dxa" w:w="154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12–17%</w:t>
            </w:r>
          </w:p>
        </w:tc>
        <w:tc>
          <w:tcPr>
            <w:tcW w:type="dxa" w:w="218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CycleBeads / app, calendar counting</w:t>
            </w:r>
          </w:p>
        </w:tc>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Regular cycles 26–32 days only</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BBT only</w:t>
            </w:r>
          </w:p>
        </w:tc>
        <w:tc>
          <w:tcPr>
            <w:tcW w:type="dxa" w:w="154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~0.5% post-ovulatory</w:t>
            </w:r>
          </w:p>
        </w:tc>
        <w:tc>
          <w:tcPr>
            <w:tcW w:type="dxa" w:w="154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N/A pre-ovulatory</w:t>
            </w:r>
          </w:p>
        </w:tc>
        <w:tc>
          <w:tcPr>
            <w:tcW w:type="dxa" w:w="218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Thermometer (0.01 resolution), consistent timing</w:t>
            </w:r>
          </w:p>
        </w:tc>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Confirms ovulation has occurred; not pre-ovulatory alone</w:t>
            </w:r>
          </w:p>
        </w:tc>
      </w:tr>
      <w:tr>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OPK (LH testing)</w:t>
            </w:r>
          </w:p>
        </w:tc>
        <w:tc>
          <w:tcPr>
            <w:tcW w:type="dxa" w:w="154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Variable</w:t>
            </w:r>
          </w:p>
        </w:tc>
        <w:tc>
          <w:tcPr>
            <w:tcW w:type="dxa" w:w="154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Variable</w:t>
            </w:r>
          </w:p>
        </w:tc>
        <w:tc>
          <w:tcPr>
            <w:tcW w:type="dxa" w:w="218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Strip reading, timing (10am–2pm)</w:t>
            </w:r>
          </w:p>
        </w:tc>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Identifying fertile window; PCOS reduces accuracy</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Marquette (hormonal monitor)</w:t>
            </w:r>
          </w:p>
        </w:tc>
        <w:tc>
          <w:tcPr>
            <w:tcW w:type="dxa" w:w="154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0.7%</w:t>
            </w:r>
          </w:p>
        </w:tc>
        <w:tc>
          <w:tcPr>
            <w:tcW w:type="dxa" w:w="154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~2–7%</w:t>
            </w:r>
          </w:p>
        </w:tc>
        <w:tc>
          <w:tcPr>
            <w:tcW w:type="dxa" w:w="218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Clearblue monitor + instructor</w:t>
            </w:r>
          </w:p>
        </w:tc>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Perimenopause, postpartum, irregular cycles</w:t>
            </w:r>
          </w:p>
        </w:tc>
      </w:tr>
      <w:tr>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Natural Cycles (app + BBT)</w:t>
            </w:r>
          </w:p>
        </w:tc>
        <w:tc>
          <w:tcPr>
            <w:tcW w:type="dxa" w:w="154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1.8%</w:t>
            </w:r>
          </w:p>
        </w:tc>
        <w:tc>
          <w:tcPr>
            <w:tcW w:type="dxa" w:w="154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6.5%</w:t>
            </w:r>
          </w:p>
        </w:tc>
        <w:tc>
          <w:tcPr>
            <w:tcW w:type="dxa" w:w="218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Daily temp entry, algorithm</w:t>
            </w:r>
          </w:p>
        </w:tc>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Tech-savvy users; FDA-cleared contraceptive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Calendar/Rhythm only</w:t>
            </w:r>
          </w:p>
        </w:tc>
        <w:tc>
          <w:tcPr>
            <w:tcW w:type="dxa" w:w="154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~9%</w:t>
            </w:r>
          </w:p>
        </w:tc>
        <w:tc>
          <w:tcPr>
            <w:tcW w:type="dxa" w:w="154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~25%</w:t>
            </w:r>
          </w:p>
        </w:tc>
        <w:tc>
          <w:tcPr>
            <w:tcW w:type="dxa" w:w="218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Regular cycle, counting</w:t>
            </w:r>
          </w:p>
        </w:tc>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Low resource; least effective</w:t>
            </w:r>
          </w:p>
        </w:tc>
      </w:tr>
    </w:tbl>
    <w:p>
      <w:pPr>
        <w:spacing w:after="120"/>
      </w:pPr>
    </w:p>
    <w:p>
      <w:pPr>
        <w:pStyle w:val="Heading2"/>
        <w:spacing w:before="320" w:after="140"/>
      </w:pPr>
      <w:r>
        <w:rPr>
          <w:rFonts w:ascii="Arial" w:cs="Arial" w:eastAsia="Arial" w:hAnsi="Arial"/>
          <w:b/>
          <w:bCs/>
          <w:color w:val="1A1A2E"/>
          <w:sz w:val="28"/>
          <w:szCs w:val="28"/>
        </w:rPr>
        <w:t xml:space="preserve">6.2 Cervical Mucus Classification (Type E, G, P System — Hilgers/Creighton)</w:t>
      </w:r>
    </w:p>
    <w:p>
      <w:pPr>
        <w:pStyle w:val="ListParagraph"/>
        <w:numPr>
          <w:ilvl w:val="0"/>
          <w:numId w:val="2"/>
        </w:numPr>
        <w:spacing w:after="80"/>
      </w:pPr>
      <w:r>
        <w:rPr>
          <w:rFonts w:ascii="Arial" w:cs="Arial" w:eastAsia="Arial" w:hAnsi="Arial"/>
          <w:color w:val="333333"/>
          <w:sz w:val="21"/>
          <w:szCs w:val="21"/>
        </w:rPr>
        <w:t xml:space="preserve">Type E (estrogenic/fertile): Clear, stretchy, slippery — like raw egg white. Spinnbarkeit (stretch) &gt;6 cm. Sperm survive and navigate through this mucus. Ferns on drying under microscope. Produced 3–5 days before and around ovulation.</w:t>
      </w:r>
    </w:p>
    <w:p>
      <w:pPr>
        <w:pStyle w:val="ListParagraph"/>
        <w:numPr>
          <w:ilvl w:val="0"/>
          <w:numId w:val="2"/>
        </w:numPr>
        <w:spacing w:after="80"/>
      </w:pPr>
      <w:r>
        <w:rPr>
          <w:rFonts w:ascii="Arial" w:cs="Arial" w:eastAsia="Arial" w:hAnsi="Arial"/>
          <w:color w:val="333333"/>
          <w:sz w:val="21"/>
          <w:szCs w:val="21"/>
        </w:rPr>
        <w:t xml:space="preserve">Type G (gestagenic): Thick, white/yellow, sticky. Progesterone-driven. Sperm-hostile barrier. Appears post-ovulation through luteal phase.</w:t>
      </w:r>
    </w:p>
    <w:p>
      <w:pPr>
        <w:pStyle w:val="ListParagraph"/>
        <w:numPr>
          <w:ilvl w:val="0"/>
          <w:numId w:val="2"/>
        </w:numPr>
        <w:spacing w:after="80"/>
      </w:pPr>
      <w:r>
        <w:rPr>
          <w:rFonts w:ascii="Arial" w:cs="Arial" w:eastAsia="Arial" w:hAnsi="Arial"/>
          <w:color w:val="333333"/>
          <w:sz w:val="21"/>
          <w:szCs w:val="21"/>
        </w:rPr>
        <w:t xml:space="preserve">Type P (pre-menstrual / pasty): Less common category; creamy, tacky, low fertility signal.</w:t>
      </w:r>
    </w:p>
    <w:p>
      <w:pPr>
        <w:pStyle w:val="ListParagraph"/>
        <w:numPr>
          <w:ilvl w:val="0"/>
          <w:numId w:val="2"/>
        </w:numPr>
        <w:spacing w:after="80"/>
      </w:pPr>
      <w:r>
        <w:rPr>
          <w:rFonts w:ascii="Arial" w:cs="Arial" w:eastAsia="Arial" w:hAnsi="Arial"/>
          <w:color w:val="333333"/>
          <w:sz w:val="21"/>
          <w:szCs w:val="21"/>
        </w:rPr>
        <w:t xml:space="preserve">Dry days: No mucus present → considered infertile in post-ovulatory phase. First 3 dry days after peak → confirmed post-ovulatory infertility in symptothermal method.</w:t>
      </w:r>
    </w:p>
    <w:p>
      <w:pPr>
        <w:pStyle w:val="ListParagraph"/>
        <w:numPr>
          <w:ilvl w:val="0"/>
          <w:numId w:val="2"/>
        </w:numPr>
        <w:spacing w:after="80"/>
      </w:pPr>
      <w:r>
        <w:rPr>
          <w:rFonts w:ascii="Arial" w:cs="Arial" w:eastAsia="Arial" w:hAnsi="Arial"/>
          <w:color w:val="333333"/>
          <w:sz w:val="21"/>
          <w:szCs w:val="21"/>
        </w:rPr>
        <w:t xml:space="preserve">Mucus peak day: Last day of Type E mucus; ovulation occurs within 1–2 days of peak day 87–98% of the time.</w:t>
      </w:r>
    </w:p>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SECTION 7: CULTURAL, SOCIAL &amp; GLOBAL PERSPECTIVES</w:t>
      </w:r>
    </w:p>
    <w:p>
      <w:pPr>
        <w:pBdr>
          <w:bottom w:val="single" w:color="E0B4C4" w:sz="3"/>
        </w:pBdr>
        <w:spacing w:before="80" w:after="80"/>
      </w:pPr>
    </w:p>
    <w:p>
      <w:pPr>
        <w:pStyle w:val="Heading2"/>
        <w:spacing w:before="320" w:after="140"/>
      </w:pPr>
      <w:r>
        <w:rPr>
          <w:rFonts w:ascii="Arial" w:cs="Arial" w:eastAsia="Arial" w:hAnsi="Arial"/>
          <w:b/>
          <w:bCs/>
          <w:color w:val="1A1A2E"/>
          <w:sz w:val="28"/>
          <w:szCs w:val="28"/>
        </w:rPr>
        <w:t xml:space="preserve">7.1 Global Cultural Attitudes Toward Menstruation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000"/>
        <w:gridCol w:w="2560"/>
      </w:tblGrid>
      <w:tr>
        <w:trPr>
          <w:tblHeader/>
        </w:trPr>
        <w:tc>
          <w:tcPr>
            <w:tcW w:type="dxa" w:w="19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Region / Culture</w:t>
            </w:r>
          </w:p>
        </w:tc>
        <w:tc>
          <w:tcPr>
            <w:tcW w:type="dxa" w:w="19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Predominant View</w:t>
            </w:r>
          </w:p>
        </w:tc>
        <w:tc>
          <w:tcPr>
            <w:tcW w:type="dxa" w:w="30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Key Practices</w:t>
            </w:r>
          </w:p>
        </w:tc>
        <w:tc>
          <w:tcPr>
            <w:tcW w:type="dxa" w:w="25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Current Status</w:t>
            </w:r>
          </w:p>
        </w:tc>
      </w:tr>
      <w:tr>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India — South</w:t>
            </w:r>
          </w:p>
        </w:tc>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Positive: sacred transition</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Ritu Kala Samskaram (menarche celebration); gifts, ceremony</w:t>
            </w:r>
          </w:p>
        </w:tc>
        <w:tc>
          <w:tcPr>
            <w:tcW w:type="dxa" w:w="2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Widely practiced in Tamil Nadu, AP, Karnataka</w:t>
            </w:r>
          </w:p>
        </w:tc>
      </w:tr>
      <w:tr>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India — North/Central</w:t>
            </w:r>
          </w:p>
        </w:tc>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Mixed: purity taboo dominant</w:t>
            </w:r>
          </w:p>
        </w:tc>
        <w:tc>
          <w:tcPr>
            <w:tcW w:type="dxa" w:w="3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Kitchen/temple exclusion, dietary restrictions during period</w:t>
            </w:r>
          </w:p>
        </w:tc>
        <w:tc>
          <w:tcPr>
            <w:tcW w:type="dxa" w:w="25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Practices declining in urban areas; persist in rural</w:t>
            </w:r>
          </w:p>
        </w:tc>
      </w:tr>
      <w:tr>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India — Tribal communities</w:t>
            </w:r>
          </w:p>
        </w:tc>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Taboo; restricted movement</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Isolation, food restrictions (curd, rice, onion, pickle); cloth pads</w:t>
            </w:r>
          </w:p>
        </w:tc>
        <w:tc>
          <w:tcPr>
            <w:tcW w:type="dxa" w:w="2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Health risk; government MHS scheme partially addresses this</w:t>
            </w:r>
          </w:p>
        </w:tc>
      </w:tr>
      <w:tr>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Nepal</w:t>
            </w:r>
          </w:p>
        </w:tc>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Impurity (chhaupadi)</w:t>
            </w:r>
          </w:p>
        </w:tc>
        <w:tc>
          <w:tcPr>
            <w:tcW w:type="dxa" w:w="3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Women isolated in cowshed during period; now criminalized (2017)</w:t>
            </w:r>
          </w:p>
        </w:tc>
        <w:tc>
          <w:tcPr>
            <w:tcW w:type="dxa" w:w="25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Deaths still occur in remote western Nepal; criminalization ongoing</w:t>
            </w:r>
          </w:p>
        </w:tc>
      </w:tr>
      <w:tr>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Japan</w:t>
            </w:r>
          </w:p>
        </w:tc>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Purity/pollution (kegare)</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Historically excluded from religious spaces; modern Japan has shifted</w:t>
            </w:r>
          </w:p>
        </w:tc>
        <w:tc>
          <w:tcPr>
            <w:tcW w:type="dxa" w:w="2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Mostly cultural artifact; menstrual leave law (1947) unique globally</w:t>
            </w:r>
          </w:p>
        </w:tc>
      </w:tr>
      <w:tr>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Middle East / Islam</w:t>
            </w:r>
          </w:p>
        </w:tc>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Pragmatic, regulated</w:t>
            </w:r>
          </w:p>
        </w:tc>
        <w:tc>
          <w:tcPr>
            <w:tcW w:type="dxa" w:w="3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Niddah equivalent (haidh); prayer and fasting exemption; resumption after 'taharah'</w:t>
            </w:r>
          </w:p>
        </w:tc>
        <w:tc>
          <w:tcPr>
            <w:tcW w:type="dxa" w:w="25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Sexual intimacy prohibited during period; non-stigmatized otherwise</w:t>
            </w:r>
          </w:p>
        </w:tc>
      </w:tr>
      <w:tr>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Judaism (Orthodox)</w:t>
            </w:r>
          </w:p>
        </w:tc>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Ritual impurity (niddah)</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Separation from husband; mikvah (ritual bath) before resuming relations</w:t>
            </w:r>
          </w:p>
        </w:tc>
        <w:tc>
          <w:tcPr>
            <w:tcW w:type="dxa" w:w="2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Practiced in Orthodox communities globally</w:t>
            </w:r>
          </w:p>
        </w:tc>
      </w:tr>
      <w:tr>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Native American (various)</w:t>
            </w:r>
          </w:p>
        </w:tc>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Sacred power</w:t>
            </w:r>
          </w:p>
        </w:tc>
        <w:tc>
          <w:tcPr>
            <w:tcW w:type="dxa" w:w="3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Moon lodges; time of heightened spiritual sensitivity</w:t>
            </w:r>
          </w:p>
        </w:tc>
        <w:tc>
          <w:tcPr>
            <w:tcW w:type="dxa" w:w="25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Positive framing; honored across many tribes</w:t>
            </w:r>
          </w:p>
        </w:tc>
      </w:tr>
      <w:tr>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West Africa</w:t>
            </w:r>
          </w:p>
        </w:tc>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Spiritual/protective seclusion</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Menstrual huts (Dogon, Mali) for protection; menstrual blood powerful</w:t>
            </w:r>
          </w:p>
        </w:tc>
        <w:tc>
          <w:tcPr>
            <w:tcW w:type="dxa" w:w="2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Varies by tribe; urban shift toward normalization</w:t>
            </w:r>
          </w:p>
        </w:tc>
      </w:tr>
      <w:tr>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Western (global)</w:t>
            </w:r>
          </w:p>
        </w:tc>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Hidden / taboo (shifting)</w:t>
            </w:r>
          </w:p>
        </w:tc>
        <w:tc>
          <w:tcPr>
            <w:tcW w:type="dxa" w:w="3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Blue liquid in ads; 71% UK girls embarrassed buying products (Plan Int'l 2019)</w:t>
            </w:r>
          </w:p>
        </w:tc>
        <w:tc>
          <w:tcPr>
            <w:tcW w:type="dxa" w:w="25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Normalization accelerating through social media; menstrual equity movement</w:t>
            </w:r>
          </w:p>
        </w:tc>
      </w:tr>
      <w:tr>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Scotland</w:t>
            </w:r>
          </w:p>
        </w:tc>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Progressive equity model</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World's first to legislate free menstrual products in public spaces (2020)</w:t>
            </w:r>
          </w:p>
        </w:tc>
        <w:tc>
          <w:tcPr>
            <w:tcW w:type="dxa" w:w="2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Global model; England, Wales following</w:t>
            </w:r>
          </w:p>
        </w:tc>
      </w:tr>
      <w:tr>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Kenya</w:t>
            </w:r>
          </w:p>
        </w:tc>
        <w:tc>
          <w:tcPr>
            <w:tcW w:type="dxa" w:w="1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Advancing equity</w:t>
            </w:r>
          </w:p>
        </w:tc>
        <w:tc>
          <w:tcPr>
            <w:tcW w:type="dxa" w:w="3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First African country to remove tax on menstrual products</w:t>
            </w:r>
          </w:p>
        </w:tc>
        <w:tc>
          <w:tcPr>
            <w:tcW w:type="dxa" w:w="25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Government now funds school pad programs</w:t>
            </w:r>
          </w:p>
        </w:tc>
      </w:tr>
    </w:tbl>
    <w:p>
      <w:pPr>
        <w:spacing w:after="120"/>
      </w:pPr>
    </w:p>
    <w:p>
      <w:pPr>
        <w:pStyle w:val="Heading2"/>
        <w:spacing w:before="320" w:after="140"/>
      </w:pPr>
      <w:r>
        <w:rPr>
          <w:rFonts w:ascii="Arial" w:cs="Arial" w:eastAsia="Arial" w:hAnsi="Arial"/>
          <w:b/>
          <w:bCs/>
          <w:color w:val="1A1A2E"/>
          <w:sz w:val="28"/>
          <w:szCs w:val="28"/>
        </w:rPr>
        <w:t xml:space="preserve">7.2 Menstrual Poverty &amp; Access Data</w:t>
      </w:r>
    </w:p>
    <w:p>
      <w:pPr>
        <w:pStyle w:val="ListParagraph"/>
        <w:numPr>
          <w:ilvl w:val="0"/>
          <w:numId w:val="2"/>
        </w:numPr>
        <w:spacing w:after="80"/>
      </w:pPr>
      <w:r>
        <w:rPr>
          <w:rFonts w:ascii="Arial" w:cs="Arial" w:eastAsia="Arial" w:hAnsi="Arial"/>
          <w:color w:val="333333"/>
          <w:sz w:val="21"/>
          <w:szCs w:val="21"/>
        </w:rPr>
        <w:t xml:space="preserve">India: &lt;20% of all menstruating women use sanitary pads. Urban: ~50%. Rural tribal: &lt;10%. 88% use homemade alternatives (cloth, hay, ash, sand).</w:t>
      </w:r>
    </w:p>
    <w:p>
      <w:pPr>
        <w:pStyle w:val="ListParagraph"/>
        <w:numPr>
          <w:ilvl w:val="0"/>
          <w:numId w:val="2"/>
        </w:numPr>
        <w:spacing w:after="80"/>
      </w:pPr>
      <w:r>
        <w:rPr>
          <w:rFonts w:ascii="Arial" w:cs="Arial" w:eastAsia="Arial" w:hAnsi="Arial"/>
          <w:color w:val="333333"/>
          <w:sz w:val="21"/>
          <w:szCs w:val="21"/>
        </w:rPr>
        <w:t xml:space="preserve">South Asia: &gt;33% of school-age girls miss school during menstruation due to lack of products and sanitation facilities.</w:t>
      </w:r>
    </w:p>
    <w:p>
      <w:pPr>
        <w:pStyle w:val="ListParagraph"/>
        <w:numPr>
          <w:ilvl w:val="0"/>
          <w:numId w:val="2"/>
        </w:numPr>
        <w:spacing w:after="80"/>
      </w:pPr>
      <w:r>
        <w:rPr>
          <w:rFonts w:ascii="Arial" w:cs="Arial" w:eastAsia="Arial" w:hAnsi="Arial"/>
          <w:color w:val="333333"/>
          <w:sz w:val="21"/>
          <w:szCs w:val="21"/>
        </w:rPr>
        <w:t xml:space="preserve">India monthly waste: estimated 1.02 billion disposable pads per month → massive environmental problem.</w:t>
      </w:r>
    </w:p>
    <w:p>
      <w:pPr>
        <w:pStyle w:val="ListParagraph"/>
        <w:numPr>
          <w:ilvl w:val="0"/>
          <w:numId w:val="2"/>
        </w:numPr>
        <w:spacing w:after="80"/>
      </w:pPr>
      <w:r>
        <w:rPr>
          <w:rFonts w:ascii="Arial" w:cs="Arial" w:eastAsia="Arial" w:hAnsi="Arial"/>
          <w:color w:val="333333"/>
          <w:sz w:val="21"/>
          <w:szCs w:val="21"/>
        </w:rPr>
        <w:t xml:space="preserve">India government response: Menstrual Hygiene Scheme (MHS) 2011 — subsidized pads for rural adolescents. Coverage still incomplete.</w:t>
      </w:r>
    </w:p>
    <w:p>
      <w:pPr>
        <w:pStyle w:val="ListParagraph"/>
        <w:numPr>
          <w:ilvl w:val="0"/>
          <w:numId w:val="2"/>
        </w:numPr>
        <w:spacing w:after="80"/>
      </w:pPr>
      <w:r>
        <w:rPr>
          <w:rFonts w:ascii="Arial" w:cs="Arial" w:eastAsia="Arial" w:hAnsi="Arial"/>
          <w:color w:val="333333"/>
          <w:sz w:val="21"/>
          <w:szCs w:val="21"/>
        </w:rPr>
        <w:t xml:space="preserve">WaterAid India (2019): 45% commercial pads, 50% cloth pads, 5% other in India overall.</w:t>
      </w:r>
    </w:p>
    <w:p>
      <w:pPr>
        <w:pStyle w:val="ListParagraph"/>
        <w:numPr>
          <w:ilvl w:val="0"/>
          <w:numId w:val="2"/>
        </w:numPr>
        <w:spacing w:after="80"/>
      </w:pPr>
      <w:r>
        <w:rPr>
          <w:rFonts w:ascii="Arial" w:cs="Arial" w:eastAsia="Arial" w:hAnsi="Arial"/>
          <w:color w:val="333333"/>
          <w:sz w:val="21"/>
          <w:szCs w:val="21"/>
        </w:rPr>
        <w:t xml:space="preserve">Period poverty is a public health crisis affecting education, workforce participation, dignity, and health outcomes.</w:t>
      </w:r>
    </w:p>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SECTION 8: AI MODEL DESIGN GUIDELINES FOR WOMEN-CENTRIC LLM</w:t>
      </w:r>
    </w:p>
    <w:p>
      <w:pPr>
        <w:pBdr>
          <w:bottom w:val="single" w:color="E0B4C4" w:sz="3"/>
        </w:pBdr>
        <w:spacing w:before="80" w:after="80"/>
      </w:pPr>
    </w:p>
    <w:p>
      <w:pPr>
        <w:pStyle w:val="Heading2"/>
        <w:spacing w:before="320" w:after="140"/>
      </w:pPr>
      <w:r>
        <w:rPr>
          <w:rFonts w:ascii="Arial" w:cs="Arial" w:eastAsia="Arial" w:hAnsi="Arial"/>
          <w:b/>
          <w:bCs/>
          <w:color w:val="1A1A2E"/>
          <w:sz w:val="28"/>
          <w:szCs w:val="28"/>
        </w:rPr>
        <w:t xml:space="preserve">8.1 Core Design Principles</w:t>
      </w:r>
    </w:p>
    <w:p>
      <w:pPr>
        <w:pStyle w:val="ListParagraph"/>
        <w:numPr>
          <w:ilvl w:val="0"/>
          <w:numId w:val="2"/>
        </w:numPr>
        <w:spacing w:after="80"/>
      </w:pPr>
      <w:r>
        <w:rPr>
          <w:rFonts w:ascii="Arial" w:cs="Arial" w:eastAsia="Arial" w:hAnsi="Arial"/>
          <w:color w:val="333333"/>
          <w:sz w:val="21"/>
          <w:szCs w:val="21"/>
        </w:rPr>
        <w:t xml:space="preserve">Principle 1 — Individual Baseline First: Never assume population average. Always ask for the individual's typical cycle before interpreting any reported change.</w:t>
      </w:r>
    </w:p>
    <w:p>
      <w:pPr>
        <w:pStyle w:val="ListParagraph"/>
        <w:numPr>
          <w:ilvl w:val="0"/>
          <w:numId w:val="2"/>
        </w:numPr>
        <w:spacing w:after="80"/>
      </w:pPr>
      <w:r>
        <w:rPr>
          <w:rFonts w:ascii="Arial" w:cs="Arial" w:eastAsia="Arial" w:hAnsi="Arial"/>
          <w:color w:val="333333"/>
          <w:sz w:val="21"/>
          <w:szCs w:val="21"/>
        </w:rPr>
        <w:t xml:space="preserve">Principle 2 — Life Stage Awareness: The model must automatically adjust its reasoning based on user's age and life stage (adolescent / reproductive / pregnant / breastfeeding / perimenopausal / postmenopausal).</w:t>
      </w:r>
    </w:p>
    <w:p>
      <w:pPr>
        <w:pStyle w:val="ListParagraph"/>
        <w:numPr>
          <w:ilvl w:val="0"/>
          <w:numId w:val="2"/>
        </w:numPr>
        <w:spacing w:after="80"/>
      </w:pPr>
      <w:r>
        <w:rPr>
          <w:rFonts w:ascii="Arial" w:cs="Arial" w:eastAsia="Arial" w:hAnsi="Arial"/>
          <w:color w:val="333333"/>
          <w:sz w:val="21"/>
          <w:szCs w:val="21"/>
        </w:rPr>
        <w:t xml:space="preserve">Principle 3 — Non-Pathologize Normal Variation: Wide normal range exists. Model must not flag normal variation as pathological (e.g., irregular cycles in adolescents, absent periods while breastfeeding).</w:t>
      </w:r>
    </w:p>
    <w:p>
      <w:pPr>
        <w:pStyle w:val="ListParagraph"/>
        <w:numPr>
          <w:ilvl w:val="0"/>
          <w:numId w:val="2"/>
        </w:numPr>
        <w:spacing w:after="80"/>
      </w:pPr>
      <w:r>
        <w:rPr>
          <w:rFonts w:ascii="Arial" w:cs="Arial" w:eastAsia="Arial" w:hAnsi="Arial"/>
          <w:color w:val="333333"/>
          <w:sz w:val="21"/>
          <w:szCs w:val="21"/>
        </w:rPr>
        <w:t xml:space="preserve">Principle 4 — Cultural Competence: Must recognize and accommodate cultural context. Menstrual vocabulary, stigma level, and relevant practices differ by region.</w:t>
      </w:r>
    </w:p>
    <w:p>
      <w:pPr>
        <w:pStyle w:val="ListParagraph"/>
        <w:numPr>
          <w:ilvl w:val="0"/>
          <w:numId w:val="2"/>
        </w:numPr>
        <w:spacing w:after="80"/>
      </w:pPr>
      <w:r>
        <w:rPr>
          <w:rFonts w:ascii="Arial" w:cs="Arial" w:eastAsia="Arial" w:hAnsi="Arial"/>
          <w:color w:val="333333"/>
          <w:sz w:val="21"/>
          <w:szCs w:val="21"/>
        </w:rPr>
        <w:t xml:space="preserve">Principle 5 — Red Flag Detection: Model must reliably detect symptoms requiring urgent medical referral. Zero tolerance for missing red flags.</w:t>
      </w:r>
    </w:p>
    <w:p>
      <w:pPr>
        <w:pStyle w:val="ListParagraph"/>
        <w:numPr>
          <w:ilvl w:val="0"/>
          <w:numId w:val="2"/>
        </w:numPr>
        <w:spacing w:after="80"/>
      </w:pPr>
      <w:r>
        <w:rPr>
          <w:rFonts w:ascii="Arial" w:cs="Arial" w:eastAsia="Arial" w:hAnsi="Arial"/>
          <w:color w:val="333333"/>
          <w:sz w:val="21"/>
          <w:szCs w:val="21"/>
        </w:rPr>
        <w:t xml:space="preserve">Principle 6 — Never Diagnose: The model provides information, pattern recognition, and referral guidance — never a diagnosis. Always recommend professional evaluation for any clinical concern.</w:t>
      </w:r>
    </w:p>
    <w:p>
      <w:pPr>
        <w:pStyle w:val="ListParagraph"/>
        <w:numPr>
          <w:ilvl w:val="0"/>
          <w:numId w:val="2"/>
        </w:numPr>
        <w:spacing w:after="80"/>
      </w:pPr>
      <w:r>
        <w:rPr>
          <w:rFonts w:ascii="Arial" w:cs="Arial" w:eastAsia="Arial" w:hAnsi="Arial"/>
          <w:color w:val="333333"/>
          <w:sz w:val="21"/>
          <w:szCs w:val="21"/>
        </w:rPr>
        <w:t xml:space="preserve">Principle 7 — Safety in Language: Use non-stigmatizing, inclusive language. Acknowledge that menstrual health is a sensitive personal topic.</w:t>
      </w:r>
    </w:p>
    <w:p>
      <w:pPr>
        <w:pStyle w:val="ListParagraph"/>
        <w:numPr>
          <w:ilvl w:val="0"/>
          <w:numId w:val="2"/>
        </w:numPr>
        <w:spacing w:after="80"/>
      </w:pPr>
      <w:r>
        <w:rPr>
          <w:rFonts w:ascii="Arial" w:cs="Arial" w:eastAsia="Arial" w:hAnsi="Arial"/>
          <w:color w:val="333333"/>
          <w:sz w:val="21"/>
          <w:szCs w:val="21"/>
        </w:rPr>
        <w:t xml:space="preserve">Principle 8 — Bidirectional Conversation: The model should ASK before ANSWERING — gather the user's specific context before interpreting symptoms.</w:t>
      </w:r>
    </w:p>
    <w:p>
      <w:pPr>
        <w:spacing w:after="120"/>
      </w:pPr>
    </w:p>
    <w:p>
      <w:pPr>
        <w:pStyle w:val="Heading2"/>
        <w:spacing w:before="320" w:after="140"/>
      </w:pPr>
      <w:r>
        <w:rPr>
          <w:rFonts w:ascii="Arial" w:cs="Arial" w:eastAsia="Arial" w:hAnsi="Arial"/>
          <w:b/>
          <w:bCs/>
          <w:color w:val="1A1A2E"/>
          <w:sz w:val="28"/>
          <w:szCs w:val="28"/>
        </w:rPr>
        <w:t xml:space="preserve">8.2 Complete User Intake Variable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15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Age</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Number</w:t>
            </w:r>
          </w:p>
        </w:tc>
        <w:tc>
          <w:tcPr>
            <w:tcW w:type="dxa" w:w="5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Determines life stage; adjusts all reference ranges</w:t>
            </w:r>
          </w:p>
        </w:tc>
      </w:tr>
      <w:tr>
        <w:tc>
          <w:tcPr>
            <w:tcW w:type="dxa" w:w="2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Age at menarche</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Number</w:t>
            </w:r>
          </w:p>
        </w:tc>
        <w:tc>
          <w:tcPr>
            <w:tcW w:type="dxa" w:w="53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Establishes baseline reproductive history</w:t>
            </w:r>
          </w:p>
        </w:tc>
      </w:tr>
      <w:tr>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Typical cycle length</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Number/Range</w:t>
            </w:r>
          </w:p>
        </w:tc>
        <w:tc>
          <w:tcPr>
            <w:tcW w:type="dxa" w:w="5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Individual baseline for 'normal'; critical for change detection</w:t>
            </w:r>
          </w:p>
        </w:tc>
      </w:tr>
      <w:tr>
        <w:tc>
          <w:tcPr>
            <w:tcW w:type="dxa" w:w="2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Typical period duration</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Number/Range</w:t>
            </w:r>
          </w:p>
        </w:tc>
        <w:tc>
          <w:tcPr>
            <w:tcW w:type="dxa" w:w="53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Individual baseline</w:t>
            </w:r>
          </w:p>
        </w:tc>
      </w:tr>
      <w:tr>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Flow description</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Categorical (light/moderate/heavy/very heavy)</w:t>
            </w:r>
          </w:p>
        </w:tc>
        <w:tc>
          <w:tcPr>
            <w:tcW w:type="dxa" w:w="5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Screening for menorrhagia; iron deficiency risk</w:t>
            </w:r>
          </w:p>
        </w:tc>
      </w:tr>
      <w:tr>
        <w:tc>
          <w:tcPr>
            <w:tcW w:type="dxa" w:w="2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Clots present</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Boolean + size</w:t>
            </w:r>
          </w:p>
        </w:tc>
        <w:tc>
          <w:tcPr>
            <w:tcW w:type="dxa" w:w="53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Large clots → menorrhagia investigation trigger</w:t>
            </w:r>
          </w:p>
        </w:tc>
      </w:tr>
      <w:tr>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Pain level (0–10 VAS)</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Number</w:t>
            </w:r>
          </w:p>
        </w:tc>
        <w:tc>
          <w:tcPr>
            <w:tcW w:type="dxa" w:w="5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Dysmenorrhea severity; red flag if new/worsening</w:t>
            </w:r>
          </w:p>
        </w:tc>
      </w:tr>
      <w:tr>
        <w:tc>
          <w:tcPr>
            <w:tcW w:type="dxa" w:w="2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BMI / Weight category</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Categorical</w:t>
            </w:r>
          </w:p>
        </w:tc>
        <w:tc>
          <w:tcPr>
            <w:tcW w:type="dxa" w:w="53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Modifies HPO axis function; PCOS, eating disorder, FHA risk</w:t>
            </w:r>
          </w:p>
        </w:tc>
      </w:tr>
      <w:tr>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Stress level</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Self-rated 1–5</w:t>
            </w:r>
          </w:p>
        </w:tc>
        <w:tc>
          <w:tcPr>
            <w:tcW w:type="dxa" w:w="5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HPA-HPO interaction; key cycle disruptor</w:t>
            </w:r>
          </w:p>
        </w:tc>
      </w:tr>
      <w:tr>
        <w:tc>
          <w:tcPr>
            <w:tcW w:type="dxa" w:w="2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Exercise level</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Categorical + intensity</w:t>
            </w:r>
          </w:p>
        </w:tc>
        <w:tc>
          <w:tcPr>
            <w:tcW w:type="dxa" w:w="53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Protective at moderate; RED-S risk at high intensity</w:t>
            </w:r>
          </w:p>
        </w:tc>
      </w:tr>
      <w:tr>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Diet quality</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Categorical</w:t>
            </w:r>
          </w:p>
        </w:tc>
        <w:tc>
          <w:tcPr>
            <w:tcW w:type="dxa" w:w="5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Nutrient deficiency risk; ultra-processed food risk</w:t>
            </w:r>
          </w:p>
        </w:tc>
      </w:tr>
      <w:tr>
        <w:tc>
          <w:tcPr>
            <w:tcW w:type="dxa" w:w="2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Sleep quality</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Categorical</w:t>
            </w:r>
          </w:p>
        </w:tc>
        <w:tc>
          <w:tcPr>
            <w:tcW w:type="dxa" w:w="53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Circadian-reproductive axis; shift worker flag</w:t>
            </w:r>
          </w:p>
        </w:tc>
      </w:tr>
      <w:tr>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Sexual activity</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Boolean + frequency</w:t>
            </w:r>
          </w:p>
        </w:tc>
        <w:tc>
          <w:tcPr>
            <w:tcW w:type="dxa" w:w="5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STI risk; pheromone/stress modulation context</w:t>
            </w:r>
          </w:p>
        </w:tc>
      </w:tr>
      <w:tr>
        <w:tc>
          <w:tcPr>
            <w:tcW w:type="dxa" w:w="2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Contraception type</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Categorical</w:t>
            </w:r>
          </w:p>
        </w:tc>
        <w:tc>
          <w:tcPr>
            <w:tcW w:type="dxa" w:w="53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Critical for interpreting cycle patterns; OCP suppresses ovulation</w:t>
            </w:r>
          </w:p>
        </w:tc>
      </w:tr>
      <w:tr>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Pregnancy status</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Boolean</w:t>
            </w:r>
          </w:p>
        </w:tc>
        <w:tc>
          <w:tcPr>
            <w:tcW w:type="dxa" w:w="5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Transforms all reference norms completely</w:t>
            </w:r>
          </w:p>
        </w:tc>
      </w:tr>
      <w:tr>
        <w:tc>
          <w:tcPr>
            <w:tcW w:type="dxa" w:w="2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Breastfeeding status</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Categorical (exclusive/partial/weaned)</w:t>
            </w:r>
          </w:p>
        </w:tc>
        <w:tc>
          <w:tcPr>
            <w:tcW w:type="dxa" w:w="53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Determines lactational amenorrhea expectation</w:t>
            </w:r>
          </w:p>
        </w:tc>
      </w:tr>
      <w:tr>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Known diagnoses</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Multi-select</w:t>
            </w:r>
          </w:p>
        </w:tc>
        <w:tc>
          <w:tcPr>
            <w:tcW w:type="dxa" w:w="5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PCOS/endometriosis/thyroid/fibroids = major modifiers</w:t>
            </w:r>
          </w:p>
        </w:tc>
      </w:tr>
      <w:tr>
        <w:tc>
          <w:tcPr>
            <w:tcW w:type="dxa" w:w="2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Current medications</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Multi-select</w:t>
            </w:r>
          </w:p>
        </w:tc>
        <w:tc>
          <w:tcPr>
            <w:tcW w:type="dxa" w:w="53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Antipsychotics, corticosteroids, etc. = direct cycle effects</w:t>
            </w:r>
          </w:p>
        </w:tc>
      </w:tr>
      <w:tr>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Recent significant events</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Free text</w:t>
            </w:r>
          </w:p>
        </w:tc>
        <w:tc>
          <w:tcPr>
            <w:tcW w:type="dxa" w:w="5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Illness, travel, weight change, major stress = cycle disruptors</w:t>
            </w:r>
          </w:p>
        </w:tc>
      </w:tr>
      <w:tr>
        <w:tc>
          <w:tcPr>
            <w:tcW w:type="dxa" w:w="2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Tracking data available</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Boolean + method</w:t>
            </w:r>
          </w:p>
        </w:tc>
        <w:tc>
          <w:tcPr>
            <w:tcW w:type="dxa" w:w="53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If yes: can provide more personalized, data-driven analysis</w:t>
            </w:r>
          </w:p>
        </w:tc>
      </w:tr>
    </w:tbl>
    <w:p>
      <w:pPr>
        <w:spacing w:after="120"/>
      </w:pPr>
    </w:p>
    <w:p>
      <w:pPr>
        <w:pStyle w:val="Heading2"/>
        <w:spacing w:before="320" w:after="140"/>
      </w:pPr>
      <w:r>
        <w:rPr>
          <w:rFonts w:ascii="Arial" w:cs="Arial" w:eastAsia="Arial" w:hAnsi="Arial"/>
          <w:b/>
          <w:bCs/>
          <w:color w:val="1A1A2E"/>
          <w:sz w:val="28"/>
          <w:szCs w:val="28"/>
        </w:rPr>
        <w:t xml:space="preserve">8.3 Red Flag Detection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E2E2" w:val="clear"/>
            <w:tcMar>
              <w:top w:type="dxa" w:w="160"/>
              <w:left w:type="dxa" w:w="200"/>
              <w:bottom w:type="dxa" w:w="160"/>
              <w:right w:type="dxa" w:w="200"/>
            </w:tcMar>
          </w:tcPr>
          <w:p>
            <w:pPr>
              <w:spacing w:after="80"/>
            </w:pPr>
            <w:r>
              <w:rPr>
                <w:rFonts w:ascii="Arial" w:cs="Arial" w:eastAsia="Arial" w:hAnsi="Arial"/>
                <w:b/>
                <w:bCs/>
                <w:color w:val="B91C1C"/>
                <w:sz w:val="22"/>
                <w:szCs w:val="22"/>
              </w:rPr>
              <w:t xml:space="preserve">🚨  RED FLAGS — IMMEDIATE MEDICAL REFERRAL REQUIRED</w:t>
            </w:r>
          </w:p>
          <w:p>
            <w:pPr>
              <w:spacing w:after="60"/>
            </w:pPr>
            <w:r>
              <w:rPr>
                <w:rFonts w:ascii="Arial" w:cs="Arial" w:eastAsia="Arial" w:hAnsi="Arial"/>
                <w:color w:val="333333"/>
                <w:sz w:val="20"/>
                <w:szCs w:val="20"/>
              </w:rPr>
              <w:t xml:space="preserve">1. Periods absent 3+ months (amenorrhea) without confirmed pregnancy, breastfeeding, or contraceptive cause</w:t>
            </w:r>
          </w:p>
          <w:p>
            <w:pPr>
              <w:spacing w:after="60"/>
            </w:pPr>
            <w:r>
              <w:rPr>
                <w:rFonts w:ascii="Arial" w:cs="Arial" w:eastAsia="Arial" w:hAnsi="Arial"/>
                <w:color w:val="333333"/>
                <w:sz w:val="20"/>
                <w:szCs w:val="20"/>
              </w:rPr>
              <w:t xml:space="preserve">2. Post-menopausal bleeding (any bleeding after 12 months of amenorrhea)</w:t>
            </w:r>
          </w:p>
          <w:p>
            <w:pPr>
              <w:spacing w:after="60"/>
            </w:pPr>
            <w:r>
              <w:rPr>
                <w:rFonts w:ascii="Arial" w:cs="Arial" w:eastAsia="Arial" w:hAnsi="Arial"/>
                <w:color w:val="333333"/>
                <w:sz w:val="20"/>
                <w:szCs w:val="20"/>
              </w:rPr>
              <w:t xml:space="preserve">3. Soaking a pad or tampon every hour for 2+ consecutive hours (acute menorrhagia)</w:t>
            </w:r>
          </w:p>
          <w:p>
            <w:pPr>
              <w:spacing w:after="60"/>
            </w:pPr>
            <w:r>
              <w:rPr>
                <w:rFonts w:ascii="Arial" w:cs="Arial" w:eastAsia="Arial" w:hAnsi="Arial"/>
                <w:color w:val="333333"/>
                <w:sz w:val="20"/>
                <w:szCs w:val="20"/>
              </w:rPr>
              <w:t xml:space="preserve">4. Sudden severe pelvic pain with fever (possible PID or appendicitis)</w:t>
            </w:r>
          </w:p>
          <w:p>
            <w:pPr>
              <w:spacing w:after="60"/>
            </w:pPr>
            <w:r>
              <w:rPr>
                <w:rFonts w:ascii="Arial" w:cs="Arial" w:eastAsia="Arial" w:hAnsi="Arial"/>
                <w:color w:val="333333"/>
                <w:sz w:val="20"/>
                <w:szCs w:val="20"/>
              </w:rPr>
              <w:t xml:space="preserve">5. Significant unilateral pelvic pain with positive pregnancy test (ectopic pregnancy emergency)</w:t>
            </w:r>
          </w:p>
          <w:p>
            <w:pPr>
              <w:spacing w:after="60"/>
            </w:pPr>
            <w:r>
              <w:rPr>
                <w:rFonts w:ascii="Arial" w:cs="Arial" w:eastAsia="Arial" w:hAnsi="Arial"/>
                <w:color w:val="333333"/>
                <w:sz w:val="20"/>
                <w:szCs w:val="20"/>
              </w:rPr>
              <w:t xml:space="preserve">6. New heavy intermenstrual or post-coital bleeding (rule out malignancy)</w:t>
            </w:r>
          </w:p>
          <w:p>
            <w:pPr>
              <w:spacing w:after="60"/>
            </w:pPr>
            <w:r>
              <w:rPr>
                <w:rFonts w:ascii="Arial" w:cs="Arial" w:eastAsia="Arial" w:hAnsi="Arial"/>
                <w:color w:val="333333"/>
                <w:sz w:val="20"/>
                <w:szCs w:val="20"/>
              </w:rPr>
              <w:t xml:space="preserve">7. Cycle pattern change &gt;10 days from lifetime baseline without identifiable cause</w:t>
            </w:r>
          </w:p>
          <w:p>
            <w:pPr>
              <w:spacing w:after="60"/>
            </w:pPr>
            <w:r>
              <w:rPr>
                <w:rFonts w:ascii="Arial" w:cs="Arial" w:eastAsia="Arial" w:hAnsi="Arial"/>
                <w:color w:val="333333"/>
                <w:sz w:val="20"/>
                <w:szCs w:val="20"/>
              </w:rPr>
              <w:t xml:space="preserve">8. Severe mood symptoms including suicidal ideation correlated with cycle phase (PMDD severity — urgent psychiatric referral)</w:t>
            </w:r>
          </w:p>
          <w:p>
            <w:pPr>
              <w:spacing w:after="60"/>
            </w:pPr>
            <w:r>
              <w:rPr>
                <w:rFonts w:ascii="Arial" w:cs="Arial" w:eastAsia="Arial" w:hAnsi="Arial"/>
                <w:color w:val="333333"/>
                <w:sz w:val="20"/>
                <w:szCs w:val="20"/>
              </w:rPr>
              <w:t xml:space="preserve">9. Symptoms of toxic shock syndrome (TSS): sudden high fever + rash + vomiting + low BP while using tampon</w:t>
            </w:r>
          </w:p>
          <w:p>
            <w:pPr>
              <w:spacing w:after="60"/>
            </w:pPr>
            <w:r>
              <w:rPr>
                <w:rFonts w:ascii="Arial" w:cs="Arial" w:eastAsia="Arial" w:hAnsi="Arial"/>
                <w:color w:val="333333"/>
                <w:sz w:val="20"/>
                <w:szCs w:val="20"/>
              </w:rPr>
              <w:t xml:space="preserve">10. Signs of miscarriage: pregnancy confirmed + heavy cramping + heavy bleeding</w:t>
            </w:r>
          </w:p>
        </w:tc>
      </w:tr>
    </w:tbl>
    <w:p>
      <w:pPr>
        <w:spacing w:after="240"/>
      </w:pPr>
    </w:p>
    <w:p>
      <w:pPr>
        <w:pStyle w:val="Heading2"/>
        <w:spacing w:before="320" w:after="140"/>
      </w:pPr>
      <w:r>
        <w:rPr>
          <w:rFonts w:ascii="Arial" w:cs="Arial" w:eastAsia="Arial" w:hAnsi="Arial"/>
          <w:b/>
          <w:bCs/>
          <w:color w:val="1A1A2E"/>
          <w:sz w:val="28"/>
          <w:szCs w:val="28"/>
        </w:rPr>
        <w:t xml:space="preserve">8.4 Conversation Flow Design</w:t>
      </w:r>
    </w:p>
    <w:p>
      <w:pPr>
        <w:pStyle w:val="ListParagraph"/>
        <w:numPr>
          <w:ilvl w:val="0"/>
          <w:numId w:val="2"/>
        </w:numPr>
        <w:spacing w:after="80"/>
      </w:pPr>
      <w:r>
        <w:rPr>
          <w:rFonts w:ascii="Arial" w:cs="Arial" w:eastAsia="Arial" w:hAnsi="Arial"/>
          <w:color w:val="333333"/>
          <w:sz w:val="21"/>
          <w:szCs w:val="21"/>
        </w:rPr>
        <w:t xml:space="preserve">Level 1 — Triage: Is this an emergency? → Yes → Red flag response. No → proceed.</w:t>
      </w:r>
    </w:p>
    <w:p>
      <w:pPr>
        <w:pStyle w:val="ListParagraph"/>
        <w:numPr>
          <w:ilvl w:val="0"/>
          <w:numId w:val="2"/>
        </w:numPr>
        <w:spacing w:after="80"/>
      </w:pPr>
      <w:r>
        <w:rPr>
          <w:rFonts w:ascii="Arial" w:cs="Arial" w:eastAsia="Arial" w:hAnsi="Arial"/>
          <w:color w:val="333333"/>
          <w:sz w:val="21"/>
          <w:szCs w:val="21"/>
        </w:rPr>
        <w:t xml:space="preserve">Level 2 — Context Gathering: Age? Life stage? Typical cycle? Current contraception? Known conditions?</w:t>
      </w:r>
    </w:p>
    <w:p>
      <w:pPr>
        <w:pStyle w:val="ListParagraph"/>
        <w:numPr>
          <w:ilvl w:val="0"/>
          <w:numId w:val="2"/>
        </w:numPr>
        <w:spacing w:after="80"/>
      </w:pPr>
      <w:r>
        <w:rPr>
          <w:rFonts w:ascii="Arial" w:cs="Arial" w:eastAsia="Arial" w:hAnsi="Arial"/>
          <w:color w:val="333333"/>
          <w:sz w:val="21"/>
          <w:szCs w:val="21"/>
        </w:rPr>
        <w:t xml:space="preserve">Level 3 — Symptom Analysis: What changed? When did it start? How long? Severity? Associated symptoms?</w:t>
      </w:r>
    </w:p>
    <w:p>
      <w:pPr>
        <w:pStyle w:val="ListParagraph"/>
        <w:numPr>
          <w:ilvl w:val="0"/>
          <w:numId w:val="2"/>
        </w:numPr>
        <w:spacing w:after="80"/>
      </w:pPr>
      <w:r>
        <w:rPr>
          <w:rFonts w:ascii="Arial" w:cs="Arial" w:eastAsia="Arial" w:hAnsi="Arial"/>
          <w:color w:val="333333"/>
          <w:sz w:val="21"/>
          <w:szCs w:val="21"/>
        </w:rPr>
        <w:t xml:space="preserve">Level 4 — Pattern Recognition: Compare reported pattern against normal parameters for that individual's life stage.</w:t>
      </w:r>
    </w:p>
    <w:p>
      <w:pPr>
        <w:pStyle w:val="ListParagraph"/>
        <w:numPr>
          <w:ilvl w:val="0"/>
          <w:numId w:val="2"/>
        </w:numPr>
        <w:spacing w:after="80"/>
      </w:pPr>
      <w:r>
        <w:rPr>
          <w:rFonts w:ascii="Arial" w:cs="Arial" w:eastAsia="Arial" w:hAnsi="Arial"/>
          <w:color w:val="333333"/>
          <w:sz w:val="21"/>
          <w:szCs w:val="21"/>
        </w:rPr>
        <w:t xml:space="preserve">Level 5 — Response Generation: Reassure normal variation OR provide differential information + recommend professional evaluation.</w:t>
      </w:r>
    </w:p>
    <w:p>
      <w:pPr>
        <w:pStyle w:val="ListParagraph"/>
        <w:numPr>
          <w:ilvl w:val="0"/>
          <w:numId w:val="2"/>
        </w:numPr>
        <w:spacing w:after="80"/>
      </w:pPr>
      <w:r>
        <w:rPr>
          <w:rFonts w:ascii="Arial" w:cs="Arial" w:eastAsia="Arial" w:hAnsi="Arial"/>
          <w:color w:val="333333"/>
          <w:sz w:val="21"/>
          <w:szCs w:val="21"/>
        </w:rPr>
        <w:t xml:space="preserve">Level 6 — Follow-up: Offer tracking guidance, lifestyle optimization, or referral pathway as appropriate.</w:t>
      </w:r>
    </w:p>
    <w:p>
      <w:pPr>
        <w:spacing w:after="120"/>
      </w:pPr>
    </w:p>
    <w:p>
      <w:pPr>
        <w:pStyle w:val="Heading2"/>
        <w:spacing w:before="320" w:after="140"/>
      </w:pPr>
      <w:r>
        <w:rPr>
          <w:rFonts w:ascii="Arial" w:cs="Arial" w:eastAsia="Arial" w:hAnsi="Arial"/>
          <w:b/>
          <w:bCs/>
          <w:color w:val="1A1A2E"/>
          <w:sz w:val="28"/>
          <w:szCs w:val="28"/>
        </w:rPr>
        <w:t xml:space="preserve">8.5 Scoring Tools Embedded in AI Response Engine</w:t>
      </w:r>
    </w:p>
    <w:p>
      <w:pPr>
        <w:pStyle w:val="ListParagraph"/>
        <w:numPr>
          <w:ilvl w:val="0"/>
          <w:numId w:val="2"/>
        </w:numPr>
        <w:spacing w:after="80"/>
      </w:pPr>
      <w:r>
        <w:rPr>
          <w:rFonts w:ascii="Arial" w:cs="Arial" w:eastAsia="Arial" w:hAnsi="Arial"/>
          <w:color w:val="333333"/>
          <w:sz w:val="21"/>
          <w:szCs w:val="21"/>
        </w:rPr>
        <w:t xml:space="preserve">PBAC (Pictorial Blood Assessment Chart): Score &gt;100 = menorrhagia. Ask about pad/tampon count, soaking degree, and clot size to calculate approximate PBAC equivalent.</w:t>
      </w:r>
    </w:p>
    <w:p>
      <w:pPr>
        <w:pStyle w:val="ListParagraph"/>
        <w:numPr>
          <w:ilvl w:val="0"/>
          <w:numId w:val="2"/>
        </w:numPr>
        <w:spacing w:after="80"/>
      </w:pPr>
      <w:r>
        <w:rPr>
          <w:rFonts w:ascii="Arial" w:cs="Arial" w:eastAsia="Arial" w:hAnsi="Arial"/>
          <w:color w:val="333333"/>
          <w:sz w:val="21"/>
          <w:szCs w:val="21"/>
        </w:rPr>
        <w:t xml:space="preserve">VAS / NRS (Visual Analogue Scale / Numeric Rating Scale): 0–10 pain score for dysmenorrhea. Score ≥7 warrants evaluation for secondary dysmenorrhea.</w:t>
      </w:r>
    </w:p>
    <w:p>
      <w:pPr>
        <w:pStyle w:val="ListParagraph"/>
        <w:numPr>
          <w:ilvl w:val="0"/>
          <w:numId w:val="2"/>
        </w:numPr>
        <w:spacing w:after="80"/>
      </w:pPr>
      <w:r>
        <w:rPr>
          <w:rFonts w:ascii="Arial" w:cs="Arial" w:eastAsia="Arial" w:hAnsi="Arial"/>
          <w:color w:val="333333"/>
          <w:sz w:val="21"/>
          <w:szCs w:val="21"/>
        </w:rPr>
        <w:t xml:space="preserve">DRSP (Daily Record of Severity of Problems): 21-item tool for PMDD diagnosis. AI should ask users to complete 2 prospective cycles before assessing PMDD.</w:t>
      </w:r>
    </w:p>
    <w:p>
      <w:pPr>
        <w:pStyle w:val="ListParagraph"/>
        <w:numPr>
          <w:ilvl w:val="0"/>
          <w:numId w:val="2"/>
        </w:numPr>
        <w:spacing w:after="80"/>
      </w:pPr>
      <w:r>
        <w:rPr>
          <w:rFonts w:ascii="Arial" w:cs="Arial" w:eastAsia="Arial" w:hAnsi="Arial"/>
          <w:color w:val="333333"/>
          <w:sz w:val="21"/>
          <w:szCs w:val="21"/>
        </w:rPr>
        <w:t xml:space="preserve">Edinburgh Postnatal Depression Scale (EPDS): 10-item scale. Score ≥13 → likely PPD; score ≥10 → moderate risk → recommend HCP consultation.</w:t>
      </w:r>
    </w:p>
    <w:p>
      <w:pPr>
        <w:pStyle w:val="ListParagraph"/>
        <w:numPr>
          <w:ilvl w:val="0"/>
          <w:numId w:val="2"/>
        </w:numPr>
        <w:spacing w:after="80"/>
      </w:pPr>
      <w:r>
        <w:rPr>
          <w:rFonts w:ascii="Arial" w:cs="Arial" w:eastAsia="Arial" w:hAnsi="Arial"/>
          <w:color w:val="333333"/>
          <w:sz w:val="21"/>
          <w:szCs w:val="21"/>
        </w:rPr>
        <w:t xml:space="preserve">FertiScore concept: AI combines BBT data, mucus descriptions, and LH test results to estimate fertile window — acknowledging limits without device data.</w:t>
      </w:r>
    </w:p>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SECTION 9: COMMON QUESTIONS &amp; AUTHORITATIVE ANSWERS</w:t>
      </w:r>
    </w:p>
    <w:p>
      <w:pPr>
        <w:pBdr>
          <w:bottom w:val="single" w:color="E0B4C4" w:sz="3"/>
        </w:pBdr>
        <w:spacing w:before="80" w:after="80"/>
      </w:pPr>
    </w:p>
    <w:p>
      <w:pPr>
        <w:spacing w:after="120"/>
      </w:pPr>
      <w:r>
        <w:rPr>
          <w:rFonts w:ascii="Arial" w:cs="Arial" w:eastAsia="Arial" w:hAnsi="Arial"/>
          <w:color w:val="2D2D2D"/>
          <w:sz w:val="22"/>
          <w:szCs w:val="22"/>
        </w:rPr>
        <w:t xml:space="preserve">This section provides the AI with ready-made question-answer knowledge pairs across the most frequently asked women's health topics. These form the core conversational knowledge layer.</w:t>
      </w:r>
    </w:p>
    <w:p>
      <w:pPr>
        <w:spacing w:after="120"/>
      </w:pPr>
    </w:p>
    <w:p>
      <w:pPr>
        <w:pStyle w:val="Heading3"/>
        <w:spacing w:before="220" w:after="100"/>
      </w:pPr>
      <w:r>
        <w:rPr>
          <w:rFonts w:ascii="Arial" w:cs="Arial" w:eastAsia="Arial" w:hAnsi="Arial"/>
          <w:b/>
          <w:bCs/>
          <w:color w:val="0D7B8A"/>
          <w:sz w:val="24"/>
          <w:szCs w:val="24"/>
        </w:rPr>
        <w:t xml:space="preserve">Q: Can sex cause a late period?</w:t>
      </w:r>
    </w:p>
    <w:p>
      <w:pPr>
        <w:spacing w:after="120"/>
      </w:pPr>
      <w:r>
        <w:rPr>
          <w:rFonts w:ascii="Arial" w:cs="Arial" w:eastAsia="Arial" w:hAnsi="Arial"/>
          <w:color w:val="2D2D2D"/>
          <w:sz w:val="22"/>
          <w:szCs w:val="22"/>
        </w:rPr>
        <w:t xml:space="preserve">Sex itself does not directly delay or cause periods. The menstrual cycle is controlled by the hypothalamic-pituitary-ovarian axis. However, sexual activity can influence the cycle indirectly: it reduces cortisol (stress hormone) which can support more regular cycles; orgasm releases oxytocin which causes uterine contractions that may slightly expedite the onset of menstruation if it is imminent. If a period is late after unprotected sex, pregnancy should be ruled out first.</w:t>
      </w:r>
    </w:p>
    <w:p>
      <w:pPr>
        <w:pStyle w:val="Heading3"/>
        <w:spacing w:before="220" w:after="100"/>
      </w:pPr>
      <w:r>
        <w:rPr>
          <w:rFonts w:ascii="Arial" w:cs="Arial" w:eastAsia="Arial" w:hAnsi="Arial"/>
          <w:b/>
          <w:bCs/>
          <w:color w:val="0D7B8A"/>
          <w:sz w:val="24"/>
          <w:szCs w:val="24"/>
        </w:rPr>
        <w:t xml:space="preserve">Q: Why does my period change after starting a relationship?</w:t>
      </w:r>
    </w:p>
    <w:p>
      <w:pPr>
        <w:spacing w:after="120"/>
      </w:pPr>
      <w:r>
        <w:rPr>
          <w:rFonts w:ascii="Arial" w:cs="Arial" w:eastAsia="Arial" w:hAnsi="Arial"/>
          <w:color w:val="2D2D2D"/>
          <w:sz w:val="22"/>
          <w:szCs w:val="22"/>
        </w:rPr>
        <w:t xml:space="preserve">Research suggests that regular close contact with a male partner may modestly stabilize the GnRH pulse frequency through axillary chemical signals (pheromone-like compounds). Additionally, reduced cortisol from the emotional benefits of a stable relationship can normalize the HPO axis. Women in the Wellesley Effect studies who lived in close proximity showed menstrual synchrony — though this remains debated. The most likely mechanism is stress reduction rather than direct hormonal signaling.</w:t>
      </w:r>
    </w:p>
    <w:p>
      <w:pPr>
        <w:pStyle w:val="Heading3"/>
        <w:spacing w:before="220" w:after="100"/>
      </w:pPr>
      <w:r>
        <w:rPr>
          <w:rFonts w:ascii="Arial" w:cs="Arial" w:eastAsia="Arial" w:hAnsi="Arial"/>
          <w:b/>
          <w:bCs/>
          <w:color w:val="0D7B8A"/>
          <w:sz w:val="24"/>
          <w:szCs w:val="24"/>
        </w:rPr>
        <w:t xml:space="preserve">Q: Is it normal not to have periods while breastfeeding?</w:t>
      </w:r>
    </w:p>
    <w:p>
      <w:pPr>
        <w:spacing w:after="120"/>
      </w:pPr>
      <w:r>
        <w:rPr>
          <w:rFonts w:ascii="Arial" w:cs="Arial" w:eastAsia="Arial" w:hAnsi="Arial"/>
          <w:color w:val="2D2D2D"/>
          <w:sz w:val="22"/>
          <w:szCs w:val="22"/>
        </w:rPr>
        <w:t xml:space="preserve">Yes, completely normal and expected. Breastfeeding — especially exclusive, demand feeding with nighttime nursing — suppresses the hypothalamic GnRH pulse through prolactin, causing lactational amenorrhea. For fully breastfeeding women, periods may not return for 6–18+ months. This absence is not pathological. However, note that you can ovulate before your first period returns, so contraception should be considered if pregnancy is not desired.</w:t>
      </w:r>
    </w:p>
    <w:p>
      <w:pPr>
        <w:pStyle w:val="Heading3"/>
        <w:spacing w:before="220" w:after="100"/>
      </w:pPr>
      <w:r>
        <w:rPr>
          <w:rFonts w:ascii="Arial" w:cs="Arial" w:eastAsia="Arial" w:hAnsi="Arial"/>
          <w:b/>
          <w:bCs/>
          <w:color w:val="0D7B8A"/>
          <w:sz w:val="24"/>
          <w:szCs w:val="24"/>
        </w:rPr>
        <w:t xml:space="preserve">Q: How do I know if I'm ovulating?</w:t>
      </w:r>
    </w:p>
    <w:p>
      <w:pPr>
        <w:spacing w:after="120"/>
      </w:pPr>
      <w:r>
        <w:rPr>
          <w:rFonts w:ascii="Arial" w:cs="Arial" w:eastAsia="Arial" w:hAnsi="Arial"/>
          <w:color w:val="2D2D2D"/>
          <w:sz w:val="22"/>
          <w:szCs w:val="22"/>
        </w:rPr>
        <w:t xml:space="preserve">Key signs of ovulation: (1) Cervical mucus becomes clear, stretchy, and slippery like egg white (peak fertile type E mucus). (2) Basal body temperature rises 0.2–0.5°C within 24–48 hours of ovulation and stays elevated. (3) OPK (ovulation predictor kit) detects LH surge 24–36 hours before ovulation. (4) Mittelschmerz: one-sided mid-cycle cramping. (5) Cervical position is high, soft, and open. Combining BBT + mucus + OPK (symptothermal + hormonal) gives the most accurate picture.</w:t>
      </w:r>
    </w:p>
    <w:p>
      <w:pPr>
        <w:pStyle w:val="Heading3"/>
        <w:spacing w:before="220" w:after="100"/>
      </w:pPr>
      <w:r>
        <w:rPr>
          <w:rFonts w:ascii="Arial" w:cs="Arial" w:eastAsia="Arial" w:hAnsi="Arial"/>
          <w:b/>
          <w:bCs/>
          <w:color w:val="0D7B8A"/>
          <w:sz w:val="24"/>
          <w:szCs w:val="24"/>
        </w:rPr>
        <w:t xml:space="preserve">Q: Why do I break out before my period?</w:t>
      </w:r>
    </w:p>
    <w:p>
      <w:pPr>
        <w:spacing w:after="120"/>
      </w:pPr>
      <w:r>
        <w:rPr>
          <w:rFonts w:ascii="Arial" w:cs="Arial" w:eastAsia="Arial" w:hAnsi="Arial"/>
          <w:color w:val="2D2D2D"/>
          <w:sz w:val="22"/>
          <w:szCs w:val="22"/>
        </w:rPr>
        <w:t xml:space="preserve">Premenstrual acne affects 60–80% of women and is driven by predictable hormonal shifts. In the late luteal phase (days 22–28), both progesterone and androgens rise as estrogen falls. This shifts sebaceous glands to produce more sebum (oil), which clogs pores. Androgens like testosterone also directly stimulate sebum production. The result is typically deep, painful cystic breakouts along the chin and jawline. 77% of women see their period acne resolve within one week of menstruation starting, as hormones reset.</w:t>
      </w:r>
    </w:p>
    <w:p>
      <w:pPr>
        <w:pStyle w:val="Heading3"/>
        <w:spacing w:before="220" w:after="100"/>
      </w:pPr>
      <w:r>
        <w:rPr>
          <w:rFonts w:ascii="Arial" w:cs="Arial" w:eastAsia="Arial" w:hAnsi="Arial"/>
          <w:b/>
          <w:bCs/>
          <w:color w:val="0D7B8A"/>
          <w:sz w:val="24"/>
          <w:szCs w:val="24"/>
        </w:rPr>
        <w:t xml:space="preserve">Q: How does stress affect my period?</w:t>
      </w:r>
    </w:p>
    <w:p>
      <w:pPr>
        <w:spacing w:after="120"/>
      </w:pPr>
      <w:r>
        <w:rPr>
          <w:rFonts w:ascii="Arial" w:cs="Arial" w:eastAsia="Arial" w:hAnsi="Arial"/>
          <w:color w:val="2D2D2D"/>
          <w:sz w:val="22"/>
          <w:szCs w:val="22"/>
        </w:rPr>
        <w:t xml:space="preserve">Stress activates the HPA axis: hypothalamus releases CRH → pituitary releases ACTH → adrenals release cortisol. Elevated cortisol directly suppresses the GnRH pulse generator in the hypothalamus, reducing FSH and LH → delayed or absent ovulation. This can cause a late period (longer cycle), skipped period (amenorrhea), or worsened PMS. Research shows stress has a stronger association with menstrual irregularity (r=0.48) than BMI in adolescents. Short-term stress typically causes a one-cycle delay; chronic severe stress can cause functional hypothalamic amenorrhea.</w:t>
      </w:r>
    </w:p>
    <w:p>
      <w:pPr>
        <w:pStyle w:val="Heading3"/>
        <w:spacing w:before="220" w:after="100"/>
      </w:pPr>
      <w:r>
        <w:rPr>
          <w:rFonts w:ascii="Arial" w:cs="Arial" w:eastAsia="Arial" w:hAnsi="Arial"/>
          <w:b/>
          <w:bCs/>
          <w:color w:val="0D7B8A"/>
          <w:sz w:val="24"/>
          <w:szCs w:val="24"/>
        </w:rPr>
        <w:t xml:space="preserve">Q: Is period blood actually blood?</w:t>
      </w:r>
    </w:p>
    <w:p>
      <w:pPr>
        <w:spacing w:after="120"/>
      </w:pPr>
      <w:r>
        <w:rPr>
          <w:rFonts w:ascii="Arial" w:cs="Arial" w:eastAsia="Arial" w:hAnsi="Arial"/>
          <w:color w:val="2D2D2D"/>
          <w:sz w:val="22"/>
          <w:szCs w:val="22"/>
        </w:rPr>
        <w:t xml:space="preserve">Menstrual fluid is a mixture: approximately 50–80% blood (venous blood from broken spiral arteries), plus endometrial tissue fragments, mucus, vaginal secretions, and cervical fluid. It contains fibrinolysins (natural anticoagulants) that prevent normal clotting — which is why menstrual blood typically does not form solid clots unless flow is very heavy. The iron content means heavy periods can cause iron-deficiency anemia over time.</w:t>
      </w:r>
    </w:p>
    <w:p>
      <w:pPr>
        <w:pStyle w:val="Heading3"/>
        <w:spacing w:before="220" w:after="100"/>
      </w:pPr>
      <w:r>
        <w:rPr>
          <w:rFonts w:ascii="Arial" w:cs="Arial" w:eastAsia="Arial" w:hAnsi="Arial"/>
          <w:b/>
          <w:bCs/>
          <w:color w:val="0D7B8A"/>
          <w:sz w:val="24"/>
          <w:szCs w:val="24"/>
        </w:rPr>
        <w:t xml:space="preserve">Q: What's the difference between PMS and PMDD?</w:t>
      </w:r>
    </w:p>
    <w:p>
      <w:pPr>
        <w:spacing w:after="120"/>
      </w:pPr>
      <w:r>
        <w:rPr>
          <w:rFonts w:ascii="Arial" w:cs="Arial" w:eastAsia="Arial" w:hAnsi="Arial"/>
          <w:color w:val="2D2D2D"/>
          <w:sz w:val="22"/>
          <w:szCs w:val="22"/>
        </w:rPr>
        <w:t xml:space="preserve">PMS (Premenstrual Syndrome) affects up to 75% of women to some degree — mild to moderate physical and emotional symptoms in the luteal phase that do not severely disrupt daily function. PMDD (Premenstrual Dysphoric Disorder) is recognized in DSM-5 as a psychiatric disorder; it affects 3–8% of women; symptoms are severe enough to significantly disrupt work, relationships, and quality of life. PMDD is not caused by abnormal hormone levels — it is caused by abnormal brain sensitivity to normal hormonal fluctuations (specifically serotonin sensitivity to progesterone withdrawal). SSRIs are first-line treatment and can be dosed luteal-phase-only.</w:t>
      </w:r>
    </w:p>
    <w:p>
      <w:pPr>
        <w:pStyle w:val="Heading3"/>
        <w:spacing w:before="220" w:after="100"/>
      </w:pPr>
      <w:r>
        <w:rPr>
          <w:rFonts w:ascii="Arial" w:cs="Arial" w:eastAsia="Arial" w:hAnsi="Arial"/>
          <w:b/>
          <w:bCs/>
          <w:color w:val="0D7B8A"/>
          <w:sz w:val="24"/>
          <w:szCs w:val="24"/>
        </w:rPr>
        <w:t xml:space="preserve">Q: Can I get pregnant during my period?</w:t>
      </w:r>
    </w:p>
    <w:p>
      <w:pPr>
        <w:spacing w:after="120"/>
      </w:pPr>
      <w:r>
        <w:rPr>
          <w:rFonts w:ascii="Arial" w:cs="Arial" w:eastAsia="Arial" w:hAnsi="Arial"/>
          <w:color w:val="2D2D2D"/>
          <w:sz w:val="22"/>
          <w:szCs w:val="22"/>
        </w:rPr>
        <w:t xml:space="preserve">It is unlikely but possible, especially in women with shorter cycles. Here's why: sperm can survive in the reproductive tract for up to 5 days. If a woman has a short cycle (e.g., 21 days) and ovulates around day 7, sperm from unprotected period sex on day 3–5 could still be viable at ovulation. In standard 28+ day cycles, the risk is very low. However, there is no completely 'safe' day without reliable contraception for women who wish to avoid pregnancy.</w:t>
      </w:r>
    </w:p>
    <w:p>
      <w:pPr>
        <w:pStyle w:val="Heading3"/>
        <w:spacing w:before="220" w:after="100"/>
      </w:pPr>
      <w:r>
        <w:rPr>
          <w:rFonts w:ascii="Arial" w:cs="Arial" w:eastAsia="Arial" w:hAnsi="Arial"/>
          <w:b/>
          <w:bCs/>
          <w:color w:val="0D7B8A"/>
          <w:sz w:val="24"/>
          <w:szCs w:val="24"/>
        </w:rPr>
        <w:t xml:space="preserve">Q: My periods are very heavy. Should I worry?</w:t>
      </w:r>
    </w:p>
    <w:p>
      <w:pPr>
        <w:spacing w:after="120"/>
      </w:pPr>
      <w:r>
        <w:rPr>
          <w:rFonts w:ascii="Arial" w:cs="Arial" w:eastAsia="Arial" w:hAnsi="Arial"/>
          <w:color w:val="2D2D2D"/>
          <w:sz w:val="22"/>
          <w:szCs w:val="22"/>
        </w:rPr>
        <w:t xml:space="preserve">Heavy menstrual bleeding (menorrhagia) is defined clinically as &gt;80 mL per cycle or needing to change a pad/tampon more than every 1–2 hours. Common causes include fibroids, polyps, adenomyosis, PCOS, thyroid disorders, bleeding disorders (Von Willebrand disease), and copper IUD. If you are soaking through protection every hour for 2+ hours, this is a medical emergency. For consistently heavy periods from your first period onward, consider a bleeding disorder evaluation. Heavy periods cause iron-deficiency anemia — supplementation and medical evaluation are recommended.</w:t>
      </w:r>
    </w:p>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SECTION 10: QUICK CLINICAL REFERENCE TABLES</w:t>
      </w:r>
    </w:p>
    <w:p>
      <w:pPr>
        <w:pBdr>
          <w:bottom w:val="single" w:color="E0B4C4" w:sz="3"/>
        </w:pBdr>
        <w:spacing w:before="80" w:after="80"/>
      </w:pPr>
    </w:p>
    <w:p>
      <w:pPr>
        <w:pStyle w:val="Heading2"/>
        <w:spacing w:before="320" w:after="140"/>
      </w:pPr>
      <w:r>
        <w:rPr>
          <w:rFonts w:ascii="Arial" w:cs="Arial" w:eastAsia="Arial" w:hAnsi="Arial"/>
          <w:b/>
          <w:bCs/>
          <w:color w:val="1A1A2E"/>
          <w:sz w:val="28"/>
          <w:szCs w:val="28"/>
        </w:rPr>
        <w:t xml:space="preserve">10.1 Normal Menstrual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28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Normal Range</w:t>
            </w:r>
          </w:p>
        </w:tc>
        <w:tc>
          <w:tcPr>
            <w:tcW w:type="dxa" w:w="37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Abnormal (investigate)</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Cycle length</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21–35 days</w:t>
            </w:r>
          </w:p>
        </w:tc>
        <w:tc>
          <w:tcPr>
            <w:tcW w:type="dxa" w:w="3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&lt;21 or &gt;35 days consistently</w:t>
            </w:r>
          </w:p>
        </w:tc>
      </w:tr>
      <w:tr>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Period duration</w:t>
            </w:r>
          </w:p>
        </w:tc>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3–7 days</w:t>
            </w:r>
          </w:p>
        </w:tc>
        <w:tc>
          <w:tcPr>
            <w:tcW w:type="dxa" w:w="3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&lt;2 days or &gt;8 days</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Blood volume per cycle</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20–80 mL (~35–50 mL average)</w:t>
            </w:r>
          </w:p>
        </w:tc>
        <w:tc>
          <w:tcPr>
            <w:tcW w:type="dxa" w:w="3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&gt;80 mL = menorrhagia; &lt;20 mL = hypomenorrhea</w:t>
            </w:r>
          </w:p>
        </w:tc>
      </w:tr>
      <w:tr>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Clot size</w:t>
            </w:r>
          </w:p>
        </w:tc>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&lt; 2.5 cm (1 inch)</w:t>
            </w:r>
          </w:p>
        </w:tc>
        <w:tc>
          <w:tcPr>
            <w:tcW w:type="dxa" w:w="3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&gt;2.5 cm regularly</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Age at menarche</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8–16 years (avg 12–13)</w:t>
            </w:r>
          </w:p>
        </w:tc>
        <w:tc>
          <w:tcPr>
            <w:tcW w:type="dxa" w:w="3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Before 8 or after 16</w:t>
            </w:r>
          </w:p>
        </w:tc>
      </w:tr>
      <w:tr>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Luteal phase length</w:t>
            </w:r>
          </w:p>
        </w:tc>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12–14 days (most fixed)</w:t>
            </w:r>
          </w:p>
        </w:tc>
        <w:tc>
          <w:tcPr>
            <w:tcW w:type="dxa" w:w="3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&lt;10 days = luteal phase defect</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Age at menopause</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45–55 (avg 51)</w:t>
            </w:r>
          </w:p>
        </w:tc>
        <w:tc>
          <w:tcPr>
            <w:tcW w:type="dxa" w:w="3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&lt;40 = POI; &gt;55 = late menopause</w:t>
            </w:r>
          </w:p>
        </w:tc>
      </w:tr>
      <w:tr>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Post-partum period return (no BF)</w:t>
            </w:r>
          </w:p>
        </w:tc>
        <w:tc>
          <w:tcPr>
            <w:tcW w:type="dxa" w:w="2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6–10 weeks</w:t>
            </w:r>
          </w:p>
        </w:tc>
        <w:tc>
          <w:tcPr>
            <w:tcW w:type="dxa" w:w="3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&gt;12 weeks without breastfeeding</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Post-partum period return (BF)</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Highly variable; 3–18 months</w:t>
            </w:r>
          </w:p>
        </w:tc>
        <w:tc>
          <w:tcPr>
            <w:tcW w:type="dxa" w:w="3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Not an indicator of problem unless other symptoms</w:t>
            </w:r>
          </w:p>
        </w:tc>
      </w:tr>
    </w:tbl>
    <w:p>
      <w:pPr>
        <w:spacing w:after="120"/>
      </w:pPr>
    </w:p>
    <w:p>
      <w:pPr>
        <w:pStyle w:val="Heading2"/>
        <w:spacing w:before="320" w:after="140"/>
      </w:pPr>
      <w:r>
        <w:rPr>
          <w:rFonts w:ascii="Arial" w:cs="Arial" w:eastAsia="Arial" w:hAnsi="Arial"/>
          <w:b/>
          <w:bCs/>
          <w:color w:val="1A1A2E"/>
          <w:sz w:val="28"/>
          <w:szCs w:val="28"/>
        </w:rPr>
        <w:t xml:space="preserve">10.2 Hormone Reference Ranges (Reproductive-Age Women)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000"/>
        <w:gridCol w:w="1700"/>
        <w:gridCol w:w="2160"/>
      </w:tblGrid>
      <w:tr>
        <w:trPr>
          <w:tblHeader/>
        </w:trPr>
        <w:tc>
          <w:tcPr>
            <w:tcW w:type="dxa" w:w="18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Hormone</w:t>
            </w:r>
          </w:p>
        </w:tc>
        <w:tc>
          <w:tcPr>
            <w:tcW w:type="dxa" w:w="17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Follicular Phase</w:t>
            </w:r>
          </w:p>
        </w:tc>
        <w:tc>
          <w:tcPr>
            <w:tcW w:type="dxa" w:w="20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Ovulation (Mid-cycle)</w:t>
            </w:r>
          </w:p>
        </w:tc>
        <w:tc>
          <w:tcPr>
            <w:tcW w:type="dxa" w:w="17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Luteal Phase</w:t>
            </w:r>
          </w:p>
        </w:tc>
        <w:tc>
          <w:tcPr>
            <w:tcW w:type="dxa" w:w="21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Diagnostic Significance</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Estradiol (E2)</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20–150 pg/mL</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Peak: 150–500 pg/mL</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40–200 pg/mL</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Low E2 = ovarian insufficiency; very high = OHSS in IVF</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Progesterone</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&lt;1 ng/mL</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&lt;1–1.5 ng/mL</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&gt;3 ng/mL = ovulation confirmed; peak 10–25 ng/mL</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Day 21 P4 &lt;3 = anovulation; critical for luteal phase assessment</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FSH</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2–10 mIU/mL</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Moderate (3–8)</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2–10 mIU/mL</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Day 3 FSH &gt;10 = declining reserve; &gt;40 = POI/menopause</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LH</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2–15 mIU/mL</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Surge: 25–100 mIU/mL</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2–15 mIU/mL</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LH:FSH &gt;2:1 suggests PCOS; LH surge = OPK trigger</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Prolactin (non-BF)</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2–29 ng/mL</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2–29 ng/mL</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&gt;25 ng/mL non-pregnant → hyperprolactinemia workup</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AMH</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Age-dependent; 1–3 ng/mL typical at 30</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&lt;0.5 ng/mL = poor ovarian reserve; &lt;1 ng/mL IVF discussion</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TSH</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0.5–4.5 mIU/L</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&lt;0.5 = hyperthyroid; &gt;4.5 = hypothyroid → check free T4</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Testosterone</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15–70 ng/dL</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&gt;80 ng/dL = hyperandrogenism; check DHEA-S</w:t>
            </w:r>
          </w:p>
        </w:tc>
      </w:tr>
    </w:tbl>
    <w:p>
      <w:pPr>
        <w:spacing w:after="240"/>
      </w:pPr>
    </w:p>
    <w:p>
      <w:pPr>
        <w:pBdr>
          <w:bottom w:val="single" w:color="E0B4C4" w:sz="3"/>
        </w:pBdr>
        <w:spacing w:before="80" w:after="80"/>
      </w:pPr>
    </w:p>
    <w:p>
      <w:pPr>
        <w:spacing w:before="240" w:after="120"/>
        <w:jc w:val="center"/>
      </w:pPr>
      <w:r>
        <w:rPr>
          <w:rFonts w:ascii="Arial" w:cs="Arial" w:eastAsia="Arial" w:hAnsi="Arial"/>
          <w:b/>
          <w:bCs/>
          <w:color w:val="B5174E"/>
          <w:sz w:val="24"/>
          <w:szCs w:val="24"/>
        </w:rPr>
        <w:t xml:space="preserve">END OF DOCUMENT — WOMEN-CENTRIC AI KNOWLEDGE BASE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CE8EF" w:val="clear"/>
            <w:tcMar>
              <w:top w:type="dxa" w:w="160"/>
              <w:left w:type="dxa" w:w="200"/>
              <w:bottom w:type="dxa" w:w="160"/>
              <w:right w:type="dxa" w:w="200"/>
            </w:tcMar>
          </w:tcPr>
          <w:p>
            <w:pPr>
              <w:spacing w:after="80"/>
            </w:pPr>
            <w:r>
              <w:rPr>
                <w:rFonts w:ascii="Arial" w:cs="Arial" w:eastAsia="Arial" w:hAnsi="Arial"/>
                <w:b/>
                <w:bCs/>
                <w:color w:val="B5174E"/>
                <w:sz w:val="22"/>
                <w:szCs w:val="22"/>
              </w:rPr>
              <w:t xml:space="preserve">📌  Document Metadata</w:t>
            </w:r>
          </w:p>
          <w:p>
            <w:pPr>
              <w:spacing w:after="60"/>
            </w:pPr>
            <w:r>
              <w:rPr>
                <w:rFonts w:ascii="Arial" w:cs="Arial" w:eastAsia="Arial" w:hAnsi="Arial"/>
                <w:color w:val="333333"/>
                <w:sz w:val="20"/>
                <w:szCs w:val="20"/>
              </w:rPr>
              <w:t xml:space="preserve">Title: Women-Centric AI Knowledge Base — Menstrual &amp; Reproductive Health Complete LLM Training Dataset</w:t>
            </w:r>
          </w:p>
          <w:p>
            <w:pPr>
              <w:spacing w:after="60"/>
            </w:pPr>
            <w:r>
              <w:rPr>
                <w:rFonts w:ascii="Arial" w:cs="Arial" w:eastAsia="Arial" w:hAnsi="Arial"/>
                <w:color w:val="333333"/>
                <w:sz w:val="20"/>
                <w:szCs w:val="20"/>
              </w:rPr>
              <w:t xml:space="preserve">Version: 2.0  |  Date: March 2026  |  Classification: AI Training / Educational Research</w:t>
            </w:r>
          </w:p>
          <w:p>
            <w:pPr>
              <w:spacing w:after="60"/>
            </w:pPr>
            <w:r>
              <w:rPr>
                <w:rFonts w:ascii="Arial" w:cs="Arial" w:eastAsia="Arial" w:hAnsi="Arial"/>
                <w:color w:val="333333"/>
                <w:sz w:val="20"/>
                <w:szCs w:val="20"/>
              </w:rPr>
              <w:t xml:space="preserve">Primary Sources: NCBI StatPearls, PubMed, WHO, FIGO, ACOG, Cleveland Clinic, Frontiers in Medicine, MDPI</w:t>
            </w:r>
          </w:p>
          <w:p>
            <w:pPr>
              <w:spacing w:after="60"/>
            </w:pPr>
            <w:r>
              <w:rPr>
                <w:rFonts w:ascii="Arial" w:cs="Arial" w:eastAsia="Arial" w:hAnsi="Arial"/>
                <w:color w:val="333333"/>
                <w:sz w:val="20"/>
                <w:szCs w:val="20"/>
              </w:rPr>
              <w:t xml:space="preserve">Domains Covered: 20 major domains  |  Checklist Items: 120+  |  Q&amp;A Pairs: 10 core (expandable)</w:t>
            </w:r>
          </w:p>
          <w:p>
            <w:pPr>
              <w:spacing w:after="60"/>
            </w:pPr>
            <w:r>
              <w:rPr>
                <w:rFonts w:ascii="Arial" w:cs="Arial" w:eastAsia="Arial" w:hAnsi="Arial"/>
                <w:color w:val="333333"/>
                <w:sz w:val="20"/>
                <w:szCs w:val="20"/>
              </w:rPr>
              <w:t xml:space="preserve">AI Use: Suitable for LLM fine-tuning, RAG (retrieval-augmented generation) knowledge base, prompt context window</w:t>
            </w:r>
          </w:p>
          <w:p>
            <w:pPr>
              <w:spacing w:after="60"/>
            </w:pPr>
            <w:r>
              <w:rPr>
                <w:rFonts w:ascii="Arial" w:cs="Arial" w:eastAsia="Arial" w:hAnsi="Arial"/>
                <w:color w:val="333333"/>
                <w:sz w:val="20"/>
                <w:szCs w:val="20"/>
              </w:rPr>
              <w:t xml:space="preserve">Disclaimer: Educational and AI training use only. Not a substitute for qualified medical advice or diagnosis.</w:t>
            </w:r>
          </w:p>
        </w:tc>
      </w:tr>
    </w:tbl>
    <w:p>
      <w:pPr>
        <w:spacing w:after="120"/>
      </w:pP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Women-Centric AI Knowledge Base  |  Menstrual &amp; Reproductive Health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B5174E"/>
      <w:sz w:val="38"/>
      <w:szCs w:val="38"/>
    </w:rPr>
  </w:style>
  <w:style w:type="paragraph" w:styleId="Heading2">
    <w:name w:val="Heading 2"/>
    <w:basedOn w:val="Normal"/>
    <w:next w:val="Normal"/>
    <w:qFormat/>
    <w:pPr>
      <w:spacing w:before="320" w:after="140"/>
      <w:outlineLvl w:val="1"/>
    </w:pPr>
    <w:rPr>
      <w:rFonts w:ascii="Arial" w:cs="Arial" w:eastAsia="Arial" w:hAnsi="Arial"/>
      <w:b/>
      <w:bCs/>
      <w:color w:val="1A1A2E"/>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0D7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2026-03-14T05:17:17.879Z</dcterms:created>
  <dcterms:modified xsi:type="dcterms:W3CDTF">2026-03-14T05:17:17.880Z</dcterms:modified>
</cp:coreProperties>
</file>

<file path=docProps/custom.xml><?xml version="1.0" encoding="utf-8"?>
<Properties xmlns="http://schemas.openxmlformats.org/officeDocument/2006/custom-properties" xmlns:vt="http://schemas.openxmlformats.org/officeDocument/2006/docPropsVTypes"/>
</file>