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8D9" w:rsidRDefault="00DF2515">
      <w:pPr>
        <w:spacing w:before="240" w:after="120"/>
      </w:pPr>
      <w:bookmarkStart w:id="0" w:name="_GoBack"/>
      <w:bookmarkEnd w:id="0"/>
      <w:r>
        <w:rPr>
          <w:rFonts w:ascii="Calibri" w:hAnsi="Calibri"/>
          <w:b/>
          <w:color w:val="1F4E79"/>
          <w:sz w:val="32"/>
        </w:rPr>
        <w:t xml:space="preserve"> Key Findings &amp; Results</w:t>
      </w:r>
    </w:p>
    <w:p w:rsidR="002108D9" w:rsidRDefault="00DF2515">
      <w:pPr>
        <w:spacing w:after="240"/>
      </w:pPr>
      <w:r>
        <w:rPr>
          <w:rFonts w:ascii="Calibri" w:hAnsi="Calibri"/>
          <w:color w:val="333333"/>
        </w:rPr>
        <w:t>The models were evaluated across two core dimensions: Classification Accuracy and Computational Efficiency (measured via CPU inference time, model size, and peak memory usage).</w:t>
      </w:r>
    </w:p>
    <w:tbl>
      <w:tblPr>
        <w:tblW w:w="0" w:type="auto"/>
        <w:jc w:val="center"/>
        <w:tblBorders>
          <w:top w:val="single" w:sz="4" w:space="0" w:color="D3D3D3"/>
          <w:bottom w:val="single" w:sz="4" w:space="0" w:color="D3D3D3"/>
          <w:insideH w:val="single" w:sz="4" w:space="0" w:color="D3D3D3"/>
        </w:tblBorders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80"/>
      </w:tblGrid>
      <w:tr w:rsidR="002108D9">
        <w:trPr>
          <w:jc w:val="center"/>
        </w:trPr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b/>
                <w:color w:val="FFFFFF"/>
                <w:sz w:val="20"/>
              </w:rPr>
              <w:t>Architecture</w:t>
            </w:r>
          </w:p>
        </w:tc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b/>
                <w:color w:val="FFFFFF"/>
                <w:sz w:val="20"/>
              </w:rPr>
              <w:t>Test Accuracy (%)</w:t>
            </w:r>
          </w:p>
        </w:tc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b/>
                <w:color w:val="FFFFFF"/>
                <w:sz w:val="20"/>
              </w:rPr>
              <w:t>Model Size</w:t>
            </w:r>
          </w:p>
        </w:tc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b/>
                <w:color w:val="FFFFFF"/>
                <w:sz w:val="20"/>
              </w:rPr>
              <w:t xml:space="preserve">Inference </w:t>
            </w:r>
            <w:r>
              <w:rPr>
                <w:rFonts w:ascii="Calibri" w:hAnsi="Calibri"/>
                <w:b/>
                <w:color w:val="FFFFFF"/>
                <w:sz w:val="20"/>
              </w:rPr>
              <w:t>Time (CPU)</w:t>
            </w:r>
          </w:p>
        </w:tc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b/>
                <w:color w:val="FFFFFF"/>
                <w:sz w:val="20"/>
              </w:rPr>
              <w:t>Peak Memory Usage</w:t>
            </w:r>
          </w:p>
        </w:tc>
        <w:tc>
          <w:tcPr>
            <w:tcW w:w="1560" w:type="dxa"/>
            <w:shd w:val="clear" w:color="auto" w:fill="1F4E7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b/>
                <w:color w:val="FFFFFF"/>
                <w:sz w:val="20"/>
              </w:rPr>
              <w:t>Recommended Deployment Context</w:t>
            </w:r>
          </w:p>
        </w:tc>
      </w:tr>
      <w:tr w:rsidR="002108D9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ResNet50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98.09%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98 MB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~25 ms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~600 MB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Standard hospital/clinical workstations</w:t>
            </w:r>
          </w:p>
        </w:tc>
      </w:tr>
      <w:tr w:rsidR="002108D9">
        <w:trPr>
          <w:jc w:val="center"/>
        </w:trPr>
        <w:tc>
          <w:tcPr>
            <w:tcW w:w="15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VGG16</w:t>
            </w:r>
          </w:p>
        </w:tc>
        <w:tc>
          <w:tcPr>
            <w:tcW w:w="15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97.96%</w:t>
            </w:r>
          </w:p>
        </w:tc>
        <w:tc>
          <w:tcPr>
            <w:tcW w:w="15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528 MB</w:t>
            </w:r>
          </w:p>
        </w:tc>
        <w:tc>
          <w:tcPr>
            <w:tcW w:w="15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~47 ms</w:t>
            </w:r>
          </w:p>
        </w:tc>
        <w:tc>
          <w:tcPr>
            <w:tcW w:w="15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~1,100 MB</w:t>
            </w:r>
          </w:p>
        </w:tc>
        <w:tc>
          <w:tcPr>
            <w:tcW w:w="1560" w:type="dxa"/>
            <w:shd w:val="clear" w:color="auto" w:fill="F2F4F8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Not recommended (high resource consumption)</w:t>
            </w:r>
          </w:p>
        </w:tc>
      </w:tr>
      <w:tr w:rsidR="002108D9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EfficientNet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92.47%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29 MB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~12–15 ms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~300–392 MB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108D9" w:rsidRDefault="00DF2515">
            <w:r>
              <w:rPr>
                <w:rFonts w:ascii="Calibri" w:hAnsi="Calibri"/>
                <w:color w:val="333333"/>
                <w:sz w:val="20"/>
              </w:rPr>
              <w:t>Edge devices &amp; mobile platforms</w:t>
            </w:r>
          </w:p>
        </w:tc>
      </w:tr>
    </w:tbl>
    <w:p w:rsidR="002108D9" w:rsidRDefault="002108D9">
      <w:pPr>
        <w:spacing w:after="120"/>
      </w:pPr>
    </w:p>
    <w:p w:rsidR="002108D9" w:rsidRDefault="00DF2515">
      <w:pPr>
        <w:spacing w:before="240" w:after="120"/>
      </w:pPr>
      <w:r>
        <w:rPr>
          <w:rFonts w:ascii="Calibri" w:hAnsi="Calibri"/>
          <w:b/>
          <w:color w:val="1F4E79"/>
          <w:sz w:val="26"/>
        </w:rPr>
        <w:t>Core Answers to Research Questions:</w:t>
      </w:r>
    </w:p>
    <w:p w:rsidR="002108D9" w:rsidRDefault="00DF2515"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Highest Accuracy: </w:t>
      </w:r>
      <w:r>
        <w:rPr>
          <w:rFonts w:ascii="Calibri" w:hAnsi="Calibri"/>
          <w:color w:val="333333"/>
        </w:rPr>
        <w:t>ResNet50 (98.09%) achieved the top accuracy, benefiting from residual connections that mitigate the vanishing gradient problem in deeper networks.</w:t>
      </w:r>
    </w:p>
    <w:p w:rsidR="002108D9" w:rsidRDefault="00DF2515"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Best Efficiency: </w:t>
      </w:r>
      <w:r>
        <w:rPr>
          <w:rFonts w:ascii="Calibri" w:hAnsi="Calibri"/>
          <w:color w:val="333333"/>
        </w:rPr>
        <w:t>EfficientNet emerged as the most resource-efficient model, utilizing only ~29 MB of storage and ~12 ms inference time, making it ideal for edge devices.</w:t>
      </w:r>
    </w:p>
    <w:p w:rsidR="002108D9" w:rsidRDefault="00DF2515">
      <w:pPr>
        <w:pStyle w:val="ListBullet"/>
        <w:spacing w:after="80"/>
      </w:pPr>
      <w:r>
        <w:rPr>
          <w:rFonts w:ascii="Calibri" w:hAnsi="Calibri"/>
          <w:b/>
          <w:color w:val="333333"/>
        </w:rPr>
        <w:t xml:space="preserve">Optimal Balance: </w:t>
      </w:r>
      <w:r>
        <w:rPr>
          <w:rFonts w:ascii="Calibri" w:hAnsi="Calibri"/>
          <w:color w:val="333333"/>
        </w:rPr>
        <w:t>ResNet50 provides the ideal balance between clinical-grade accuracy a</w:t>
      </w:r>
      <w:r>
        <w:rPr>
          <w:rFonts w:ascii="Calibri" w:hAnsi="Calibri"/>
          <w:color w:val="333333"/>
        </w:rPr>
        <w:t>nd moderate resource requirements for hospital environments.</w:t>
      </w:r>
    </w:p>
    <w:sectPr w:rsidR="002108D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108D9"/>
    <w:rsid w:val="0029639D"/>
    <w:rsid w:val="00326F90"/>
    <w:rsid w:val="00AA1D8D"/>
    <w:rsid w:val="00B47730"/>
    <w:rsid w:val="00CB0664"/>
    <w:rsid w:val="00DF25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FC056E"/>
  <w14:defaultImageDpi w14:val="300"/>
  <w15:docId w15:val="{53435C95-FF18-40B5-B1AF-5BC8D2142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10B21B-B6BC-457B-A9D5-6E8B6F3A6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Shepard KUDZAIISHE MUNYARADZI</cp:lastModifiedBy>
  <cp:revision>2</cp:revision>
  <dcterms:created xsi:type="dcterms:W3CDTF">2013-12-23T23:15:00Z</dcterms:created>
  <dcterms:modified xsi:type="dcterms:W3CDTF">2026-10-03T09:27:00Z</dcterms:modified>
  <cp:category/>
</cp:coreProperties>
</file>