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リモートアクセスサービス利用規程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本規程は、ダイヤルアップ等により社内ネットワークを利用する、リモートアクセスサービス利用にあたり、当社の情報資産を外部から守ることを目的とする。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下記を本規程の遵守義務対象者とする。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・リモートアクセスを利用する全員</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・リモートアクセスを管理するシステム管理者</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・リモートアクセスを運用するオペレーター</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対象機器・対象システム</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下記を本規程の遵守義務対象機器・対象システムとする。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・リモートアクセスで利用する機器（PC）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・リモートアクセスシステム</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・VPN装置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・インターネット接続システム</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使用機器に関する遵守事項</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利用者は、社内ネットワークへのアクセスにおいて、システム管理者が構築した機器を利用しなければならない。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利用者は、ルーターおよびサーバー・モデムなどによる社内ネットワークへの接続手段を、管理責任者の許可を得ることなく設置してはならない。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その他社内LAN環境への接続にあたり、利用機器は、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LANにおけるPC等設置/変更/撤去の規程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に基づいて設定されなければならない。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機器の管理に関する遵守事項</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リモートアクセスで使用するPCは、管理責任者が定める利用者のみ</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利用することができる。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リモートアクセスで使用するPCの管理は、所有する利用者が行わなければならない。</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リモートアクセスの管理は、システム管理者が行わなければならない。 </w:t>
      </w:r>
    </w:p>
    <w:p w:rsidR="00000000" w:rsidDel="00000000" w:rsidP="00000000" w:rsidRDefault="00000000" w:rsidRPr="00000000" w14:paraId="00000023">
      <w:pPr>
        <w:widowControl w:val="0"/>
        <w:ind w:firstLine="420"/>
        <w:jc w:val="both"/>
        <w:rPr>
          <w:color w:val="9900ff"/>
          <w:sz w:val="21"/>
          <w:szCs w:val="21"/>
        </w:rPr>
      </w:pPr>
      <w:r w:rsidDel="00000000" w:rsidR="00000000" w:rsidRPr="00000000">
        <w:rPr>
          <w:color w:val="9900ff"/>
          <w:sz w:val="21"/>
          <w:szCs w:val="21"/>
          <w:rtl w:val="0"/>
        </w:rPr>
        <w:t xml:space="preserve">(4) 90日間以上利用していない利用者に対してリモートアクセスの要否を確認し、</w:t>
      </w:r>
    </w:p>
    <w:p w:rsidR="00000000" w:rsidDel="00000000" w:rsidP="00000000" w:rsidRDefault="00000000" w:rsidRPr="00000000" w14:paraId="00000024">
      <w:pPr>
        <w:widowControl w:val="0"/>
        <w:ind w:firstLine="420"/>
        <w:jc w:val="both"/>
        <w:rPr>
          <w:color w:val="9900ff"/>
          <w:sz w:val="21"/>
          <w:szCs w:val="21"/>
        </w:rPr>
      </w:pPr>
      <w:r w:rsidDel="00000000" w:rsidR="00000000" w:rsidRPr="00000000">
        <w:rPr>
          <w:color w:val="9900ff"/>
          <w:sz w:val="21"/>
          <w:szCs w:val="21"/>
          <w:rtl w:val="0"/>
        </w:rPr>
        <w:t xml:space="preserve">　　不要な場合は速やかに削除すること。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4.3　利用環境に関する遵守事項</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リモートアクセスで利用できる機器は、情報セキュリティ運営委員会の定める機器でなければならない。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リモートアクセスの利用場所は、情報セキュリティ運営委員会の定める場所でなければならない。</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リモートアクセスによる接続は、情報セキュリティ運営委員会の定める通信形態でなければならない。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リモートアクセスで利用できるサービスは、情報セキュリティ運営委員会の定めるものでなければならない。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4.4　アカウント管理に関する遵守事項</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(1)利用者は、『</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LANにおけるPC等設置/変更/撤去の規程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』に準じ、リモートアクセスサービスの利用において、個人所有の機材を利用してはならない。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(2)リモートアクセスで利用するPCおよび携帯電話は、利用者（社員）がシステム管理者に申請を行い、利用者情報（識別番号、パスワード等）を入手しなければならない。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(3)システム管理者は、利用者情報（利用者、識別番号、パスワード等）の登録・変更・削除を適宜行い、それを管理しなければならない。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4.5　アクセス制御に関する遵守事項 </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リモートアクセスでは、社内にアクセスできるクライアントおよびサービスは必要最低限にしなければならない。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リモートアクセスでは、利用者毎にアクセスできるクライアントおよびサービスを決めることとする。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リモートアクセスでは、社内に設置されたサーバーおよびクライアントのみにアクセスすることができる。</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4.7　クライアントに関する遵守事項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クライアントは、利用する社員を識別（利用者識別名・パスワード）し該当者以外の利用をできないようにしなければならない。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クライアントは、『</w:t>
      </w:r>
      <w:hyperlink r:id="rId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クライアント(PC)等におけるセキュリティ対策規程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』を満たし、かつ『</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』を満たしていなければならない。</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クライアントは、情報セキュリティ運営委員会が定めたソフトウェアがインストールされ、正常に動作する状態でなければならない。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4.8　利用手順に関する遵守事項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(1) 利用者は、リモートアクセスしている間に利用者がクライアントから離れる場合に、クライアントを停止するか第三者の利用ができないようにしなければならない。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利用者は、リモートアクセス利用のための教育を受け一定のレベルになっていることが望ましい。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4.9　検査と監視に関する遵守事項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システム管理者は、定期的に外部で使用するPCおよび携帯電話が適切に利用されているか検査しなければならない。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システム管理者は、定期的にルーターおよびサーバー、モデムなどによる社内ネットワークへの接続環境が不正に用意されていないか検査しなければならない。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4.10　緊急対応に関する遵守事項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52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(1) 利用者は、リモートアクセスで使用するPCおよび携帯電話を紛失した場合に、速やかにシステム管理者に報告し具体的な指示を受け、対処しなければならない。</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利用者は、リモートアクセスで使用するPCおよび携帯電話で使用するパスワードを忘れた場合に、システム管理者に連絡し、速やかに新たなパスワードへ変更しなければならない。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利用者は、リモートアクセスで使用するPCに障害が発生した場合、速やかにシステム管理者に報告し、システムの再構築をしなければならない。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4.11　物理セキュリティ遵守事項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リモートアクセスで使用するPCは、所有者の周囲に置き管理できるようにし、使用しない時には、定められた場所で保管しなければならない。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80808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6.　罰則事項</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52">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53">
      <w:pPr>
        <w:widowControl w:val="0"/>
        <w:ind w:firstLine="210"/>
        <w:jc w:val="both"/>
        <w:rPr>
          <w:sz w:val="21"/>
          <w:szCs w:val="21"/>
        </w:rPr>
      </w:pPr>
      <w:r w:rsidDel="00000000" w:rsidR="00000000" w:rsidRPr="00000000">
        <w:rPr>
          <w:sz w:val="21"/>
          <w:szCs w:val="21"/>
          <w:rtl w:val="0"/>
        </w:rPr>
        <w:t xml:space="preserve">罰則の適用については『</w:t>
      </w:r>
      <w:hyperlink r:id="rId10">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8.　改　訂</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5C">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5D">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E">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03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27</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document/d/1yvS0uNdK-hZu88dheOnXmjX4WorTTEB-VnxEJk21h4A/edit" TargetMode="External"/><Relationship Id="rId12" Type="http://schemas.openxmlformats.org/officeDocument/2006/relationships/footer" Target="footer1.xml"/><Relationship Id="rId9" Type="http://schemas.openxmlformats.org/officeDocument/2006/relationships/hyperlink" Target="https://docs.google.com/document/d/19hArn3Lj_nt-I2eO5iAdJqYjuHuRgqdcpF14U4pZTzA/edit" TargetMode="External"/><Relationship Id="rId5" Type="http://schemas.openxmlformats.org/officeDocument/2006/relationships/styles" Target="styles.xml"/><Relationship Id="rId6" Type="http://schemas.openxmlformats.org/officeDocument/2006/relationships/hyperlink" Target="https://docs.google.com/document/d/1xlAWoAUg5mxs4BpeuxIYKsdGWNInMHzwF6k_GqkgxXw/edit" TargetMode="External"/><Relationship Id="rId7" Type="http://schemas.openxmlformats.org/officeDocument/2006/relationships/hyperlink" Target="https://docs.google.com/document/d/1xlAWoAUg5mxs4BpeuxIYKsdGWNInMHzwF6k_GqkgxXw/edit" TargetMode="External"/><Relationship Id="rId8" Type="http://schemas.openxmlformats.org/officeDocument/2006/relationships/hyperlink" Target="https://docs.google.com/document/d/1bw8QJMfTzBFuja5bm0TTWxPYxQWqNtBXhXEE9L_4kJ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