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ソフトウェア／ハードウェアの購入及び</w:t>
      </w: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導入規程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の業務で使用するソフトウェア／ハードウェアの標準製品を定めて運用管理することにより、全社的に統一されたセキュリティ対策の実現を容易にし、管理の効率化を図り、導入時の設定ミス等を防止する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本規程は、業務で使用するソフトウェア／ハードウェアの購入／導入を行うすべての従業員と、情報セキュリティ運営委員会のメンバーを対象とする。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の業務で使用するために購入／導入する、ソフトウェア／ハードウェア（PC、ネットワーク機器、OS、アプリケーションソフトウェア等）を対象とし、顧客に納品されるものは対象外とする。本規程は、ハードウェアのうち、情報（機器の設定等を含む）を保管できるものを対象とす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ソフトウェア／ハードウェアの購入及び導入をするにあたり費用を定量化し以下の各項に従う事とする。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標準製品リストの作成</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情報セキュリティ委員会は、当社の一般的な業務で使用する以下の標準製品を定め、</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3"/>
        <w:jc w:val="both"/>
        <w:rPr>
          <w:rFonts w:ascii="Century" w:cs="Century" w:eastAsia="Century" w:hAnsi="Century"/>
          <w:b w:val="0"/>
          <w:bCs w:val="0"/>
          <w:i w:val="0"/>
          <w:iCs w:val="0"/>
          <w:smallCaps w:val="0"/>
          <w:strike w:val="0"/>
          <w:color w:val="000000"/>
          <w:sz w:val="21"/>
          <w:szCs w:val="21"/>
          <w:u w:val="none"/>
          <w:shd w:fill="auto" w:val="clear"/>
          <w:vertAlign w:val="baseline"/>
        </w:rPr>
      </w:pP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を作成し、すべての従業員に通知しなければならない。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・PC</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デスクトップPC、ノートPC、サーバー機等</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・ネットワーク機器</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ルータ、ハブ等</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・必須導入のソフトウェア</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OS、OSに付随するユーティリティ</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文書作成、表計算、プレゼンテーション支援のソフトウェア</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ウィルス対策ソフトウェア</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電子メールソフトウェア、Webブラウザ</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業務アプリケーション</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・選択して導入されるソフトウェア</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暗号化ソフトウェア</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圧縮・解凍ソフトウェア</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文書閲覧ソフトウェア</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すべての従業員は、業務上の正当な理由があり、セキュリティ運営委員会から標準外製品の購入／導入を承認された場合を除き、標準製品リストで定められた製品を購入／導入しなければならない。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情報セキュリティ運営委員会は、標準製品を決定するにあたり　必要なセキュリティ機能、スペックを備え、サポート、ライセンス条件、価格、などの条件が適切であることを評価しなければならない。さらに、既存の情報システムと問題なく動作できるものを選択し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製品のセキュリティホール情報やその他の不具合に関する情報の提供、パッチ発行等の対応が悪い製品は、標準製品に指定してはならない。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各システムの担当者はセキュリティ上の問題やその他のトラブルを防止するために、</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標準製品の適切な設定を検証して決定し、設定ミスを防止するために、設定マニュアルを作成しなければならない。</w:t>
      </w:r>
      <w:r w:rsidDel="00000000" w:rsidR="00000000" w:rsidRPr="00000000">
        <w:rPr>
          <w:rtl w:val="0"/>
        </w:rPr>
      </w:r>
    </w:p>
    <w:p w:rsidR="00000000" w:rsidDel="00000000" w:rsidP="00000000" w:rsidRDefault="00000000" w:rsidRPr="00000000" w14:paraId="0000002A">
      <w:pPr>
        <w:widowControl w:val="0"/>
        <w:ind w:left="630" w:hanging="210"/>
        <w:jc w:val="both"/>
        <w:rPr>
          <w:sz w:val="21"/>
          <w:szCs w:val="21"/>
        </w:rPr>
      </w:pPr>
      <w:r w:rsidDel="00000000" w:rsidR="00000000" w:rsidRPr="00000000">
        <w:rPr>
          <w:color w:val="9900ff"/>
          <w:sz w:val="21"/>
          <w:szCs w:val="21"/>
          <w:rtl w:val="0"/>
        </w:rPr>
        <w:t xml:space="preserve">(5)構築したネットワーク機器やソフトウェアなどの管理については、</w:t>
      </w:r>
      <w:hyperlink r:id="rId7">
        <w:r w:rsidDel="00000000" w:rsidR="00000000" w:rsidRPr="00000000">
          <w:rPr>
            <w:color w:val="1155cc"/>
            <w:sz w:val="21"/>
            <w:szCs w:val="21"/>
            <w:u w:val="single"/>
            <w:rtl w:val="0"/>
          </w:rPr>
          <w:t xml:space="preserve">構成管理台帳</w:t>
        </w:r>
      </w:hyperlink>
      <w:r w:rsidDel="00000000" w:rsidR="00000000" w:rsidRPr="00000000">
        <w:rPr>
          <w:color w:val="9900ff"/>
          <w:sz w:val="21"/>
          <w:szCs w:val="21"/>
          <w:rtl w:val="0"/>
        </w:rPr>
        <w:t xml:space="preserve">にも記載しなければならない。</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標準製品の購入／導入</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ハード・ソフト管理者は、標準製品の発注、保守契約、ライセンス、インストールメディア等を一括して管理する。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標準製品の購入を行う従業員は、</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に申請しなければならない。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は、申請を受けた標準製品の発注処理を行い、必須導入ソフトウェアのインストールと設定、ネットワーク接続の設定、各種ソフトウェアの最新パッチを適用した上で申請者が指定した場所に納品する。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製品購入時にインストールされているものや、OS に付属するソフトウェアであっても、標準製品として認められないものは、排除してから納品する。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ff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は、購入処理を行った製品を</w:t>
      </w:r>
      <w:hyperlink r:id="rId8">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に登録しなければならない。</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は、各部署からの申請により、再インストール等のためにライセンス上問題のないインストールメディアの貸し出しをする。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標準外製品の購入／導入</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研究、開発、その他業務上の理由で、標準外製品を購入／導入する必要がある従業員は、情報セキュリティ運営委員会宛に、標準外製品を使用する理由、製品名、製品の種類、管理者等の必要事項を明記し申請を行わなければ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標準外製品の申請を受けた情報セキュリティ運営委員会は、申請の妥当性を討議し、結果を申請者に通知する。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情報セキュリティ運営委員会の承認を得て標準外製品の使用を行う従業員は、標準外製品の使用を停止した場合、情報セキュリティ運営委員会宛に使用停止の申請をしなければならない。</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ff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情報セキュリティ運営委員会は、使用許可を行った標準外製品を</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に通知し、</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は、標準外製品を</w:t>
      </w:r>
      <w:hyperlink r:id="rId9">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に登録しなければならない。</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情報セキュリティ運営委員会は、標準外のネットワークソフトウェアに対して使用許可を行った場合、セキュリティ関連の情報収集担当者に通知しなければならない。また、当該製品の使用者から使用停止の申請があった場合も通知しなければならな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情報セキュリティ運営委員会は、標準外のネットワークソフトウェアに対して使用許可を与えない場合、</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を通じて、社内ネットワークから切り離した、独立の環境を構築して業務上の要求が達成できるよう指導しなければならない。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独立の環境を使用している部署は、その環境が不要になった場合、速やかに情報セキュリティ運営員会に通知しなければならない。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標準外製品の購入／導入を行う部署は、自部署の責任において購入／導入の手続きを行い、ライセンス、インストールメディアの管理を厳密に行わなければならない。</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標準外製品の購入／導入を行う部署は、事前に、既存の情報システムへの影響を検討し、セキュリティ上の安全性を確認し、セキュリティ担当のチェックを受けてから使用しなければならない。</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(9) 情報セキュリティ運営委員会は、既存の情報システムにセキュリティ上やその他のトラブルが発生した場合、標準外製品の購入／導入を行う部署に対し、当該製品の設定変更や社内ネットワークからの切り離し、当該製品の使用停止等を命じることがあ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ネットワーク機器の購入／導入について</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すべての従業員は、本社内のネットワーク機器（ルーター、ハブ等）の購入／導入を行い、許可無く各部署にて購入／導入を行ってはならない。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ネットワーク管理者は、『ネットワーク構築規程』に基づき、主要なネットワーク機器の導入を行わなければならない。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各部署にてネットワーク機器を購入する場合も、標準製品として指定されている製品を使用することが望ましい。各部署にて購入した製品は、</w:t>
      </w:r>
      <w:hyperlink r:id="rId10">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に登録するため、</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に申請しなければならない。購入した製品は、自部署にて管理するものとする。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w:t>
      </w:r>
      <w:hyperlink r:id="rId11">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の作成／管理</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管理者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は、申請された情報を元にPCやネットワーク機器の</w:t>
      </w:r>
      <w:hyperlink r:id="rId12">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を作成し、新規登録、変更、削除を管理しなければならない。</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hyperlink r:id="rId13">
        <w:r w:rsidDel="00000000" w:rsidR="00000000" w:rsidRPr="00000000">
          <w:rPr>
            <w:b w:val="1"/>
            <w:bCs w:val="1"/>
            <w:color w:val="1155cc"/>
            <w:sz w:val="21"/>
            <w:szCs w:val="21"/>
            <w:u w:val="single"/>
            <w:rtl w:val="0"/>
          </w:rPr>
          <w:t xml:space="preserve">OA機器管理台帳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には、標準製品、標準外製品の両方を登録しなければならない。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49">
      <w:pPr>
        <w:widowControl w:val="0"/>
        <w:ind w:firstLine="211"/>
        <w:jc w:val="both"/>
        <w:rPr>
          <w:b w:val="1"/>
          <w:bCs w:val="1"/>
          <w:color w:val="9900ff"/>
          <w:sz w:val="21"/>
          <w:szCs w:val="21"/>
        </w:rPr>
      </w:pPr>
      <w:r w:rsidDel="00000000" w:rsidR="00000000" w:rsidRPr="00000000">
        <w:rPr>
          <w:b w:val="1"/>
          <w:bCs w:val="1"/>
          <w:color w:val="9900ff"/>
          <w:sz w:val="21"/>
          <w:szCs w:val="21"/>
          <w:rtl w:val="0"/>
        </w:rPr>
        <w:t xml:space="preserve">4.6　クラウドサービスの情報セキュリティ要件</w:t>
      </w:r>
    </w:p>
    <w:p w:rsidR="00000000" w:rsidDel="00000000" w:rsidP="00000000" w:rsidRDefault="00000000" w:rsidRPr="00000000" w14:paraId="0000004A">
      <w:pPr>
        <w:widowControl w:val="0"/>
        <w:ind w:left="840" w:hanging="420"/>
        <w:jc w:val="both"/>
        <w:rPr>
          <w:color w:val="9900ff"/>
          <w:sz w:val="21"/>
          <w:szCs w:val="21"/>
        </w:rPr>
      </w:pPr>
      <w:r w:rsidDel="00000000" w:rsidR="00000000" w:rsidRPr="00000000">
        <w:rPr>
          <w:color w:val="9900ff"/>
          <w:sz w:val="21"/>
          <w:szCs w:val="21"/>
          <w:rtl w:val="0"/>
        </w:rPr>
        <w:t xml:space="preserve">ＩＴ基盤で利用するクラウドサービスの情報セキュリティ要件を以下とする。</w:t>
      </w:r>
    </w:p>
    <w:p w:rsidR="00000000" w:rsidDel="00000000" w:rsidP="00000000" w:rsidRDefault="00000000" w:rsidRPr="00000000" w14:paraId="0000004B">
      <w:pPr>
        <w:widowControl w:val="0"/>
        <w:ind w:left="0" w:firstLine="0"/>
        <w:jc w:val="both"/>
        <w:rPr>
          <w:color w:val="9900ff"/>
          <w:sz w:val="21"/>
          <w:szCs w:val="21"/>
        </w:rPr>
      </w:pPr>
      <w:r w:rsidDel="00000000" w:rsidR="00000000" w:rsidRPr="00000000">
        <w:rPr>
          <w:color w:val="9900ff"/>
          <w:sz w:val="21"/>
          <w:szCs w:val="21"/>
          <w:rtl w:val="0"/>
        </w:rPr>
        <w:t xml:space="preserve">　　(1) </w:t>
      </w:r>
      <w:r w:rsidDel="00000000" w:rsidR="00000000" w:rsidRPr="00000000">
        <w:rPr>
          <w:color w:val="9900ff"/>
          <w:sz w:val="21"/>
          <w:szCs w:val="21"/>
          <w:rtl w:val="0"/>
        </w:rPr>
        <w:t xml:space="preserve">サービスプロバイダが公表する情報セキュリティ又は個人情報保護への</w:t>
      </w:r>
    </w:p>
    <w:p w:rsidR="00000000" w:rsidDel="00000000" w:rsidP="00000000" w:rsidRDefault="00000000" w:rsidRPr="00000000" w14:paraId="0000004C">
      <w:pPr>
        <w:widowControl w:val="0"/>
        <w:ind w:left="0" w:firstLine="0"/>
        <w:jc w:val="both"/>
        <w:rPr>
          <w:color w:val="9900ff"/>
          <w:sz w:val="21"/>
          <w:szCs w:val="21"/>
        </w:rPr>
      </w:pPr>
      <w:r w:rsidDel="00000000" w:rsidR="00000000" w:rsidRPr="00000000">
        <w:rPr>
          <w:color w:val="9900ff"/>
          <w:sz w:val="21"/>
          <w:szCs w:val="21"/>
          <w:rtl w:val="0"/>
        </w:rPr>
        <w:t xml:space="preserve">　　　　取組方針が、処理しようとする情報資産の重要度に照らして適切であること。</w:t>
      </w:r>
    </w:p>
    <w:p w:rsidR="00000000" w:rsidDel="00000000" w:rsidP="00000000" w:rsidRDefault="00000000" w:rsidRPr="00000000" w14:paraId="0000004D">
      <w:pPr>
        <w:widowControl w:val="0"/>
        <w:jc w:val="both"/>
        <w:rPr>
          <w:color w:val="9900ff"/>
          <w:sz w:val="21"/>
          <w:szCs w:val="21"/>
        </w:rPr>
      </w:pPr>
      <w:r w:rsidDel="00000000" w:rsidR="00000000" w:rsidRPr="00000000">
        <w:rPr>
          <w:color w:val="9900ff"/>
          <w:sz w:val="21"/>
          <w:szCs w:val="21"/>
          <w:rtl w:val="0"/>
        </w:rPr>
        <w:t xml:space="preserve">　　(2) サービス仕様に含まれる情報セキュリティ対策が、</w:t>
      </w:r>
    </w:p>
    <w:p w:rsidR="00000000" w:rsidDel="00000000" w:rsidP="00000000" w:rsidRDefault="00000000" w:rsidRPr="00000000" w14:paraId="0000004E">
      <w:pPr>
        <w:widowControl w:val="0"/>
        <w:jc w:val="both"/>
        <w:rPr>
          <w:color w:val="9900ff"/>
          <w:sz w:val="21"/>
          <w:szCs w:val="21"/>
        </w:rPr>
      </w:pPr>
      <w:r w:rsidDel="00000000" w:rsidR="00000000" w:rsidRPr="00000000">
        <w:rPr>
          <w:color w:val="9900ff"/>
          <w:sz w:val="21"/>
          <w:szCs w:val="21"/>
          <w:rtl w:val="0"/>
        </w:rPr>
        <w:t xml:space="preserve">　　　　処理しようとする情報資産の重要度に照らして適切であること。</w:t>
      </w:r>
    </w:p>
    <w:p w:rsidR="00000000" w:rsidDel="00000000" w:rsidP="00000000" w:rsidRDefault="00000000" w:rsidRPr="00000000" w14:paraId="0000004F">
      <w:pPr>
        <w:widowControl w:val="0"/>
        <w:jc w:val="both"/>
        <w:rPr>
          <w:color w:val="9900ff"/>
          <w:sz w:val="21"/>
          <w:szCs w:val="21"/>
        </w:rPr>
      </w:pPr>
      <w:r w:rsidDel="00000000" w:rsidR="00000000" w:rsidRPr="00000000">
        <w:rPr>
          <w:color w:val="9900ff"/>
          <w:sz w:val="21"/>
          <w:szCs w:val="21"/>
          <w:rtl w:val="0"/>
        </w:rPr>
        <w:t xml:space="preserve">　　(3) クラウドサービス事業者との間で管理責任の範囲が明確であること。</w:t>
      </w:r>
    </w:p>
    <w:p w:rsidR="00000000" w:rsidDel="00000000" w:rsidP="00000000" w:rsidRDefault="00000000" w:rsidRPr="00000000" w14:paraId="00000050">
      <w:pPr>
        <w:widowControl w:val="0"/>
        <w:jc w:val="both"/>
        <w:rPr>
          <w:color w:val="9900ff"/>
          <w:sz w:val="21"/>
          <w:szCs w:val="21"/>
        </w:rPr>
      </w:pPr>
      <w:r w:rsidDel="00000000" w:rsidR="00000000" w:rsidRPr="00000000">
        <w:rPr>
          <w:color w:val="9900ff"/>
          <w:sz w:val="21"/>
          <w:szCs w:val="21"/>
          <w:rtl w:val="0"/>
        </w:rPr>
        <w:t xml:space="preserve">　　　　又は、契約時に契約書へ管理責任の範囲を明確にすること。</w:t>
      </w:r>
    </w:p>
    <w:p w:rsidR="00000000" w:rsidDel="00000000" w:rsidP="00000000" w:rsidRDefault="00000000" w:rsidRPr="00000000" w14:paraId="00000051">
      <w:pPr>
        <w:widowControl w:val="0"/>
        <w:jc w:val="both"/>
        <w:rPr>
          <w:color w:val="9900ff"/>
          <w:sz w:val="21"/>
          <w:szCs w:val="21"/>
        </w:rPr>
      </w:pPr>
      <w:r w:rsidDel="00000000" w:rsidR="00000000" w:rsidRPr="00000000">
        <w:rPr>
          <w:color w:val="9900ff"/>
          <w:sz w:val="21"/>
          <w:szCs w:val="21"/>
          <w:rtl w:val="0"/>
        </w:rPr>
        <w:t xml:space="preserve">　　　　例：AWS責任共有モデル</w:t>
      </w:r>
    </w:p>
    <w:p w:rsidR="00000000" w:rsidDel="00000000" w:rsidP="00000000" w:rsidRDefault="00000000" w:rsidRPr="00000000" w14:paraId="00000052">
      <w:pPr>
        <w:widowControl w:val="0"/>
        <w:jc w:val="both"/>
        <w:rPr>
          <w:color w:val="9900ff"/>
          <w:sz w:val="21"/>
          <w:szCs w:val="21"/>
        </w:rPr>
      </w:pPr>
      <w:r w:rsidDel="00000000" w:rsidR="00000000" w:rsidRPr="00000000">
        <w:rPr>
          <w:color w:val="9900ff"/>
          <w:sz w:val="21"/>
          <w:szCs w:val="21"/>
          <w:rtl w:val="0"/>
        </w:rPr>
        <w:t xml:space="preserve">　　　　　　</w:t>
      </w:r>
      <w:hyperlink r:id="rId14">
        <w:r w:rsidDel="00000000" w:rsidR="00000000" w:rsidRPr="00000000">
          <w:rPr>
            <w:color w:val="1155cc"/>
            <w:sz w:val="21"/>
            <w:szCs w:val="21"/>
            <w:u w:val="single"/>
            <w:rtl w:val="0"/>
          </w:rPr>
          <w:t xml:space="preserve">https://aws.amazon.com/jp/compliance/shared-responsibility-model/</w:t>
        </w:r>
      </w:hyperlink>
      <w:r w:rsidDel="00000000" w:rsidR="00000000" w:rsidRPr="00000000">
        <w:rPr>
          <w:rtl w:val="0"/>
        </w:rPr>
      </w:r>
    </w:p>
    <w:p w:rsidR="00000000" w:rsidDel="00000000" w:rsidP="00000000" w:rsidRDefault="00000000" w:rsidRPr="00000000" w14:paraId="00000053">
      <w:pPr>
        <w:widowControl w:val="0"/>
        <w:jc w:val="both"/>
        <w:rPr>
          <w:color w:val="9900ff"/>
          <w:sz w:val="21"/>
          <w:szCs w:val="21"/>
        </w:rPr>
      </w:pPr>
      <w:r w:rsidDel="00000000" w:rsidR="00000000" w:rsidRPr="00000000">
        <w:rPr>
          <w:color w:val="9900ff"/>
          <w:sz w:val="21"/>
          <w:szCs w:val="21"/>
          <w:rtl w:val="0"/>
        </w:rPr>
        <w:t xml:space="preserve">　　(4) 情報セキュリティに関する適合性評価制度の認証・認定を取得していることが</w:t>
      </w:r>
    </w:p>
    <w:p w:rsidR="00000000" w:rsidDel="00000000" w:rsidP="00000000" w:rsidRDefault="00000000" w:rsidRPr="00000000" w14:paraId="00000054">
      <w:pPr>
        <w:widowControl w:val="0"/>
        <w:jc w:val="both"/>
        <w:rPr>
          <w:color w:val="9900ff"/>
          <w:sz w:val="21"/>
          <w:szCs w:val="21"/>
        </w:rPr>
      </w:pPr>
      <w:r w:rsidDel="00000000" w:rsidR="00000000" w:rsidRPr="00000000">
        <w:rPr>
          <w:color w:val="9900ff"/>
          <w:sz w:val="21"/>
          <w:szCs w:val="21"/>
          <w:rtl w:val="0"/>
        </w:rPr>
        <w:t xml:space="preserve">　　　　望ましい。</w:t>
      </w:r>
    </w:p>
    <w:p w:rsidR="00000000" w:rsidDel="00000000" w:rsidP="00000000" w:rsidRDefault="00000000" w:rsidRPr="00000000" w14:paraId="00000055">
      <w:pPr>
        <w:widowControl w:val="0"/>
        <w:ind w:left="720" w:firstLine="0"/>
        <w:jc w:val="both"/>
        <w:rPr>
          <w:color w:val="9900ff"/>
          <w:sz w:val="21"/>
          <w:szCs w:val="21"/>
        </w:rPr>
      </w:pPr>
      <w:r w:rsidDel="00000000" w:rsidR="00000000" w:rsidRPr="00000000">
        <w:rPr>
          <w:color w:val="9900ff"/>
          <w:sz w:val="21"/>
          <w:szCs w:val="21"/>
          <w:rtl w:val="0"/>
        </w:rPr>
        <w:t xml:space="preserve">＜適合性評価制度の種類＞</w:t>
      </w:r>
    </w:p>
    <w:p w:rsidR="00000000" w:rsidDel="00000000" w:rsidP="00000000" w:rsidRDefault="00000000" w:rsidRPr="00000000" w14:paraId="00000056">
      <w:pPr>
        <w:widowControl w:val="0"/>
        <w:ind w:left="720" w:firstLine="0"/>
        <w:jc w:val="both"/>
        <w:rPr>
          <w:color w:val="9900ff"/>
          <w:sz w:val="21"/>
          <w:szCs w:val="21"/>
        </w:rPr>
      </w:pPr>
      <w:r w:rsidDel="00000000" w:rsidR="00000000" w:rsidRPr="00000000">
        <w:rPr>
          <w:color w:val="9900ff"/>
          <w:sz w:val="21"/>
          <w:szCs w:val="21"/>
          <w:rtl w:val="0"/>
        </w:rPr>
        <w:t xml:space="preserve">　情報セキュリティマネジメントシステム適合性評価制度</w:t>
      </w:r>
    </w:p>
    <w:p w:rsidR="00000000" w:rsidDel="00000000" w:rsidP="00000000" w:rsidRDefault="00000000" w:rsidRPr="00000000" w14:paraId="00000057">
      <w:pPr>
        <w:widowControl w:val="0"/>
        <w:ind w:left="720" w:firstLine="0"/>
        <w:jc w:val="both"/>
        <w:rPr>
          <w:color w:val="9900ff"/>
          <w:sz w:val="21"/>
          <w:szCs w:val="21"/>
        </w:rPr>
      </w:pPr>
      <w:r w:rsidDel="00000000" w:rsidR="00000000" w:rsidRPr="00000000">
        <w:rPr>
          <w:color w:val="9900ff"/>
          <w:sz w:val="21"/>
          <w:szCs w:val="21"/>
          <w:rtl w:val="0"/>
        </w:rPr>
        <w:t xml:space="preserve">　（ISMSクラウドセキュリティ認証）</w:t>
      </w:r>
    </w:p>
    <w:p w:rsidR="00000000" w:rsidDel="00000000" w:rsidP="00000000" w:rsidRDefault="00000000" w:rsidRPr="00000000" w14:paraId="00000058">
      <w:pPr>
        <w:widowControl w:val="0"/>
        <w:ind w:left="720" w:firstLine="0"/>
        <w:jc w:val="both"/>
        <w:rPr>
          <w:color w:val="9900ff"/>
          <w:sz w:val="21"/>
          <w:szCs w:val="21"/>
        </w:rPr>
      </w:pPr>
      <w:r w:rsidDel="00000000" w:rsidR="00000000" w:rsidRPr="00000000">
        <w:rPr>
          <w:color w:val="9900ff"/>
          <w:sz w:val="21"/>
          <w:szCs w:val="21"/>
          <w:rtl w:val="0"/>
        </w:rPr>
        <w:t xml:space="preserve">　クラウド情報セキュリティ監査制度</w:t>
      </w:r>
    </w:p>
    <w:p w:rsidR="00000000" w:rsidDel="00000000" w:rsidP="00000000" w:rsidRDefault="00000000" w:rsidRPr="00000000" w14:paraId="00000059">
      <w:pPr>
        <w:widowControl w:val="0"/>
        <w:ind w:left="720" w:firstLine="0"/>
        <w:jc w:val="both"/>
        <w:rPr>
          <w:color w:val="9900ff"/>
          <w:sz w:val="21"/>
          <w:szCs w:val="21"/>
        </w:rPr>
      </w:pPr>
      <w:r w:rsidDel="00000000" w:rsidR="00000000" w:rsidRPr="00000000">
        <w:rPr>
          <w:color w:val="9900ff"/>
          <w:sz w:val="21"/>
          <w:szCs w:val="21"/>
          <w:rtl w:val="0"/>
        </w:rPr>
        <w:t xml:space="preserve">　プライバシーマーク制度</w:t>
      </w:r>
    </w:p>
    <w:p w:rsidR="00000000" w:rsidDel="00000000" w:rsidP="00000000" w:rsidRDefault="00000000" w:rsidRPr="00000000" w14:paraId="0000005A">
      <w:pPr>
        <w:widowControl w:val="0"/>
        <w:ind w:left="720" w:firstLine="0"/>
        <w:jc w:val="both"/>
        <w:rPr>
          <w:color w:val="9900ff"/>
          <w:sz w:val="21"/>
          <w:szCs w:val="21"/>
        </w:rPr>
      </w:pPr>
      <w:r w:rsidDel="00000000" w:rsidR="00000000" w:rsidRPr="00000000">
        <w:rPr>
          <w:color w:val="9900ff"/>
          <w:sz w:val="21"/>
          <w:szCs w:val="21"/>
          <w:rtl w:val="0"/>
        </w:rPr>
        <w:t xml:space="preserve">　PCI DSS（クレジットカード業界セキュリティ基準）</w:t>
      </w:r>
    </w:p>
    <w:p w:rsidR="00000000" w:rsidDel="00000000" w:rsidP="00000000" w:rsidRDefault="00000000" w:rsidRPr="00000000" w14:paraId="0000005B">
      <w:pPr>
        <w:widowControl w:val="0"/>
        <w:ind w:left="720" w:firstLine="0"/>
        <w:jc w:val="both"/>
        <w:rPr>
          <w:color w:val="9900ff"/>
          <w:sz w:val="21"/>
          <w:szCs w:val="21"/>
        </w:rPr>
      </w:pPr>
      <w:r w:rsidDel="00000000" w:rsidR="00000000" w:rsidRPr="00000000">
        <w:rPr>
          <w:color w:val="9900ff"/>
          <w:sz w:val="21"/>
          <w:szCs w:val="21"/>
          <w:rtl w:val="0"/>
        </w:rPr>
        <w:t xml:space="preserve">　クラウドサービスの安全・信頼性に係る情報開示認定制度</w:t>
      </w:r>
    </w:p>
    <w:p w:rsidR="00000000" w:rsidDel="00000000" w:rsidP="00000000" w:rsidRDefault="00000000" w:rsidRPr="00000000" w14:paraId="0000005C">
      <w:pPr>
        <w:widowControl w:val="0"/>
        <w:ind w:left="720" w:firstLine="0"/>
        <w:jc w:val="both"/>
        <w:rPr>
          <w:color w:val="9900ff"/>
          <w:sz w:val="21"/>
          <w:szCs w:val="21"/>
        </w:rPr>
      </w:pPr>
      <w:r w:rsidDel="00000000" w:rsidR="00000000" w:rsidRPr="00000000">
        <w:rPr>
          <w:color w:val="9900ff"/>
          <w:sz w:val="21"/>
          <w:szCs w:val="21"/>
          <w:rtl w:val="0"/>
        </w:rPr>
        <w:t xml:space="preserve">　ISMAP政府情報システムのためのセキュリティ評価制度</w:t>
      </w:r>
    </w:p>
    <w:p w:rsidR="00000000" w:rsidDel="00000000" w:rsidP="00000000" w:rsidRDefault="00000000" w:rsidRPr="00000000" w14:paraId="0000005D">
      <w:pPr>
        <w:widowControl w:val="0"/>
        <w:ind w:firstLine="211"/>
        <w:jc w:val="both"/>
        <w:rPr>
          <w:b w:val="1"/>
          <w:bCs w:val="1"/>
          <w:color w:val="9900ff"/>
          <w:sz w:val="21"/>
          <w:szCs w:val="21"/>
        </w:rPr>
      </w:pPr>
      <w:r w:rsidDel="00000000" w:rsidR="00000000" w:rsidRPr="00000000">
        <w:rPr>
          <w:b w:val="1"/>
          <w:bCs w:val="1"/>
          <w:color w:val="9900ff"/>
          <w:sz w:val="21"/>
          <w:szCs w:val="21"/>
          <w:rtl w:val="0"/>
        </w:rPr>
        <w:t xml:space="preserve">4.7　アプリケーション使用時のセキュリティ要件</w:t>
      </w:r>
    </w:p>
    <w:p w:rsidR="00000000" w:rsidDel="00000000" w:rsidP="00000000" w:rsidRDefault="00000000" w:rsidRPr="00000000" w14:paraId="0000005E">
      <w:pPr>
        <w:widowControl w:val="0"/>
        <w:ind w:firstLine="211"/>
        <w:jc w:val="both"/>
        <w:rPr>
          <w:color w:val="9900ff"/>
          <w:sz w:val="21"/>
          <w:szCs w:val="21"/>
        </w:rPr>
      </w:pPr>
      <w:r w:rsidDel="00000000" w:rsidR="00000000" w:rsidRPr="00000000">
        <w:rPr>
          <w:b w:val="1"/>
          <w:bCs w:val="1"/>
          <w:color w:val="9900ff"/>
          <w:sz w:val="21"/>
          <w:szCs w:val="21"/>
          <w:rtl w:val="0"/>
        </w:rPr>
        <w:t xml:space="preserve">　</w:t>
      </w:r>
      <w:r w:rsidDel="00000000" w:rsidR="00000000" w:rsidRPr="00000000">
        <w:rPr>
          <w:color w:val="9900ff"/>
          <w:sz w:val="21"/>
          <w:szCs w:val="21"/>
          <w:rtl w:val="0"/>
        </w:rPr>
        <w:t xml:space="preserve">Git Hubの様な意図せず外部公開のあるアプリケーションの使用は禁止とする。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65">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6">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67">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sz w:val="21"/>
          <w:szCs w:val="21"/>
          <w:rtl w:val="0"/>
        </w:rPr>
        <w:t xml:space="preserve">罰則の適用については『</w:t>
      </w:r>
      <w:hyperlink r:id="rId15">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71">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72">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73">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16" w:type="default"/>
      <w:footerReference r:id="rId17"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TMJK1Mkb3BhqZhmtO1NNHODdX6kr-sNh-udG3tbDua4/edit?usp=drive_link" TargetMode="External"/><Relationship Id="rId10" Type="http://schemas.openxmlformats.org/officeDocument/2006/relationships/hyperlink" Target="https://docs.google.com/spreadsheets/d/1TMJK1Mkb3BhqZhmtO1NNHODdX6kr-sNh-udG3tbDua4/edit?usp=drive_link" TargetMode="External"/><Relationship Id="rId13" Type="http://schemas.openxmlformats.org/officeDocument/2006/relationships/hyperlink" Target="https://docs.google.com/spreadsheets/d/1TMJK1Mkb3BhqZhmtO1NNHODdX6kr-sNh-udG3tbDua4/edit?usp=drive_link" TargetMode="External"/><Relationship Id="rId12" Type="http://schemas.openxmlformats.org/officeDocument/2006/relationships/hyperlink" Target="https://docs.google.com/spreadsheets/d/1TMJK1Mkb3BhqZhmtO1NNHODdX6kr-sNh-udG3tbDua4/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TMJK1Mkb3BhqZhmtO1NNHODdX6kr-sNh-udG3tbDua4/edit?usp=drive_link" TargetMode="External"/><Relationship Id="rId15" Type="http://schemas.openxmlformats.org/officeDocument/2006/relationships/hyperlink" Target="https://docs.google.com/document/d/1yvS0uNdK-hZu88dheOnXmjX4WorTTEB-VnxEJk21h4A/edit" TargetMode="External"/><Relationship Id="rId14" Type="http://schemas.openxmlformats.org/officeDocument/2006/relationships/hyperlink" Target="https://aws.amazon.com/jp/compliance/shared-responsibility-mode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TMJK1Mkb3BhqZhmtO1NNHODdX6kr-sNh-udG3tbDua4/edit?usp=drive_link" TargetMode="External"/><Relationship Id="rId7" Type="http://schemas.openxmlformats.org/officeDocument/2006/relationships/hyperlink" Target="https://docs.google.com/spreadsheets/d/16WqisLOQW5xEv-duWSllaMahlTHYAZKhoxY0_3L6zdI/edit?usp=drive_link" TargetMode="External"/><Relationship Id="rId8" Type="http://schemas.openxmlformats.org/officeDocument/2006/relationships/hyperlink" Target="https://docs.google.com/spreadsheets/d/1TMJK1Mkb3BhqZhmtO1NNHODdX6kr-sNh-udG3tbDua4/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