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セキュリティ教育に関する規程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本規程では、セキュリティ教育、訓練に関わる事項を規定する。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教育、訓練の対象者は、</w:t>
      </w:r>
      <w:r w:rsidDel="00000000" w:rsidR="00000000" w:rsidRPr="00000000">
        <w:rPr>
          <w:rFonts w:ascii="Arial Unicode MS" w:cs="Arial Unicode MS" w:eastAsia="Arial Unicode MS" w:hAnsi="Arial Unicode MS"/>
          <w:color w:val="1f1f1f"/>
          <w:sz w:val="21"/>
          <w:szCs w:val="21"/>
          <w:highlight w:val="white"/>
          <w:rtl w:val="0"/>
        </w:rPr>
        <w:t xml:space="preserve">すべての従業員</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本規程はセキュリティ教育に関するものであり、情報システムや情報機器を対象としない。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教育の計画立案</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情報セキュリティ運営委員会は、対象者およびタイミング、もしくはその内容について、各教育を計画し、立案しなければならない。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一般説明会</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情報セキュリティ運営委員会は、</w:t>
      </w:r>
      <w:r w:rsidDel="00000000" w:rsidR="00000000" w:rsidRPr="00000000">
        <w:rPr>
          <w:rFonts w:ascii="Century" w:cs="Century" w:eastAsia="Century" w:hAnsi="Century"/>
          <w:b w:val="0"/>
          <w:bCs w:val="0"/>
          <w:i w:val="0"/>
          <w:iCs w:val="0"/>
          <w:smallCaps w:val="0"/>
          <w:strike w:val="0"/>
          <w:color w:val="ff0000"/>
          <w:sz w:val="21"/>
          <w:szCs w:val="21"/>
          <w:u w:val="none"/>
          <w:shd w:fill="auto" w:val="clear"/>
          <w:vertAlign w:val="baseline"/>
          <w:rtl w:val="0"/>
        </w:rPr>
        <w:t xml:space="preserve">年に</w:t>
      </w:r>
      <w:r w:rsidDel="00000000" w:rsidR="00000000" w:rsidRPr="00000000">
        <w:rPr>
          <w:color w:val="ff0000"/>
          <w:sz w:val="21"/>
          <w:szCs w:val="21"/>
          <w:rtl w:val="0"/>
        </w:rPr>
        <w:t xml:space="preserve">1</w:t>
      </w:r>
      <w:r w:rsidDel="00000000" w:rsidR="00000000" w:rsidRPr="00000000">
        <w:rPr>
          <w:rFonts w:ascii="Century" w:cs="Century" w:eastAsia="Century" w:hAnsi="Century"/>
          <w:b w:val="0"/>
          <w:bCs w:val="0"/>
          <w:i w:val="0"/>
          <w:iCs w:val="0"/>
          <w:smallCaps w:val="0"/>
          <w:strike w:val="0"/>
          <w:color w:val="ff0000"/>
          <w:sz w:val="21"/>
          <w:szCs w:val="21"/>
          <w:u w:val="none"/>
          <w:shd w:fill="auto" w:val="clear"/>
          <w:vertAlign w:val="baseline"/>
          <w:rtl w:val="0"/>
        </w:rPr>
        <w:t xml:space="preserve">回</w:t>
      </w:r>
      <w:r w:rsidDel="00000000" w:rsidR="00000000" w:rsidRPr="00000000">
        <w:rPr>
          <w:color w:val="ff0000"/>
          <w:sz w:val="21"/>
          <w:szCs w:val="21"/>
          <w:rtl w:val="0"/>
        </w:rPr>
        <w:t xml:space="preserve">以上</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、コンピュータに携わるすべての人に対して、セキュリティに関する説明会を実施する。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再教育</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情報セキュリティ運営委員会は、セキュリティ違反者に対して、セキュリティの再教育</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を実施し、違反の再発防止に努める。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新入社員・中途採用者への教育</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情報セキュリティ運営委員会は、新入社員および中途採用者に対して、入社時に、</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セキュリティ教育を実施する。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社内異動者への教育</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各部署のセキュリティ担当は、社内異動者に対して、異動時に、</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その部署の情報セキュリティに関して教育を実施する。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契約社員および協力会社への教育</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情報セキュリティ運営委員会は、契約社員および協力会社に対して、</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社内の情報セキュリティに関して、許可された権限と責務に応じた教育を実施する。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sz w:val="21"/>
          <w:szCs w:val="21"/>
          <w:u w:val="none"/>
          <w:shd w:fill="auto" w:val="clear"/>
          <w:vertAlign w:val="baseline"/>
          <w:rtl w:val="0"/>
        </w:rPr>
        <w:t xml:space="preserve">4.2　教育の実施</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教育部門ならびに、各部署のセキュリティ担当は、コンピュータに携わるすべての人に</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対し、以下の教育内容について、教育資料を使用し、セキュリティの教育を実施する。</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教育内容には、以下のものがある。</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・情報セキュリティの問題のもつ意味を理解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・組織や個人の情報セキュリティの重要性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・セキュリティ対策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・情報セキュリティ計画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　※「○○年度　情報セキュリティ計画」に示す。</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・データ所有者の責任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・モラル教育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・禁止行為に関しての教育他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・啓発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・従業員の自宅等での業務情報保有についての定期確認</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教育資料</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教育資料は、適切な教育を行うため、定期的な見直しを行う。</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教育資料には、以下のものがある。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・一般説明会教育資料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教育実施記録</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ISMS管理責任者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及びセキュリティ担当は、</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教育の実施状況に関して以下の記録を行う。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記録項目</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・教育の実施日時、場所</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・教育実施者</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・教育の受講者</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・教育の内容</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※教育記録は、「内部監査員教育記録」に記載する。</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また、有効性の評価は「情報セキュリティチェックリスト」にて行う。</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4.5　教育運用実施報告、確認</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ISMS管理責任者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は、情報セキュリティ運営委員会に教育、</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訓練の実施状況を報告する。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除外事項</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業務都合等により本規程の遵守事項を守れない状況が発生した場合は、情報セキュリティ運営委員会に報告し、例外の適用承認を受ける。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6. 罰則事項</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6">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57">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58">
      <w:pPr>
        <w:widowControl w:val="0"/>
        <w:ind w:firstLine="210"/>
        <w:jc w:val="both"/>
        <w:rPr>
          <w:sz w:val="21"/>
          <w:szCs w:val="21"/>
        </w:rPr>
      </w:pPr>
      <w:r w:rsidDel="00000000" w:rsidR="00000000" w:rsidRPr="00000000">
        <w:rPr>
          <w:sz w:val="21"/>
          <w:szCs w:val="21"/>
          <w:rtl w:val="0"/>
        </w:rPr>
        <w:t xml:space="preserve">罰則の適用については『</w:t>
      </w:r>
      <w:hyperlink r:id="rId6">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5F">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60">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61">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62">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63">
      <w:pPr>
        <w:widowControl w:val="0"/>
        <w:jc w:val="both"/>
        <w:rPr>
          <w:b w:val="1"/>
          <w:bCs w:val="1"/>
          <w:sz w:val="21"/>
          <w:szCs w:val="21"/>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w:t>
    </w:r>
    <w:r w:rsidDel="00000000" w:rsidR="00000000" w:rsidRPr="00000000">
      <w:rPr>
        <w:sz w:val="21"/>
        <w:szCs w:val="21"/>
        <w:rtl w:val="0"/>
      </w:rPr>
      <w:t xml:space="preserve">03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ISMS-118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yvS0uNdK-hZu88dheOnXmjX4WorTTEB-VnxEJk21h4A/edit"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