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Crabominables – Weekly Status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400"/>
        <w:gridCol w:w="2985"/>
        <w:gridCol w:w="3090"/>
        <w:tblGridChange w:id="0">
          <w:tblGrid>
            <w:gridCol w:w="1905"/>
            <w:gridCol w:w="2400"/>
            <w:gridCol w:w="2985"/>
            <w:gridCol w:w="309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Eric Donch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Kirk Walek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Ben Garbacz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Week #3</w:t>
              <w:br w:type="textWrapping"/>
              <w:t xml:space="preserve">Elevator Pitch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Elevator Pitch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•Elevator Pitch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Elevator Pitch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Week #4</w:t>
              <w:br w:type="textWrapping"/>
              <w:t xml:space="preserve">Business Proposal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Scope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 Of Scope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•Differentiators</w:t>
            </w:r>
          </w:p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•Overview</w:t>
            </w:r>
          </w:p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•Market Assessment numbers</w:t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•Reviewed &amp; Submitted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 Assessment, competitors 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Week #5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Requirements Document - Community Taste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Cards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BREAK IN TIME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BREAK IN TIME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BREAK IN TIME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BREAK IN TIME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Week #11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Update SRS with change requests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Update Business Proposal with change requests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Update Design Description with change requests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Week END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Implemented search queries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Implemented menu for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Updated controller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Setup database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