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5DB14E" w14:textId="77777777" w:rsidR="0020025E" w:rsidRPr="006663C8" w:rsidRDefault="0065347C" w:rsidP="006663C8">
      <w:pPr>
        <w:spacing w:after="0"/>
        <w:jc w:val="center"/>
        <w:rPr>
          <w:rFonts w:ascii="Times New Roman" w:hAnsi="Times New Roman"/>
          <w:b/>
          <w:sz w:val="48"/>
          <w:lang w:eastAsia="en-GB"/>
        </w:rPr>
      </w:pPr>
      <w:bookmarkStart w:id="0" w:name="_GoBack"/>
      <w:bookmarkEnd w:id="0"/>
      <w:r>
        <w:rPr>
          <w:rFonts w:ascii="Times New Roman" w:eastAsia="Times New Roman" w:hAnsi="Times New Roman"/>
          <w:b/>
          <w:color w:val="000000"/>
          <w:sz w:val="48"/>
        </w:rPr>
        <w:t>Curriculum-KAG</w:t>
      </w:r>
    </w:p>
    <w:p w14:paraId="1267EBDC" w14:textId="77777777" w:rsidR="0065347C" w:rsidRPr="0065347C" w:rsidRDefault="0065347C" w:rsidP="006663C8">
      <w:pPr>
        <w:pStyle w:val="ICESTTitle"/>
        <w:rPr>
          <w:rFonts w:cs="Times New Roman"/>
          <w:b/>
          <w:sz w:val="48"/>
          <w:szCs w:val="48"/>
          <w:lang w:val="en-GB" w:eastAsia="en-GB"/>
        </w:rPr>
      </w:pPr>
      <w:r>
        <w:rPr>
          <w:b/>
          <w:color w:val="000000"/>
          <w:sz w:val="48"/>
        </w:rPr>
        <w:t>Доказательный синтез учебных планов с экспертными данными, семантическим поиском и ограниченным распределением по семестрам</w:t>
      </w:r>
    </w:p>
    <w:p w14:paraId="37D00754" w14:textId="77777777" w:rsidR="00110ACC" w:rsidRPr="00A1732B" w:rsidRDefault="00110ACC" w:rsidP="006663C8">
      <w:pPr>
        <w:pStyle w:val="ICESTTitle"/>
        <w:rPr>
          <w:rFonts w:cs="Times New Roman"/>
          <w:sz w:val="28"/>
          <w:szCs w:val="46"/>
          <w:lang w:val="en-GB" w:eastAsia="en-GB"/>
        </w:rPr>
      </w:pPr>
    </w:p>
    <w:p w14:paraId="42B5E207" w14:textId="77777777" w:rsidR="00110ACC" w:rsidRDefault="00110ACC" w:rsidP="00700244">
      <w:pPr>
        <w:keepNext/>
        <w:suppressAutoHyphens/>
        <w:spacing w:after="0" w:line="240" w:lineRule="auto"/>
        <w:jc w:val="center"/>
        <w:rPr>
          <w:rFonts w:ascii="Times New Roman" w:hAnsi="Times New Roman"/>
          <w:noProof/>
          <w:sz w:val="28"/>
          <w:vertAlign w:val="superscript"/>
        </w:rPr>
      </w:pPr>
      <w:r>
        <w:rPr>
          <w:rFonts w:ascii="Times New Roman" w:eastAsia="Times New Roman" w:hAnsi="Times New Roman"/>
          <w:color w:val="000000"/>
          <w:sz w:val="28"/>
        </w:rPr>
        <w:t>Murat Kozhanov</w:t>
      </w:r>
    </w:p>
    <w:p w14:paraId="56AD0F71" w14:textId="77777777" w:rsidR="00700244" w:rsidRPr="00700244" w:rsidRDefault="00700244" w:rsidP="00700244">
      <w:pPr>
        <w:keepNext/>
        <w:suppressAutoHyphens/>
        <w:spacing w:after="0" w:line="240" w:lineRule="auto"/>
        <w:jc w:val="center"/>
        <w:rPr>
          <w:rFonts w:ascii="Times New Roman" w:hAnsi="Times New Roman"/>
          <w:noProof/>
          <w:sz w:val="28"/>
        </w:rPr>
      </w:pPr>
    </w:p>
    <w:p w14:paraId="48364747" w14:textId="77777777" w:rsidR="00110ACC" w:rsidRPr="00046F08" w:rsidRDefault="00110ACC" w:rsidP="00110ACC">
      <w:pPr>
        <w:suppressAutoHyphens/>
        <w:spacing w:after="0" w:line="200" w:lineRule="exact"/>
        <w:jc w:val="center"/>
        <w:rPr>
          <w:rFonts w:ascii="Times New Roman" w:hAnsi="Times New Roman"/>
          <w:i/>
          <w:noProof/>
        </w:rPr>
      </w:pPr>
      <w:r>
        <w:rPr>
          <w:rFonts w:ascii="Times New Roman" w:eastAsia="Times New Roman" w:hAnsi="Times New Roman"/>
          <w:i/>
          <w:color w:val="000000"/>
          <w:sz w:val="20"/>
        </w:rPr>
        <w:t>Academy of Public Administration under the President of the Republic of Kazakhstan, Astana, Kazakhstan</w:t>
      </w:r>
    </w:p>
    <w:p w14:paraId="655957D7" w14:textId="77777777" w:rsidR="00110ACC" w:rsidRPr="00046F08" w:rsidRDefault="00110ACC" w:rsidP="00110ACC">
      <w:pPr>
        <w:suppressAutoHyphens/>
        <w:spacing w:after="0" w:line="200" w:lineRule="exact"/>
        <w:jc w:val="center"/>
        <w:rPr>
          <w:rFonts w:ascii="Times New Roman" w:hAnsi="Times New Roman"/>
          <w:i/>
          <w:noProof/>
        </w:rPr>
      </w:pPr>
      <w:r>
        <w:rPr>
          <w:rFonts w:ascii="Times New Roman" w:eastAsia="Times New Roman" w:hAnsi="Times New Roman"/>
          <w:i/>
          <w:color w:val="000000"/>
          <w:sz w:val="20"/>
        </w:rPr>
        <w:t>Doctoral School of Applied Informatics and Applied Mathematics, Óbuda University, Budapest, Hungary</w:t>
      </w:r>
    </w:p>
    <w:p w14:paraId="2F8BC646" w14:textId="77777777" w:rsidR="00110ACC" w:rsidRPr="00572761" w:rsidRDefault="00110ACC" w:rsidP="00110ACC">
      <w:pPr>
        <w:suppressAutoHyphens/>
        <w:spacing w:after="0" w:line="200" w:lineRule="exact"/>
        <w:jc w:val="center"/>
        <w:rPr>
          <w:rFonts w:ascii="Times New Roman" w:hAnsi="Times New Roman"/>
          <w:i/>
          <w:noProof/>
          <w:sz w:val="14"/>
        </w:rPr>
      </w:pPr>
      <w:r>
        <w:rPr>
          <w:rFonts w:ascii="Times New Roman" w:eastAsia="Times New Roman" w:hAnsi="Times New Roman"/>
          <w:i/>
          <w:color w:val="000000"/>
          <w:sz w:val="20"/>
        </w:rPr>
        <w:t>Corresponding author: m.kozhanov@ktu.edu.kz</w:t>
      </w:r>
    </w:p>
    <w:p w14:paraId="204225E0" w14:textId="77777777" w:rsidR="00110ACC" w:rsidRPr="00572761" w:rsidRDefault="00110ACC" w:rsidP="00110ACC">
      <w:pPr>
        <w:pStyle w:val="ICESTTitle"/>
        <w:tabs>
          <w:tab w:val="left" w:pos="500"/>
        </w:tabs>
        <w:jc w:val="left"/>
        <w:rPr>
          <w:rFonts w:cs="Times New Roman"/>
          <w:sz w:val="32"/>
          <w:szCs w:val="46"/>
          <w:lang w:val="en-GB" w:eastAsia="en-GB"/>
        </w:rPr>
      </w:pPr>
    </w:p>
    <w:p w14:paraId="24B3CFEE" w14:textId="77777777" w:rsidR="00110ACC" w:rsidRDefault="00110ACC" w:rsidP="00110ACC">
      <w:pPr>
        <w:pStyle w:val="ICESTAbstract"/>
        <w:rPr>
          <w:i/>
          <w:iCs/>
          <w:sz w:val="20"/>
        </w:rPr>
        <w:sectPr w:rsidR="00110ACC" w:rsidSect="00B85B29">
          <w:pgSz w:w="11907" w:h="16839" w:code="9"/>
          <w:pgMar w:top="1138" w:right="1022" w:bottom="1138" w:left="1138" w:header="720" w:footer="432" w:gutter="0"/>
          <w:pgNumType w:start="97"/>
          <w:cols w:space="720"/>
          <w:docGrid w:linePitch="360"/>
        </w:sectPr>
      </w:pPr>
    </w:p>
    <w:p w14:paraId="213C90DD" w14:textId="77777777" w:rsidR="00B8144D" w:rsidRDefault="00CA78DF">
      <w:pPr>
        <w:pStyle w:val="ICESTAbstract"/>
        <w:ind w:firstLine="283"/>
      </w:pPr>
      <w:r>
        <w:rPr>
          <w:i/>
          <w:color w:val="000000"/>
          <w:sz w:val="20"/>
        </w:rPr>
        <w:t xml:space="preserve">Аннотация - </w:t>
      </w:r>
      <w:r>
        <w:rPr>
          <w:b w:val="0"/>
          <w:color w:val="000000"/>
          <w:sz w:val="20"/>
        </w:rPr>
        <w:t xml:space="preserve">Учебные планы по-прежнему </w:t>
      </w:r>
      <w:r>
        <w:rPr>
          <w:b w:val="0"/>
          <w:color w:val="000000"/>
          <w:sz w:val="20"/>
        </w:rPr>
        <w:t>создаются вручную: цель программы переводится в результаты обучения, затем подбираются дисциплины, кредиты, пререквизиты и нормативные компоненты. Представлена Curriculum-KAG — система быстрой генерации классических и междисциплинарных программ бакалавриат</w:t>
      </w:r>
      <w:r>
        <w:rPr>
          <w:b w:val="0"/>
          <w:color w:val="000000"/>
          <w:sz w:val="20"/>
        </w:rPr>
        <w:t>а, магистратуры и докторантуры. Она объединяет десятилетнюю экспертную базу государственной платформы высшего образования Казахстана, многоязычный SBERT/BM25-поиск, граф знаний, точный подбор кредитов и независимую проверку ограничений. Система формирует о</w:t>
      </w:r>
      <w:r>
        <w:rPr>
          <w:b w:val="0"/>
          <w:color w:val="000000"/>
          <w:sz w:val="20"/>
        </w:rPr>
        <w:t>дин или три объяснимых семестровых плана в международном режиме либо по требованиям Казахстана, сохраняя экспертный контроль. Эксперименты подтвердили релевантность дисциплин, корректные кредиты, направленные пререквизиты и высокое соответствие семестрам.</w:t>
      </w:r>
    </w:p>
    <w:p w14:paraId="2B8E38FE" w14:textId="77777777" w:rsidR="00B8144D" w:rsidRDefault="00CA78DF">
      <w:pPr>
        <w:pStyle w:val="ICESTAbstract"/>
        <w:ind w:firstLine="283"/>
      </w:pPr>
      <w:r>
        <w:rPr>
          <w:i/>
          <w:color w:val="000000"/>
          <w:sz w:val="20"/>
        </w:rPr>
        <w:t xml:space="preserve">Ключевые слова - </w:t>
      </w:r>
      <w:r>
        <w:rPr>
          <w:b w:val="0"/>
          <w:color w:val="000000"/>
          <w:sz w:val="20"/>
        </w:rPr>
        <w:t>knowledge-augmented generation, синтез учебных планов, результаты обучения, многоязычный SBERT, ограниченная оптимизация</w:t>
      </w:r>
    </w:p>
    <w:p w14:paraId="0A2D1F6D" w14:textId="77777777" w:rsidR="00B8144D" w:rsidRDefault="00CA78DF">
      <w:pPr>
        <w:keepNext/>
        <w:spacing w:before="120" w:after="40"/>
      </w:pPr>
      <w:r>
        <w:rPr>
          <w:rFonts w:ascii="Times New Roman" w:eastAsia="Times New Roman" w:hAnsi="Times New Roman"/>
          <w:b/>
          <w:color w:val="000000"/>
        </w:rPr>
        <w:t>1. Введение</w:t>
      </w:r>
    </w:p>
    <w:p w14:paraId="001B4017" w14:textId="77777777" w:rsidR="00B8144D" w:rsidRDefault="00CA78DF">
      <w:pPr>
        <w:pStyle w:val="ICESTNormal"/>
        <w:ind w:firstLine="283"/>
      </w:pPr>
      <w:r>
        <w:rPr>
          <w:color w:val="000000"/>
          <w:sz w:val="22"/>
        </w:rPr>
        <w:t>Ручное проектирование образовательной программы состоит из нескольких академических этапов. Рабочая группа</w:t>
      </w:r>
      <w:r>
        <w:rPr>
          <w:color w:val="000000"/>
          <w:sz w:val="22"/>
        </w:rPr>
        <w:t xml:space="preserve"> определяет профессиональный профиль и цель программы. Затем формулируются результаты обучения (РО) — конкретные утверждения о том, что выпускник должен знать, понимать и уметь выполнять. Под каждый РО выбираются дисциплины и методы оценивания, распределяю</w:t>
      </w:r>
      <w:r>
        <w:rPr>
          <w:color w:val="000000"/>
          <w:sz w:val="22"/>
        </w:rPr>
        <w:t>тся кредиты, выстраиваются пререквизиты и семестры, после чего структура проверяется по требованиям уровня образования, вуза и законодательства. Если дисциплина не обеспечивает ни одного РО, её включение в outcome-based программу не имеет достаточного обос</w:t>
      </w:r>
      <w:r>
        <w:rPr>
          <w:color w:val="000000"/>
          <w:sz w:val="22"/>
        </w:rPr>
        <w:t>нования [1], [2].</w:t>
      </w:r>
    </w:p>
    <w:p w14:paraId="30765B45" w14:textId="77777777" w:rsidR="00B8144D" w:rsidRDefault="00CA78DF">
      <w:pPr>
        <w:pStyle w:val="ICESTNormal"/>
        <w:ind w:firstLine="283"/>
      </w:pPr>
      <w:r>
        <w:rPr>
          <w:color w:val="000000"/>
          <w:sz w:val="22"/>
        </w:rPr>
        <w:t xml:space="preserve">Исследование использует государственную базу образовательных программ Казахстана, </w:t>
      </w:r>
      <w:r>
        <w:rPr>
          <w:color w:val="000000"/>
          <w:sz w:val="22"/>
        </w:rPr>
        <w:t>которая ведётся внутри Единой платформы высшего образования. После первого полного пояснения далее применяется принятое сокращение ЕПВО. Около десяти лет ун</w:t>
      </w:r>
      <w:r>
        <w:rPr>
          <w:color w:val="000000"/>
          <w:sz w:val="22"/>
        </w:rPr>
        <w:t>иверситеты загружали в неё уже разработанные программы бакалавриата, магистратуры и докторантуры, а внешние специалисты оценивали заявленные связи дисциплин с РО. Так сформирован уникальный продольный корпус: он содержит не только названия курсов, но и реа</w:t>
      </w:r>
      <w:r>
        <w:rPr>
          <w:color w:val="000000"/>
          <w:sz w:val="22"/>
        </w:rPr>
        <w:t>льные структуры программ и накопленные экспертные мнения.</w:t>
      </w:r>
    </w:p>
    <w:p w14:paraId="47982049" w14:textId="77777777" w:rsidR="00B8144D" w:rsidRDefault="00CA78DF">
      <w:pPr>
        <w:pStyle w:val="ICESTNormal"/>
        <w:ind w:firstLine="283"/>
      </w:pPr>
      <w:r>
        <w:rPr>
          <w:color w:val="000000"/>
          <w:sz w:val="22"/>
        </w:rPr>
        <w:t>Curriculum-KAG превращает этот корпус в инструмент быстрой разработки. Пользователь выбирает классический или междисциплинарный тип, уровень, одну или две профессиональные области, язык, длительност</w:t>
      </w:r>
      <w:r>
        <w:rPr>
          <w:color w:val="000000"/>
          <w:sz w:val="22"/>
        </w:rPr>
        <w:t>ь, кредиты, цель и РО. Система извлекает реальные дисциплины, оценивает связи дисциплина-РО, переносит сопоставимые экспертные доказательства, строит граф пререквизитов, распределяет курсы по семестрам и возвращает один либо три объяснимых варианта. До акт</w:t>
      </w:r>
      <w:r>
        <w:rPr>
          <w:color w:val="000000"/>
          <w:sz w:val="22"/>
        </w:rPr>
        <w:t>ивации детерминированный verifier проверяет кредиты, нагрузку, порядок пререквизитов, уровень, предметную релевантность, локальные нормативные компоненты и реальное покрытие РО.</w:t>
      </w:r>
    </w:p>
    <w:p w14:paraId="321B7DEA" w14:textId="77777777" w:rsidR="00B8144D" w:rsidRDefault="00CA78DF">
      <w:pPr>
        <w:pStyle w:val="ICESTNormal"/>
        <w:ind w:firstLine="283"/>
      </w:pPr>
      <w:r>
        <w:rPr>
          <w:color w:val="000000"/>
          <w:sz w:val="22"/>
        </w:rPr>
        <w:t>Исследовательский вопрос состоит в том, можно ли объединить многоязычное машин</w:t>
      </w:r>
      <w:r>
        <w:rPr>
          <w:color w:val="000000"/>
          <w:sz w:val="22"/>
        </w:rPr>
        <w:t>ное обучение, государственную экспертную память, граф знаний учебного плана и формальные ограничения так, чтобы университет получил практически полезный и независимо проверяемый результат. Научный вклад заключается не в свободной генерации текста, а в ауди</w:t>
      </w:r>
      <w:r>
        <w:rPr>
          <w:color w:val="000000"/>
          <w:sz w:val="22"/>
        </w:rPr>
        <w:t xml:space="preserve">руемом синтезе: каждая дисциплина имеет </w:t>
      </w:r>
      <w:r>
        <w:rPr>
          <w:color w:val="000000"/>
          <w:sz w:val="22"/>
        </w:rPr>
        <w:lastRenderedPageBreak/>
        <w:t>источник, связь с РО, причину семестра и формально проверяемую роль в программе.</w:t>
      </w:r>
    </w:p>
    <w:p w14:paraId="63BA5B56" w14:textId="77777777" w:rsidR="00B8144D" w:rsidRDefault="00CA78DF">
      <w:pPr>
        <w:keepNext/>
        <w:spacing w:before="60" w:after="40"/>
      </w:pPr>
      <w:r>
        <w:rPr>
          <w:rFonts w:ascii="Times New Roman" w:eastAsia="Times New Roman" w:hAnsi="Times New Roman"/>
          <w:i/>
          <w:color w:val="000000"/>
          <w:sz w:val="20"/>
        </w:rPr>
        <w:t>1.1. Что такое ЕПВО и почему эти данные важны</w:t>
      </w:r>
    </w:p>
    <w:p w14:paraId="7F4EF091" w14:textId="77777777" w:rsidR="00B8144D" w:rsidRDefault="00CA78DF">
      <w:pPr>
        <w:pStyle w:val="ICESTNormal"/>
        <w:ind w:firstLine="283"/>
      </w:pPr>
      <w:r>
        <w:rPr>
          <w:color w:val="000000"/>
          <w:sz w:val="22"/>
        </w:rPr>
        <w:t>ЕПВО — принятое сокращение государственной Единой платформы высшего образования Республик</w:t>
      </w:r>
      <w:r>
        <w:rPr>
          <w:color w:val="000000"/>
          <w:sz w:val="22"/>
        </w:rPr>
        <w:t>и Казахстан. Реестр образовательных программ внутри ЕПВО является государственной информационной системой, куда вузы загружают программы для экспертизы и регистрации. Примерно за десять лет здесь сформирована уникальная продольная база уже разработанных пр</w:t>
      </w:r>
      <w:r>
        <w:rPr>
          <w:color w:val="000000"/>
          <w:sz w:val="22"/>
        </w:rPr>
        <w:t>ограмм и внешних экспертных мнений. Это не обычный каталог: корпус содержит уровень образования, направление и группу ОП, цели, РО, дисциплины, кредиты, рекомендуемые семестры, описания и заявленные связи дисциплин с результатами обучения.</w:t>
      </w:r>
    </w:p>
    <w:p w14:paraId="126FF452" w14:textId="77777777" w:rsidR="00B8144D" w:rsidRDefault="00CA78DF">
      <w:pPr>
        <w:pStyle w:val="ICESTNormal"/>
        <w:ind w:firstLine="283"/>
      </w:pPr>
      <w:r>
        <w:rPr>
          <w:color w:val="000000"/>
          <w:sz w:val="22"/>
        </w:rPr>
        <w:t>Доказательные да</w:t>
      </w:r>
      <w:r>
        <w:rPr>
          <w:color w:val="000000"/>
          <w:sz w:val="22"/>
        </w:rPr>
        <w:t>нные возникают в академическом жизненном цикле. Сначала кафедра формулирует цель программы и результаты обучения, собирает учебный план и указывает, какие дисциплины обеспечивают каждый результат. Затем внешние эксперты соответствующего направления изучают</w:t>
      </w:r>
      <w:r>
        <w:rPr>
          <w:color w:val="000000"/>
          <w:sz w:val="22"/>
        </w:rPr>
        <w:t xml:space="preserve"> программу и оценивают достижимость заявленных связей как низкую, среднюю или высокую. В восстановленном массиве этим уровням соответствуют числа 0, 0,5 и 1. Голоса сохраняются и агрегируются без превращения средней и высокой связи в одинаковую бинарную ме</w:t>
      </w:r>
      <w:r>
        <w:rPr>
          <w:color w:val="000000"/>
          <w:sz w:val="22"/>
        </w:rPr>
        <w:t>тку.</w:t>
      </w:r>
    </w:p>
    <w:p w14:paraId="6BFCBB30" w14:textId="77777777" w:rsidR="00B8144D" w:rsidRDefault="00CA78DF">
      <w:pPr>
        <w:pStyle w:val="ICESTNormal"/>
        <w:ind w:firstLine="283"/>
      </w:pPr>
      <w:r>
        <w:rPr>
          <w:color w:val="000000"/>
          <w:sz w:val="22"/>
        </w:rPr>
        <w:t>Пример поясняет различие сигналов. Для пары «Цифровая криминалистика — сбор и сохранение цифровых доказательств» SBERT оценивает семантическое соответствие двух текстов. Оценка ЕПВО отвечает на другой вопрос: насколько сильно эксперты поддерживали схо</w:t>
      </w:r>
      <w:r>
        <w:rPr>
          <w:color w:val="000000"/>
          <w:sz w:val="22"/>
        </w:rPr>
        <w:t>дные связи в ранее проверенных программах. Curriculum-KAG показывает оба значения отдельно, а дисциплина допускается только после проверки уровня, направления, кредитов, пререквизитов и профессионального контекста.</w:t>
      </w:r>
    </w:p>
    <w:p w14:paraId="59A612A1" w14:textId="77777777" w:rsidR="00B8144D" w:rsidRDefault="00CA78DF">
      <w:pPr>
        <w:pStyle w:val="ICESTNormal"/>
        <w:ind w:firstLine="283"/>
      </w:pPr>
      <w:r>
        <w:rPr>
          <w:color w:val="000000"/>
          <w:sz w:val="22"/>
        </w:rPr>
        <w:t xml:space="preserve">Такое происхождение делает корпус ценнее </w:t>
      </w:r>
      <w:r>
        <w:rPr>
          <w:color w:val="000000"/>
          <w:sz w:val="22"/>
        </w:rPr>
        <w:t>непроверенного списка названий, однако не превращает каждое историческое решение в универсальную истину. Программы разрабатывались разными вузами, в разные годы и для разных условий. Поэтому ЕПВО используется как экспертная память и доказательство, а не ка</w:t>
      </w:r>
      <w:r>
        <w:rPr>
          <w:color w:val="000000"/>
          <w:sz w:val="22"/>
        </w:rPr>
        <w:t>к оракул. Риск механического запоминания снижают разбиение по целым программам, консервативный перенос оценок, независимый verifier и подтверждение специалистом.</w:t>
      </w:r>
    </w:p>
    <w:p w14:paraId="53257D6F" w14:textId="77777777" w:rsidR="00B8144D" w:rsidRDefault="00CA78DF">
      <w:pPr>
        <w:pStyle w:val="ICESTNormal"/>
        <w:ind w:firstLine="283"/>
      </w:pPr>
      <w:r>
        <w:rPr>
          <w:color w:val="000000"/>
          <w:sz w:val="22"/>
        </w:rPr>
        <w:t xml:space="preserve">ГОСО РК — государственный общеобязательный стандарт образования </w:t>
      </w:r>
      <w:r>
        <w:rPr>
          <w:color w:val="000000"/>
          <w:sz w:val="22"/>
        </w:rPr>
        <w:t>Республики Казахстан. Он задаё</w:t>
      </w:r>
      <w:r>
        <w:rPr>
          <w:color w:val="000000"/>
          <w:sz w:val="22"/>
        </w:rPr>
        <w:t xml:space="preserve">т защищённые компоненты для конкретного уровня образования. В режиме соответствия Казахстану они обязательны, хотя не всегда являются обычными профильными дисциплинами ЕПВО. Поэтому международный и нормативный режимы сравниваются как по полному плану, так </w:t>
      </w:r>
      <w:r>
        <w:rPr>
          <w:color w:val="000000"/>
          <w:sz w:val="22"/>
        </w:rPr>
        <w:t>и по профильной части после корректного исключения защищённого блока.</w:t>
      </w:r>
    </w:p>
    <w:p w14:paraId="6049E815" w14:textId="77777777" w:rsidR="00B8144D" w:rsidRDefault="00CA78DF">
      <w:pPr>
        <w:keepNext/>
        <w:spacing w:before="120" w:after="40"/>
      </w:pPr>
      <w:r>
        <w:rPr>
          <w:rFonts w:ascii="Times New Roman" w:eastAsia="Times New Roman" w:hAnsi="Times New Roman"/>
          <w:b/>
          <w:color w:val="000000"/>
        </w:rPr>
        <w:t>1.2. Гипотезы и научный вклад</w:t>
      </w:r>
    </w:p>
    <w:p w14:paraId="0E5968E4" w14:textId="77777777" w:rsidR="00B8144D" w:rsidRDefault="00CA78DF">
      <w:pPr>
        <w:pStyle w:val="ICESTNormal"/>
        <w:ind w:firstLine="283"/>
      </w:pPr>
      <w:r>
        <w:rPr>
          <w:color w:val="000000"/>
          <w:sz w:val="22"/>
        </w:rPr>
        <w:t>Проверяются четыре ясные гипотезы. H1: исторические оценки содержат обучаемый сигнал, поэтому модель после обучения на ЕПВО лучше отличает академически подт</w:t>
      </w:r>
      <w:r>
        <w:rPr>
          <w:color w:val="000000"/>
          <w:sz w:val="22"/>
        </w:rPr>
        <w:t>верждённые пары дисциплина-РО, чем исходный многоязычный encoder. H2: если несколько дисциплин семантически подходят, экспертная память программ того же уровня и направления улучшает их порядок. H3: constrained-планировщик способен превратить вероятностные</w:t>
      </w:r>
      <w:r>
        <w:rPr>
          <w:color w:val="000000"/>
          <w:sz w:val="22"/>
        </w:rPr>
        <w:t xml:space="preserve"> рекомендации в полный план с требуемыми кредитами, сбалансированными семестрами, направленными вперёд пререквизитами и без жёстких нарушений. H4: программы по местным требованиям Казахстана и международные программы необходимо оценивать отдельно, потому ч</w:t>
      </w:r>
      <w:r>
        <w:rPr>
          <w:color w:val="000000"/>
          <w:sz w:val="22"/>
        </w:rPr>
        <w:t>то защищённые нормативные компоненты уменьшают свободу расписания, но не должны считаться нерелевантными профильными дисциплинами.</w:t>
      </w:r>
    </w:p>
    <w:p w14:paraId="17199E97" w14:textId="77777777" w:rsidR="00B8144D" w:rsidRDefault="00CA78DF">
      <w:pPr>
        <w:pStyle w:val="ICESTNormal"/>
        <w:ind w:firstLine="283"/>
      </w:pPr>
      <w:r>
        <w:rPr>
          <w:color w:val="000000"/>
          <w:sz w:val="22"/>
        </w:rPr>
        <w:t>Первый вклад - воспроизводимый национальный конвейер данных с разделением raw, normalized, approved repository и generation c</w:t>
      </w:r>
      <w:r>
        <w:rPr>
          <w:color w:val="000000"/>
          <w:sz w:val="22"/>
        </w:rPr>
        <w:t>andidates. Второй - двухэтапная рекомендация: семантический классификатор получает кандидатов, а экспертная память меняет их порядок. Третий - graph-aware планировщик, для которого кредиты, уровни, направления, пререквизиты и ГОСО являются ограничениями, а</w:t>
      </w:r>
      <w:r>
        <w:rPr>
          <w:color w:val="000000"/>
          <w:sz w:val="22"/>
        </w:rPr>
        <w:t xml:space="preserve"> не предупреждениями после генерации.</w:t>
      </w:r>
    </w:p>
    <w:p w14:paraId="4CE5BD54" w14:textId="77777777" w:rsidR="00B8144D" w:rsidRDefault="00CA78DF">
      <w:pPr>
        <w:pStyle w:val="ICESTNormal"/>
        <w:ind w:firstLine="283"/>
      </w:pPr>
      <w:r>
        <w:rPr>
          <w:color w:val="000000"/>
          <w:sz w:val="22"/>
        </w:rPr>
        <w:t>Четвёртый вклад - протокол объяснения и обратной связи. Каждая дисциплина прослеживается до источника и РО; прогноз модели отделён от экспертного доказательства; bridge видим; решение эксперта версионируется. Пятый вкл</w:t>
      </w:r>
      <w:r>
        <w:rPr>
          <w:color w:val="000000"/>
          <w:sz w:val="22"/>
        </w:rPr>
        <w:t>ад - независимый verifier сохранённого плана, который не доверяет внутреннему score оптимизатора.</w:t>
      </w:r>
    </w:p>
    <w:p w14:paraId="249D1B61" w14:textId="77777777" w:rsidR="00B8144D" w:rsidRDefault="00CA78DF">
      <w:pPr>
        <w:pStyle w:val="ICESTNormal"/>
        <w:ind w:firstLine="283"/>
      </w:pPr>
      <w:r>
        <w:rPr>
          <w:color w:val="000000"/>
          <w:sz w:val="22"/>
        </w:rPr>
        <w:t>В отличие от запроса языковой модели на правдоподобный список названий, Curriculum-KAG работает в ограниченном утверждённом репозитории и сохраняет целые кред</w:t>
      </w:r>
      <w:r>
        <w:rPr>
          <w:color w:val="000000"/>
          <w:sz w:val="22"/>
        </w:rPr>
        <w:t xml:space="preserve">иты. Генеративный ИИ включается только в явно маркированные вспомогательные функции. Основной план воспроизводится и без внешнего API. Метод продолжает предыдущие работы </w:t>
      </w:r>
      <w:r>
        <w:rPr>
          <w:color w:val="000000"/>
          <w:sz w:val="22"/>
        </w:rPr>
        <w:lastRenderedPageBreak/>
        <w:t>автора по цифровым образовательным платформам [17], проектированию силлабусов с ИИ [18</w:t>
      </w:r>
      <w:r>
        <w:rPr>
          <w:color w:val="000000"/>
          <w:sz w:val="22"/>
        </w:rPr>
        <w:t>], графовым и последовательностным моделям учебных планов [19] и исходной архитектуре Curriculum-KAG [20]. Перспективная оценка результатов реализации программы может также использовать гибридное прогнозирование образовательных достижений [21].</w:t>
      </w:r>
    </w:p>
    <w:p w14:paraId="3A30263D" w14:textId="77777777" w:rsidR="00B8144D" w:rsidRDefault="00CA78DF">
      <w:pPr>
        <w:keepNext/>
        <w:spacing w:before="120" w:after="40"/>
      </w:pPr>
      <w:r>
        <w:rPr>
          <w:rFonts w:ascii="Times New Roman" w:eastAsia="Times New Roman" w:hAnsi="Times New Roman"/>
          <w:b/>
          <w:color w:val="000000"/>
        </w:rPr>
        <w:t>2. Связанны</w:t>
      </w:r>
      <w:r>
        <w:rPr>
          <w:rFonts w:ascii="Times New Roman" w:eastAsia="Times New Roman" w:hAnsi="Times New Roman"/>
          <w:b/>
          <w:color w:val="000000"/>
        </w:rPr>
        <w:t>е исследования</w:t>
      </w:r>
    </w:p>
    <w:p w14:paraId="6437CF5E" w14:textId="77777777" w:rsidR="00B8144D" w:rsidRDefault="00CA78DF">
      <w:pPr>
        <w:pStyle w:val="ICESTNormal"/>
        <w:ind w:firstLine="283"/>
      </w:pPr>
      <w:r>
        <w:rPr>
          <w:color w:val="000000"/>
          <w:sz w:val="22"/>
        </w:rPr>
        <w:t>Sentence-BERT формирует векторные представления предложений и обеспечивает быстрый семантический поиск [3]. Для Казахстана особенно важна многоязычность, поскольку карточки дисциплин представлены на казахском, русском и английском языках. BM</w:t>
      </w:r>
      <w:r>
        <w:rPr>
          <w:color w:val="000000"/>
          <w:sz w:val="22"/>
        </w:rPr>
        <w:t>25 сохраняет точные профессиональные термины [4], а Knowledge-Augmented Generation дополняет поиск сущностями, происхождением и правилами [5].</w:t>
      </w:r>
    </w:p>
    <w:p w14:paraId="4C1B47DA" w14:textId="77777777" w:rsidR="00B8144D" w:rsidRDefault="00CA78DF">
      <w:pPr>
        <w:pStyle w:val="ICESTNormal"/>
        <w:ind w:firstLine="283"/>
      </w:pPr>
      <w:r>
        <w:rPr>
          <w:color w:val="000000"/>
          <w:sz w:val="22"/>
        </w:rPr>
        <w:t>Проектирование плана является многокритериальной задачей: требуется максимизировать покрытие, релевантность и меж</w:t>
      </w:r>
      <w:r>
        <w:rPr>
          <w:color w:val="000000"/>
          <w:sz w:val="22"/>
        </w:rPr>
        <w:t>дисциплинарность при минимизации дублирования и нарушений. NSGA-II используется как экспериментальная Pareto-ветка [6]. Рабочий путь системы - детерминированный constrained-планировщик с repair-эвристиками, что обеспечивает повторяемость результата и незав</w:t>
      </w:r>
      <w:r>
        <w:rPr>
          <w:color w:val="000000"/>
          <w:sz w:val="22"/>
        </w:rPr>
        <w:t>исимую проверку.</w:t>
      </w:r>
    </w:p>
    <w:p w14:paraId="4DA055F4" w14:textId="77777777" w:rsidR="00B8144D" w:rsidRDefault="00CA78DF">
      <w:pPr>
        <w:pStyle w:val="ICESTNormal"/>
        <w:ind w:firstLine="283"/>
      </w:pPr>
      <w:r>
        <w:rPr>
          <w:color w:val="000000"/>
          <w:sz w:val="22"/>
        </w:rPr>
        <w:t>Контролируемые эксперименты GNN и LSTM не превзошли SBERT на зафиксированных выборках. Поэтому графовые правила применяются для замыкания пререквизитов и верификации, а усложнение нейронной архитектуры не внедряется без подтверждённого выи</w:t>
      </w:r>
      <w:r>
        <w:rPr>
          <w:color w:val="000000"/>
          <w:sz w:val="22"/>
        </w:rPr>
        <w:t>грыша [7]-[9].</w:t>
      </w:r>
    </w:p>
    <w:p w14:paraId="1B0E50BA" w14:textId="77777777" w:rsidR="00B8144D" w:rsidRDefault="00CA78DF">
      <w:pPr>
        <w:keepNext/>
        <w:spacing w:before="60" w:after="40"/>
      </w:pPr>
      <w:r>
        <w:rPr>
          <w:rFonts w:ascii="Times New Roman" w:eastAsia="Times New Roman" w:hAnsi="Times New Roman"/>
          <w:i/>
          <w:color w:val="000000"/>
          <w:sz w:val="20"/>
        </w:rPr>
        <w:t>2.1. Почему система называется KAG</w:t>
      </w:r>
    </w:p>
    <w:p w14:paraId="0F3BB64E" w14:textId="77777777" w:rsidR="00B8144D" w:rsidRDefault="00CA78DF">
      <w:pPr>
        <w:pStyle w:val="ICESTNormal"/>
        <w:ind w:firstLine="283"/>
      </w:pPr>
      <w:r>
        <w:rPr>
          <w:color w:val="000000"/>
          <w:sz w:val="22"/>
        </w:rPr>
        <w:t xml:space="preserve">Retrieval-Augmented Generation (RAG) обычно находит релевантные фрагменты документов и передаёт их генеративной модели как контекст. Это снижает число вымышленных фактов, но сами фрагменты не задают, </w:t>
      </w:r>
      <w:r>
        <w:rPr>
          <w:color w:val="000000"/>
          <w:sz w:val="22"/>
        </w:rPr>
        <w:t>какая дисциплина является пререквизитом, какой РО она обеспечивает, какой эксперт подтвердил связь и соблюдены ли кредиты всего плана. RAG хорошо отвечает по найденным документам, но не гарантирует корректную образовательную программу.</w:t>
      </w:r>
    </w:p>
    <w:p w14:paraId="00CD93CC" w14:textId="77777777" w:rsidR="00B8144D" w:rsidRDefault="00CA78DF">
      <w:pPr>
        <w:pStyle w:val="ICESTNormal"/>
        <w:ind w:firstLine="283"/>
      </w:pPr>
      <w:r>
        <w:rPr>
          <w:color w:val="000000"/>
          <w:sz w:val="22"/>
        </w:rPr>
        <w:t xml:space="preserve">Knowledge-Augmented </w:t>
      </w:r>
      <w:r>
        <w:rPr>
          <w:color w:val="000000"/>
          <w:sz w:val="22"/>
        </w:rPr>
        <w:t>Generation (KAG) дополняет поиск структурированным знанием. В Curriculum-KAG слой знаний содержит канонические дисциплины, уровни и направления программ, градуированные экспертные связи дисциплина-РО, пре- и постреквизиты, предметные области, нормативный с</w:t>
      </w:r>
      <w:r>
        <w:rPr>
          <w:color w:val="000000"/>
          <w:sz w:val="22"/>
        </w:rPr>
        <w:t>татус, кредиты, типичные семестры и происхождение данных. Кандидаты расширяются и фильтруются через граф, после чего constrained-планировщик собирает программу, а verifier проверяет сохранённый результат целиком.</w:t>
      </w:r>
    </w:p>
    <w:p w14:paraId="69ABBB32" w14:textId="77777777" w:rsidR="00B8144D" w:rsidRDefault="00CA78DF">
      <w:pPr>
        <w:pStyle w:val="ICESTNormal"/>
        <w:ind w:firstLine="283"/>
      </w:pPr>
      <w:r>
        <w:rPr>
          <w:color w:val="000000"/>
          <w:sz w:val="22"/>
        </w:rPr>
        <w:t xml:space="preserve">Поэтому KAG лучше обычного RAG именно </w:t>
      </w:r>
      <w:r>
        <w:rPr>
          <w:color w:val="000000"/>
          <w:sz w:val="22"/>
        </w:rPr>
        <w:t>для задачи проектирования учебного плана, хотя не заявляется универсальным победителем во всех языковых задачах. Его преимущество — работа с отношениями и правилами: система объясняет выбор дисциплины, показывает, что изучается до и после неё, отличает реа</w:t>
      </w:r>
      <w:r>
        <w:rPr>
          <w:color w:val="000000"/>
          <w:sz w:val="22"/>
        </w:rPr>
        <w:t>льную карточку ЕПВО от синтетического bridge и отклоняет красивый текстовый ответ, нарушающий академические ограничения. Настоящая работа развивает исходную концепцию Curriculum-KAG [20] до универсального генератора классических и междисциплинарных програм</w:t>
      </w:r>
      <w:r>
        <w:rPr>
          <w:color w:val="000000"/>
          <w:sz w:val="22"/>
        </w:rPr>
        <w:t>м на стыке двух областей.</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3D9680CB" w14:textId="77777777">
        <w:trPr>
          <w:jc w:val="center"/>
        </w:trPr>
        <w:tc>
          <w:tcPr>
            <w:tcW w:w="9747" w:type="dxa"/>
            <w:shd w:val="clear" w:color="auto" w:fill="F2F2F2"/>
            <w:tcMar>
              <w:top w:w="180" w:type="dxa"/>
              <w:left w:w="160" w:type="dxa"/>
              <w:bottom w:w="180" w:type="dxa"/>
              <w:right w:w="160" w:type="dxa"/>
            </w:tcMar>
          </w:tcPr>
          <w:p w14:paraId="7C394EF1" w14:textId="77777777" w:rsidR="00B8144D" w:rsidRDefault="00CA78DF">
            <w:pPr>
              <w:jc w:val="center"/>
            </w:pPr>
            <w:r>
              <w:rPr>
                <w:rFonts w:ascii="Times New Roman" w:eastAsia="Times New Roman" w:hAnsi="Times New Roman"/>
                <w:b/>
                <w:color w:val="000000"/>
                <w:sz w:val="20"/>
              </w:rPr>
              <w:t>Место для рисунка 1</w:t>
            </w:r>
          </w:p>
        </w:tc>
      </w:tr>
    </w:tbl>
    <w:p w14:paraId="51D7AE5B" w14:textId="77777777" w:rsidR="00B8144D" w:rsidRDefault="00CA78DF">
      <w:pPr>
        <w:pStyle w:val="ICESTNormal"/>
        <w:ind w:firstLine="0"/>
        <w:jc w:val="center"/>
      </w:pPr>
      <w:r>
        <w:rPr>
          <w:i/>
          <w:color w:val="000000"/>
        </w:rPr>
        <w:t>Рисунок 1. Почему Curriculum-KAG расширяет обычный RAG.</w:t>
      </w:r>
    </w:p>
    <w:p w14:paraId="5A48C541" w14:textId="77777777" w:rsidR="00B8144D" w:rsidRDefault="00CA78DF">
      <w:pPr>
        <w:pStyle w:val="ICESTNormal"/>
        <w:ind w:firstLine="0"/>
      </w:pPr>
      <w:r>
        <w:rPr>
          <w:b/>
          <w:color w:val="000000"/>
          <w:sz w:val="16"/>
        </w:rPr>
        <w:t xml:space="preserve">Промпт для генерации изображения (удалить перед подачей): </w:t>
      </w:r>
      <w:r>
        <w:rPr>
          <w:i/>
          <w:color w:val="000000"/>
          <w:sz w:val="16"/>
        </w:rPr>
        <w:t>Создай двухпанельную векторную схему уровня Q2, горизонталь 16:9, белый фон. Слева панель «RAG»</w:t>
      </w:r>
      <w:r>
        <w:rPr>
          <w:i/>
          <w:color w:val="000000"/>
          <w:sz w:val="16"/>
        </w:rPr>
        <w:t>: запрос поступает в векторный поиск, возвращаются три неструктурированных фрагмента, LLM формирует правдоподобный ответ; пунктирными предупреждениями показать отсутствие пререквизитных связей, проверки кредитов, происхождения экспертной оценки и нормативн</w:t>
      </w:r>
      <w:r>
        <w:rPr>
          <w:i/>
          <w:color w:val="000000"/>
          <w:sz w:val="16"/>
        </w:rPr>
        <w:t>ых правил. Справа «Curriculum-KAG»: цель и РО поступают в гибридный SBERT+BM25; дисциплины связываются с типизированным графом узлов «дисциплина, РО, область, семестр, эксперт, норматив»; далее constrained planner, независимый verifier и один или три валид</w:t>
      </w:r>
      <w:r>
        <w:rPr>
          <w:i/>
          <w:color w:val="000000"/>
          <w:sz w:val="16"/>
        </w:rPr>
        <w:t>ных плана. Внизу формула-смысл: «поиск + отношения + происхождение + ограничения + проверка». Цвета: navy для поиска, teal для знаний, amber для ограничений, green для принятого результата. Без роботов, мозга, неона, 3D и вымышленных чисел. Русские подписи</w:t>
      </w:r>
      <w:r>
        <w:rPr>
          <w:i/>
          <w:color w:val="000000"/>
          <w:sz w:val="16"/>
        </w:rPr>
        <w:t>, SVG и PNG 300 dpi, читаемость в одну колонку.</w:t>
      </w:r>
    </w:p>
    <w:p w14:paraId="34C4338B" w14:textId="77777777" w:rsidR="00B8144D" w:rsidRDefault="00CA78DF">
      <w:pPr>
        <w:keepNext/>
        <w:spacing w:before="120" w:after="40"/>
      </w:pPr>
      <w:r>
        <w:rPr>
          <w:rFonts w:ascii="Times New Roman" w:eastAsia="Times New Roman" w:hAnsi="Times New Roman"/>
          <w:b/>
          <w:color w:val="000000"/>
        </w:rPr>
        <w:t>3. Данные и происхождение</w:t>
      </w:r>
    </w:p>
    <w:p w14:paraId="65FA28AC" w14:textId="77777777" w:rsidR="00B8144D" w:rsidRDefault="00CA78DF">
      <w:pPr>
        <w:pStyle w:val="ICESTNormal"/>
        <w:ind w:firstLine="283"/>
      </w:pPr>
      <w:r>
        <w:rPr>
          <w:color w:val="000000"/>
          <w:sz w:val="22"/>
        </w:rPr>
        <w:t>Корпус получен из публичного Реестра образовательных программ ЕПВО. Данные отражают двухэтапную экспертизу. Сначала кафедра разрабатывает программу и связывает дисциплины с результат</w:t>
      </w:r>
      <w:r>
        <w:rPr>
          <w:color w:val="000000"/>
          <w:sz w:val="22"/>
        </w:rPr>
        <w:t>ами обучения. Затем внешние эксперты оценивают достижимость связей как низкую, среднюю или высокую. Восстановленные значения 0, 0,5 и 1 являются силой экспертной связи, а не уверенностью нейронной модели.</w:t>
      </w:r>
    </w:p>
    <w:p w14:paraId="48F72BC5" w14:textId="77777777" w:rsidR="00B8144D" w:rsidRDefault="00CA78DF">
      <w:pPr>
        <w:pStyle w:val="ICESTNormal"/>
        <w:ind w:firstLine="283"/>
      </w:pPr>
      <w:r>
        <w:rPr>
          <w:color w:val="000000"/>
          <w:sz w:val="22"/>
        </w:rPr>
        <w:t>Конвейер разделён на четыре слоя: неизменяемые raw-</w:t>
      </w:r>
      <w:r>
        <w:rPr>
          <w:color w:val="000000"/>
          <w:sz w:val="22"/>
        </w:rPr>
        <w:t>данные; нормализованные и дедуплицированные программы, дисциплины, результаты и экспертные связи; утверждённый многоязычный репозиторий; кандидаты конкретного проекта. PostgreSQL/pgvector хранит три языковые версии, embeddings, пререквизиты, модельные оцен</w:t>
      </w:r>
      <w:r>
        <w:rPr>
          <w:color w:val="000000"/>
          <w:sz w:val="22"/>
        </w:rPr>
        <w:t>ки, обратную связь и версии планов.</w:t>
      </w:r>
    </w:p>
    <w:p w14:paraId="4D5703E0" w14:textId="77777777" w:rsidR="00B8144D" w:rsidRDefault="00CA78DF">
      <w:pPr>
        <w:pStyle w:val="ICESTNormal"/>
        <w:ind w:firstLine="283"/>
      </w:pPr>
      <w:r>
        <w:rPr>
          <w:color w:val="000000"/>
          <w:sz w:val="22"/>
        </w:rPr>
        <w:t>Разбиение train/validation/test выполнено на уровне программ: карточки одной университетской программы не попадают одновременно в обучение и тест. Пороги и веса выбираются на validation и фиксируются до теста. Для воспро</w:t>
      </w:r>
      <w:r>
        <w:rPr>
          <w:color w:val="000000"/>
          <w:sz w:val="22"/>
        </w:rPr>
        <w:t>изводимости сохраняются seed, конфигурация, контрольные суммы и идентификаторы split.</w:t>
      </w:r>
    </w:p>
    <w:p w14:paraId="1E3C8404" w14:textId="77777777" w:rsidR="00B8144D" w:rsidRDefault="00CA78DF">
      <w:pPr>
        <w:keepNext/>
        <w:spacing w:before="60" w:after="40"/>
      </w:pPr>
      <w:r>
        <w:rPr>
          <w:rFonts w:ascii="Times New Roman" w:eastAsia="Times New Roman" w:hAnsi="Times New Roman"/>
          <w:i/>
          <w:color w:val="000000"/>
          <w:sz w:val="20"/>
        </w:rPr>
        <w:t>3.1. Формальная модель данных</w:t>
      </w:r>
    </w:p>
    <w:p w14:paraId="12A1468D" w14:textId="77777777" w:rsidR="00B8144D" w:rsidRDefault="00CA78DF">
      <w:pPr>
        <w:pStyle w:val="ICESTNormal"/>
        <w:ind w:firstLine="283"/>
      </w:pPr>
      <w:r>
        <w:rPr>
          <w:color w:val="000000"/>
          <w:sz w:val="22"/>
        </w:rPr>
        <w:t xml:space="preserve">Программа p задаётся уровнем образования </w:t>
      </w:r>
      <w:r>
        <w:rPr>
          <w:rFonts w:ascii="Cambria Math" w:eastAsia="Cambria Math" w:hAnsi="Cambria Math"/>
          <w:i/>
          <w:color w:val="000000"/>
          <w:sz w:val="22"/>
        </w:rPr>
        <w:t>h</w:t>
      </w:r>
      <w:r>
        <w:rPr>
          <w:rFonts w:ascii="Cambria Math" w:eastAsia="Cambria Math" w:hAnsi="Cambria Math"/>
          <w:i/>
          <w:color w:val="000000"/>
          <w:sz w:val="22"/>
          <w:vertAlign w:val="subscript"/>
        </w:rPr>
        <w:t>p</w:t>
      </w:r>
      <w:r>
        <w:rPr>
          <w:color w:val="000000"/>
          <w:sz w:val="22"/>
        </w:rPr>
        <w:t xml:space="preserve">, направлением </w:t>
      </w:r>
      <w:r>
        <w:rPr>
          <w:rFonts w:ascii="Cambria Math" w:eastAsia="Cambria Math" w:hAnsi="Cambria Math"/>
          <w:i/>
          <w:color w:val="000000"/>
          <w:sz w:val="22"/>
        </w:rPr>
        <w:t>d</w:t>
      </w:r>
      <w:r>
        <w:rPr>
          <w:rFonts w:ascii="Cambria Math" w:eastAsia="Cambria Math" w:hAnsi="Cambria Math"/>
          <w:i/>
          <w:color w:val="000000"/>
          <w:sz w:val="22"/>
          <w:vertAlign w:val="subscript"/>
        </w:rPr>
        <w:t>p</w:t>
      </w:r>
      <w:r>
        <w:rPr>
          <w:color w:val="000000"/>
          <w:sz w:val="22"/>
        </w:rPr>
        <w:t xml:space="preserve">, группой образовательных программ </w:t>
      </w:r>
      <w:r>
        <w:rPr>
          <w:rFonts w:ascii="Cambria Math" w:eastAsia="Cambria Math" w:hAnsi="Cambria Math"/>
          <w:i/>
          <w:color w:val="000000"/>
          <w:sz w:val="22"/>
        </w:rPr>
        <w:t>b</w:t>
      </w:r>
      <w:r>
        <w:rPr>
          <w:rFonts w:ascii="Cambria Math" w:eastAsia="Cambria Math" w:hAnsi="Cambria Math"/>
          <w:i/>
          <w:color w:val="000000"/>
          <w:sz w:val="22"/>
          <w:vertAlign w:val="subscript"/>
        </w:rPr>
        <w:t>p</w:t>
      </w:r>
      <w:r>
        <w:rPr>
          <w:color w:val="000000"/>
          <w:sz w:val="22"/>
        </w:rPr>
        <w:t xml:space="preserve">, текстом цели, множеством результатов </w:t>
      </w:r>
      <w:r>
        <w:rPr>
          <w:rFonts w:ascii="Cambria Math" w:eastAsia="Cambria Math" w:hAnsi="Cambria Math"/>
          <w:i/>
          <w:color w:val="000000"/>
          <w:sz w:val="22"/>
        </w:rPr>
        <w:t>O</w:t>
      </w:r>
      <w:r>
        <w:rPr>
          <w:rFonts w:ascii="Cambria Math" w:eastAsia="Cambria Math" w:hAnsi="Cambria Math"/>
          <w:i/>
          <w:color w:val="000000"/>
          <w:sz w:val="22"/>
          <w:vertAlign w:val="subscript"/>
        </w:rPr>
        <w:t>p</w:t>
      </w:r>
      <w:r>
        <w:rPr>
          <w:color w:val="000000"/>
          <w:sz w:val="22"/>
        </w:rPr>
        <w:t xml:space="preserve"> и</w:t>
      </w:r>
      <w:r>
        <w:rPr>
          <w:color w:val="000000"/>
          <w:sz w:val="22"/>
        </w:rPr>
        <w:t xml:space="preserve"> исходным набором дисциплин </w:t>
      </w:r>
      <w:r>
        <w:rPr>
          <w:rFonts w:ascii="Cambria Math" w:eastAsia="Cambria Math" w:hAnsi="Cambria Math"/>
          <w:i/>
          <w:color w:val="000000"/>
          <w:sz w:val="22"/>
        </w:rPr>
        <w:t>C</w:t>
      </w:r>
      <w:r>
        <w:rPr>
          <w:rFonts w:ascii="Cambria Math" w:eastAsia="Cambria Math" w:hAnsi="Cambria Math"/>
          <w:i/>
          <w:color w:val="000000"/>
          <w:sz w:val="22"/>
          <w:vertAlign w:val="subscript"/>
        </w:rPr>
        <w:t>p</w:t>
      </w:r>
      <w:r>
        <w:rPr>
          <w:color w:val="000000"/>
          <w:sz w:val="22"/>
        </w:rPr>
        <w:t>. Raw-запись дисциплины содержит название, многоязычное описание, кредиты, тип компонента, типичный семестр и заявленные связи с РО. Нормализованная дисциплина является канонической сущностью, связанной с одной или несколькими</w:t>
      </w:r>
      <w:r>
        <w:rPr>
          <w:color w:val="000000"/>
          <w:sz w:val="22"/>
        </w:rPr>
        <w:t xml:space="preserve"> исходными карточками. Эта связь многие-к-одному сохраняет происхождение и не допускает многократного включения дублей в план.</w:t>
      </w:r>
    </w:p>
    <w:p w14:paraId="501C526F" w14:textId="77777777" w:rsidR="00B8144D" w:rsidRDefault="00CA78DF">
      <w:pPr>
        <w:pStyle w:val="ICESTNormal"/>
        <w:ind w:firstLine="283"/>
      </w:pPr>
      <w:r>
        <w:rPr>
          <w:color w:val="000000"/>
          <w:sz w:val="22"/>
        </w:rPr>
        <w:t>Экспертное наблюдение представлено кортежем (p,c,l,e), где дисциплина c оценивалась относительно исходного результата l программы</w:t>
      </w:r>
      <w:r>
        <w:rPr>
          <w:color w:val="000000"/>
          <w:sz w:val="22"/>
        </w:rPr>
        <w:t xml:space="preserve"> p, а e принадлежит множеству {0; 0,5; 1}. Одна каноническая дисциплина может получить разные оценки в разных программах. Метод не превращает контекстное распределение в единственную глобальную истину: сначала используется память в рамках программы или бли</w:t>
      </w:r>
      <w:r>
        <w:rPr>
          <w:color w:val="000000"/>
          <w:sz w:val="22"/>
        </w:rPr>
        <w:t>зкого направления, а общий агрегат служит резервным сигналом.</w:t>
      </w:r>
    </w:p>
    <w:p w14:paraId="6993438A" w14:textId="77777777" w:rsidR="00B8144D" w:rsidRDefault="00CA78DF">
      <w:pPr>
        <w:pStyle w:val="ICESTNormal"/>
        <w:ind w:firstLine="283"/>
      </w:pPr>
      <w:r>
        <w:rPr>
          <w:color w:val="000000"/>
          <w:sz w:val="22"/>
        </w:rPr>
        <w:t>Рабочий репозиторий создаётся последовательно: raw EPVO -&gt; normalized EPVO -&gt; утверждённый многоязычный репозиторий -&gt; кандидаты выбранного проекта. Исходные объекты и контрольные суммы неизменя</w:t>
      </w:r>
      <w:r>
        <w:rPr>
          <w:color w:val="000000"/>
          <w:sz w:val="22"/>
        </w:rPr>
        <w:t>емы. Нормализация приводит пробелы, коды, кредиты и многоязычные fingerprints к единому виду. Утверждение создаёт пригодную каноническую карточку, а project scope фильтрует уровень, направление и группу до начала семантического ранжирования.</w:t>
      </w:r>
    </w:p>
    <w:p w14:paraId="5192EF75" w14:textId="77777777" w:rsidR="00B8144D" w:rsidRDefault="00CA78DF">
      <w:pPr>
        <w:pStyle w:val="ICESTNormal"/>
        <w:ind w:firstLine="283"/>
      </w:pPr>
      <w:r>
        <w:rPr>
          <w:color w:val="000000"/>
          <w:sz w:val="22"/>
        </w:rPr>
        <w:t xml:space="preserve">Dataset </w:t>
      </w:r>
      <w:r>
        <w:rPr>
          <w:color w:val="000000"/>
          <w:sz w:val="22"/>
        </w:rPr>
        <w:t>Passport фиксирует время извлечения, checksum источника, версию схемы, полноту языков, дубли, распределение оценок, split и ограничения. Model Benchmark сохраняет идентификатор модели, seed, порог, checksum конфигурации и точные идентификаторы программ в t</w:t>
      </w:r>
      <w:r>
        <w:rPr>
          <w:color w:val="000000"/>
          <w:sz w:val="22"/>
        </w:rPr>
        <w:t>rain, validation и test.</w:t>
      </w:r>
    </w:p>
    <w:p w14:paraId="0CF92BAE" w14:textId="77777777" w:rsidR="00B8144D" w:rsidRDefault="00CA78DF">
      <w:pPr>
        <w:keepNext/>
        <w:spacing w:before="60" w:after="40"/>
      </w:pPr>
      <w:r>
        <w:rPr>
          <w:rFonts w:ascii="Times New Roman" w:eastAsia="Times New Roman" w:hAnsi="Times New Roman"/>
          <w:i/>
          <w:color w:val="000000"/>
          <w:sz w:val="20"/>
        </w:rPr>
        <w:t>3.2. Восстановление экспертных оценок и контроль утечки</w:t>
      </w:r>
    </w:p>
    <w:p w14:paraId="4E0D7353" w14:textId="77777777" w:rsidR="00B8144D" w:rsidRDefault="00CA78DF">
      <w:pPr>
        <w:pStyle w:val="ICESTNormal"/>
        <w:ind w:firstLine="283"/>
      </w:pPr>
      <w:r>
        <w:rPr>
          <w:color w:val="000000"/>
          <w:sz w:val="22"/>
        </w:rPr>
        <w:t xml:space="preserve">При первоначальной нормализации существовал риск сворачивания внешней оценки в бинарную связь. Исправленный конвейер сохраняет градуированные значения. Всего 876 842 </w:t>
      </w:r>
      <w:r>
        <w:rPr>
          <w:color w:val="000000"/>
          <w:sz w:val="22"/>
        </w:rPr>
        <w:t>исходных голоса агрегированы в 800 793 контекстные пары дисциплина-РО; они являются признаком доказательности и целью эксперимента, но не автоматическим решением о включении дисциплины.</w:t>
      </w:r>
    </w:p>
    <w:p w14:paraId="750E0B12" w14:textId="77777777" w:rsidR="00B8144D" w:rsidRDefault="00CA78DF">
      <w:pPr>
        <w:pStyle w:val="ICESTNormal"/>
        <w:ind w:firstLine="283"/>
      </w:pPr>
      <w:r>
        <w:rPr>
          <w:color w:val="000000"/>
          <w:sz w:val="22"/>
        </w:rPr>
        <w:t xml:space="preserve">Карточки одной образовательной программы никогда не разделяются между </w:t>
      </w:r>
      <w:r>
        <w:rPr>
          <w:color w:val="000000"/>
          <w:sz w:val="22"/>
        </w:rPr>
        <w:t>обучением и тестом. Program-disjoint split строже случайного разбиения пар, поскольку дисциплины и РО одной программы имеют общий словарь и структуру. Иначе почти дублированный контекст дал бы завышенную оценку обобщения. Пороги, веса смеси и early stoppin</w:t>
      </w:r>
      <w:r>
        <w:rPr>
          <w:color w:val="000000"/>
          <w:sz w:val="22"/>
        </w:rPr>
        <w:t>g определяются по validation-программам и замораживаются перед тестом.</w:t>
      </w:r>
    </w:p>
    <w:p w14:paraId="36CB9C2A" w14:textId="77777777" w:rsidR="00B8144D" w:rsidRDefault="00CA78DF">
      <w:pPr>
        <w:pStyle w:val="ICESTNormal"/>
        <w:ind w:firstLine="283"/>
      </w:pPr>
      <w:r>
        <w:rPr>
          <w:color w:val="000000"/>
          <w:sz w:val="22"/>
        </w:rPr>
        <w:t>Отрицательные примеры по возможности выбираются внутри того же уровня образования и близкого направления. Они сложнее случайных междоменных пар и лучше соответствуют реальной задаче ран</w:t>
      </w:r>
      <w:r>
        <w:rPr>
          <w:color w:val="000000"/>
          <w:sz w:val="22"/>
        </w:rPr>
        <w:t>жирования: нужно различить несколько правдоподобных дисциплин, а не отделить медицину от несвязанного инженерного РО. Экспериментальные programme-scoped memory и ranking-loss ветви оцениваются отдельно от рабочей модели.</w:t>
      </w:r>
    </w:p>
    <w:p w14:paraId="3C32BD04" w14:textId="06F108A0"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y</m:t>
              </m:r>
            </m:e>
            <m:sub>
              <m:r>
                <w:rPr>
                  <w:rFonts w:ascii="Cambria Math" w:eastAsia="Cambria Math" w:hAnsi="Cambria Math"/>
                  <w:color w:val="000000"/>
                  <w:sz w:val="18"/>
                </w:rPr>
                <m:t>pcl</m:t>
              </m:r>
            </m:sub>
          </m:sSub>
          <m:r>
            <w:rPr>
              <w:rFonts w:ascii="Cambria Math" w:eastAsia="Cambria Math" w:hAnsi="Cambria Math"/>
              <w:color w:val="000000"/>
              <w:sz w:val="18"/>
            </w:rPr>
            <m:t>=</m:t>
          </m:r>
          <m:f>
            <m:fPr>
              <m:ctrlPr>
                <w:rPr>
                  <w:rFonts w:ascii="Cambria Math" w:eastAsia="Cambria Math" w:hAnsi="Cambria Math"/>
                  <w:i/>
                  <w:color w:val="000000"/>
                  <w:sz w:val="18"/>
                </w:rPr>
              </m:ctrlPr>
            </m:fPr>
            <m:num>
              <m:r>
                <w:rPr>
                  <w:rFonts w:ascii="Cambria Math" w:eastAsia="Cambria Math" w:hAnsi="Cambria Math"/>
                  <w:color w:val="000000"/>
                  <w:sz w:val="18"/>
                </w:rPr>
                <m:t>1</m:t>
              </m:r>
            </m:num>
            <m:den>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pcl</m:t>
                      </m:r>
                    </m:sub>
                  </m:sSub>
                </m:e>
              </m:d>
              <m:nary>
                <m:naryPr>
                  <m:chr m:val="∑"/>
                  <m:supHide m:val="1"/>
                  <m:ctrlPr>
                    <w:rPr>
                      <w:rFonts w:ascii="Cambria Math" w:eastAsia="Cambria Math" w:hAnsi="Cambria Math"/>
                      <w:i/>
                      <w:color w:val="000000"/>
                      <w:sz w:val="18"/>
                    </w:rPr>
                  </m:ctrlPr>
                </m:naryPr>
                <m:sub>
                  <m:d>
                    <m:dPr>
                      <m:ctrlPr>
                        <w:rPr>
                          <w:rFonts w:ascii="Cambria Math" w:eastAsia="Cambria Math" w:hAnsi="Cambria Math"/>
                          <w:i/>
                          <w:color w:val="000000"/>
                          <w:sz w:val="18"/>
                        </w:rPr>
                      </m:ctrlPr>
                    </m:dPr>
                    <m:e>
                      <m:r>
                        <w:rPr>
                          <w:rFonts w:ascii="Cambria Math" w:eastAsia="Cambria Math" w:hAnsi="Cambria Math"/>
                          <w:color w:val="000000"/>
                          <w:sz w:val="18"/>
                        </w:rPr>
                        <m:t>e∈</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pcl</m:t>
                          </m:r>
                        </m:sub>
                      </m:sSub>
                    </m:e>
                  </m:d>
                  <m:r>
                    <w:rPr>
                      <w:rFonts w:ascii="Cambria Math" w:eastAsia="Cambria Math" w:hAnsi="Cambria Math"/>
                      <w:color w:val="000000"/>
                      <w:sz w:val="18"/>
                    </w:rPr>
                    <m:t>e</m:t>
                  </m:r>
                </m:sub>
                <m:sup/>
                <m:e/>
              </m:nary>
            </m:den>
          </m:f>
        </m:oMath>
      </m:oMathPara>
    </w:p>
    <w:p w14:paraId="018A206B" w14:textId="77777777" w:rsidR="00B8144D" w:rsidRDefault="00CA78DF">
      <w:pPr>
        <w:pStyle w:val="ICESTNormal"/>
        <w:keepNext/>
        <w:spacing w:after="20" w:line="192" w:lineRule="auto"/>
        <w:ind w:firstLine="0"/>
        <w:jc w:val="right"/>
      </w:pPr>
      <w:r>
        <w:rPr>
          <w:color w:val="000000"/>
          <w:sz w:val="16"/>
        </w:rPr>
        <w:t>(1)</w:t>
      </w:r>
    </w:p>
    <w:p w14:paraId="2B0A53CE" w14:textId="77777777" w:rsidR="00B8144D" w:rsidRDefault="00CA78DF">
      <w:pPr>
        <w:pStyle w:val="ICESTNormal"/>
        <w:spacing w:after="40"/>
        <w:ind w:firstLine="0"/>
      </w:pPr>
      <w:r>
        <w:rPr>
          <w:rFonts w:ascii="Cambria Math" w:eastAsia="Cambria Math" w:hAnsi="Cambria Math"/>
          <w:i/>
          <w:color w:val="000000"/>
          <w:sz w:val="18"/>
        </w:rPr>
        <w:t>E</w:t>
      </w:r>
      <w:r>
        <w:rPr>
          <w:rFonts w:ascii="Cambria Math" w:eastAsia="Cambria Math" w:hAnsi="Cambria Math"/>
          <w:i/>
          <w:color w:val="000000"/>
          <w:sz w:val="18"/>
          <w:vertAlign w:val="subscript"/>
        </w:rPr>
        <w:t>pcl</w:t>
      </w:r>
      <w:r>
        <w:rPr>
          <w:i/>
          <w:color w:val="000000"/>
          <w:sz w:val="18"/>
        </w:rPr>
        <w:t xml:space="preserve"> — множество внешних голосов для программы p, дисциплины c и исходного результата l; </w:t>
      </w:r>
      <w:r>
        <w:rPr>
          <w:rFonts w:ascii="Cambria Math" w:eastAsia="Cambria Math" w:hAnsi="Cambria Math"/>
          <w:i/>
          <w:color w:val="000000"/>
          <w:sz w:val="18"/>
        </w:rPr>
        <w:t>y</w:t>
      </w:r>
      <w:r>
        <w:rPr>
          <w:rFonts w:ascii="Cambria Math" w:eastAsia="Cambria Math" w:hAnsi="Cambria Math"/>
          <w:i/>
          <w:color w:val="000000"/>
          <w:sz w:val="18"/>
          <w:vertAlign w:val="subscript"/>
        </w:rPr>
        <w:t>pcl</w:t>
      </w:r>
      <w:r>
        <w:rPr>
          <w:i/>
          <w:color w:val="000000"/>
          <w:sz w:val="18"/>
        </w:rPr>
        <w:t xml:space="preserve"> сохраняет градуированное среднее на интервале [0;1].</w:t>
      </w:r>
    </w:p>
    <w:p w14:paraId="463DE2C0" w14:textId="65E50E66"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a</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b</m:t>
              </m:r>
            </m:sub>
          </m:sSub>
          <m:r>
            <w:rPr>
              <w:rFonts w:ascii="Cambria Math" w:eastAsia="Cambria Math" w:hAnsi="Cambria Math"/>
              <w:color w:val="000000"/>
              <w:sz w:val="18"/>
            </w:rPr>
            <m:t>=∅, ∀a≠b</m:t>
          </m:r>
        </m:oMath>
      </m:oMathPara>
    </w:p>
    <w:p w14:paraId="4F30A7B8" w14:textId="77777777" w:rsidR="00B8144D" w:rsidRDefault="00CA78DF">
      <w:pPr>
        <w:pStyle w:val="ICESTNormal"/>
        <w:keepNext/>
        <w:spacing w:after="20" w:line="192" w:lineRule="auto"/>
        <w:ind w:firstLine="0"/>
        <w:jc w:val="right"/>
      </w:pPr>
      <w:r>
        <w:rPr>
          <w:color w:val="000000"/>
          <w:sz w:val="16"/>
        </w:rPr>
        <w:t>(2)</w:t>
      </w:r>
    </w:p>
    <w:p w14:paraId="189F1669" w14:textId="77777777" w:rsidR="00B8144D" w:rsidRDefault="00CA78DF">
      <w:pPr>
        <w:pStyle w:val="ICESTNormal"/>
        <w:spacing w:after="40"/>
        <w:ind w:firstLine="0"/>
      </w:pPr>
      <w:r>
        <w:rPr>
          <w:rFonts w:ascii="Cambria Math" w:eastAsia="Cambria Math" w:hAnsi="Cambria Math"/>
          <w:i/>
          <w:color w:val="000000"/>
          <w:sz w:val="18"/>
        </w:rPr>
        <w:t>P</w:t>
      </w:r>
      <w:r>
        <w:rPr>
          <w:rFonts w:ascii="Cambria Math" w:eastAsia="Cambria Math" w:hAnsi="Cambria Math"/>
          <w:i/>
          <w:color w:val="000000"/>
          <w:sz w:val="18"/>
          <w:vertAlign w:val="subscript"/>
        </w:rPr>
        <w:t>train</w:t>
      </w:r>
      <w:r>
        <w:rPr>
          <w:i/>
          <w:color w:val="000000"/>
          <w:sz w:val="18"/>
        </w:rPr>
        <w:t xml:space="preserve">, </w:t>
      </w:r>
      <w:r>
        <w:rPr>
          <w:rFonts w:ascii="Cambria Math" w:eastAsia="Cambria Math" w:hAnsi="Cambria Math"/>
          <w:i/>
          <w:color w:val="000000"/>
          <w:sz w:val="18"/>
        </w:rPr>
        <w:t>P</w:t>
      </w:r>
      <w:r>
        <w:rPr>
          <w:rFonts w:ascii="Cambria Math" w:eastAsia="Cambria Math" w:hAnsi="Cambria Math"/>
          <w:i/>
          <w:color w:val="000000"/>
          <w:sz w:val="18"/>
          <w:vertAlign w:val="subscript"/>
        </w:rPr>
        <w:t>val</w:t>
      </w:r>
      <w:r>
        <w:rPr>
          <w:i/>
          <w:color w:val="000000"/>
          <w:sz w:val="18"/>
        </w:rPr>
        <w:t xml:space="preserve"> и </w:t>
      </w:r>
      <w:r>
        <w:rPr>
          <w:rFonts w:ascii="Cambria Math" w:eastAsia="Cambria Math" w:hAnsi="Cambria Math"/>
          <w:i/>
          <w:color w:val="000000"/>
          <w:sz w:val="18"/>
        </w:rPr>
        <w:t>P</w:t>
      </w:r>
      <w:r>
        <w:rPr>
          <w:rFonts w:ascii="Cambria Math" w:eastAsia="Cambria Math" w:hAnsi="Cambria Math"/>
          <w:i/>
          <w:color w:val="000000"/>
          <w:sz w:val="18"/>
          <w:vertAlign w:val="subscript"/>
        </w:rPr>
        <w:t>test</w:t>
      </w:r>
      <w:r>
        <w:rPr>
          <w:i/>
          <w:color w:val="000000"/>
          <w:sz w:val="18"/>
        </w:rPr>
        <w:t xml:space="preserve"> являются непересекающимися множествами целых обр</w:t>
      </w:r>
      <w:r>
        <w:rPr>
          <w:i/>
          <w:color w:val="000000"/>
          <w:sz w:val="18"/>
        </w:rPr>
        <w:t>азовательных программ, а не случайно смешанных строк дисциплина-РО.</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87"/>
        <w:gridCol w:w="2324"/>
      </w:tblGrid>
      <w:tr w:rsidR="00B8144D" w14:paraId="1CF51693" w14:textId="77777777">
        <w:trPr>
          <w:tblHeader/>
          <w:jc w:val="center"/>
        </w:trPr>
        <w:tc>
          <w:tcPr>
            <w:tcW w:w="4873" w:type="dxa"/>
            <w:shd w:val="clear" w:color="auto" w:fill="D9EAF7"/>
            <w:tcMar>
              <w:top w:w="70" w:type="dxa"/>
              <w:left w:w="90" w:type="dxa"/>
              <w:bottom w:w="70" w:type="dxa"/>
              <w:right w:w="90" w:type="dxa"/>
            </w:tcMar>
            <w:vAlign w:val="center"/>
          </w:tcPr>
          <w:p w14:paraId="2A2B8872" w14:textId="77777777" w:rsidR="00B8144D" w:rsidRDefault="00CA78DF">
            <w:pPr>
              <w:jc w:val="center"/>
            </w:pPr>
            <w:r>
              <w:rPr>
                <w:rFonts w:ascii="Times New Roman" w:eastAsia="Times New Roman" w:hAnsi="Times New Roman"/>
                <w:b/>
                <w:color w:val="000000"/>
                <w:sz w:val="16"/>
              </w:rPr>
              <w:t>Сущность набора данных</w:t>
            </w:r>
          </w:p>
        </w:tc>
        <w:tc>
          <w:tcPr>
            <w:tcW w:w="4873" w:type="dxa"/>
            <w:shd w:val="clear" w:color="auto" w:fill="D9EAF7"/>
            <w:tcMar>
              <w:top w:w="70" w:type="dxa"/>
              <w:left w:w="90" w:type="dxa"/>
              <w:bottom w:w="70" w:type="dxa"/>
              <w:right w:w="90" w:type="dxa"/>
            </w:tcMar>
            <w:vAlign w:val="center"/>
          </w:tcPr>
          <w:p w14:paraId="631E5022" w14:textId="77777777" w:rsidR="00B8144D" w:rsidRDefault="00CA78DF">
            <w:pPr>
              <w:jc w:val="center"/>
            </w:pPr>
            <w:r>
              <w:rPr>
                <w:rFonts w:ascii="Times New Roman" w:eastAsia="Times New Roman" w:hAnsi="Times New Roman"/>
                <w:b/>
                <w:color w:val="000000"/>
                <w:sz w:val="16"/>
              </w:rPr>
              <w:t>Количество</w:t>
            </w:r>
          </w:p>
        </w:tc>
      </w:tr>
      <w:tr w:rsidR="00B8144D" w14:paraId="6C24C5B5" w14:textId="77777777">
        <w:trPr>
          <w:jc w:val="center"/>
        </w:trPr>
        <w:tc>
          <w:tcPr>
            <w:tcW w:w="4873" w:type="dxa"/>
            <w:tcMar>
              <w:top w:w="70" w:type="dxa"/>
              <w:left w:w="90" w:type="dxa"/>
              <w:bottom w:w="70" w:type="dxa"/>
              <w:right w:w="90" w:type="dxa"/>
            </w:tcMar>
            <w:vAlign w:val="center"/>
          </w:tcPr>
          <w:p w14:paraId="016FC04D" w14:textId="77777777" w:rsidR="00B8144D" w:rsidRDefault="00CA78DF">
            <w:r>
              <w:rPr>
                <w:rFonts w:ascii="Times New Roman" w:eastAsia="Times New Roman" w:hAnsi="Times New Roman"/>
                <w:color w:val="000000"/>
                <w:sz w:val="16"/>
              </w:rPr>
              <w:t>Образовательные программы</w:t>
            </w:r>
          </w:p>
        </w:tc>
        <w:tc>
          <w:tcPr>
            <w:tcW w:w="4873" w:type="dxa"/>
            <w:tcMar>
              <w:top w:w="70" w:type="dxa"/>
              <w:left w:w="90" w:type="dxa"/>
              <w:bottom w:w="70" w:type="dxa"/>
              <w:right w:w="90" w:type="dxa"/>
            </w:tcMar>
            <w:vAlign w:val="center"/>
          </w:tcPr>
          <w:p w14:paraId="3730F49C" w14:textId="77777777" w:rsidR="00B8144D" w:rsidRDefault="00CA78DF">
            <w:pPr>
              <w:jc w:val="center"/>
            </w:pPr>
            <w:r>
              <w:rPr>
                <w:rFonts w:ascii="Times New Roman" w:eastAsia="Times New Roman" w:hAnsi="Times New Roman"/>
                <w:color w:val="000000"/>
                <w:sz w:val="16"/>
              </w:rPr>
              <w:t>12 215</w:t>
            </w:r>
          </w:p>
        </w:tc>
      </w:tr>
      <w:tr w:rsidR="00B8144D" w14:paraId="6F1E8250" w14:textId="77777777">
        <w:trPr>
          <w:jc w:val="center"/>
        </w:trPr>
        <w:tc>
          <w:tcPr>
            <w:tcW w:w="4873" w:type="dxa"/>
            <w:tcMar>
              <w:top w:w="70" w:type="dxa"/>
              <w:left w:w="90" w:type="dxa"/>
              <w:bottom w:w="70" w:type="dxa"/>
              <w:right w:w="90" w:type="dxa"/>
            </w:tcMar>
            <w:vAlign w:val="center"/>
          </w:tcPr>
          <w:p w14:paraId="59C1AF88" w14:textId="77777777" w:rsidR="00B8144D" w:rsidRDefault="00CA78DF">
            <w:r>
              <w:rPr>
                <w:rFonts w:ascii="Times New Roman" w:eastAsia="Times New Roman" w:hAnsi="Times New Roman"/>
                <w:color w:val="000000"/>
                <w:sz w:val="16"/>
              </w:rPr>
              <w:t>Исходные записи дисциплин</w:t>
            </w:r>
          </w:p>
        </w:tc>
        <w:tc>
          <w:tcPr>
            <w:tcW w:w="4873" w:type="dxa"/>
            <w:tcMar>
              <w:top w:w="70" w:type="dxa"/>
              <w:left w:w="90" w:type="dxa"/>
              <w:bottom w:w="70" w:type="dxa"/>
              <w:right w:w="90" w:type="dxa"/>
            </w:tcMar>
            <w:vAlign w:val="center"/>
          </w:tcPr>
          <w:p w14:paraId="7677DB21" w14:textId="77777777" w:rsidR="00B8144D" w:rsidRDefault="00CA78DF">
            <w:pPr>
              <w:jc w:val="center"/>
            </w:pPr>
            <w:r>
              <w:rPr>
                <w:rFonts w:ascii="Times New Roman" w:eastAsia="Times New Roman" w:hAnsi="Times New Roman"/>
                <w:color w:val="000000"/>
                <w:sz w:val="16"/>
              </w:rPr>
              <w:t>408 638</w:t>
            </w:r>
          </w:p>
        </w:tc>
      </w:tr>
      <w:tr w:rsidR="00B8144D" w14:paraId="2C1F7041" w14:textId="77777777">
        <w:trPr>
          <w:jc w:val="center"/>
        </w:trPr>
        <w:tc>
          <w:tcPr>
            <w:tcW w:w="4873" w:type="dxa"/>
            <w:tcMar>
              <w:top w:w="70" w:type="dxa"/>
              <w:left w:w="90" w:type="dxa"/>
              <w:bottom w:w="70" w:type="dxa"/>
              <w:right w:w="90" w:type="dxa"/>
            </w:tcMar>
            <w:vAlign w:val="center"/>
          </w:tcPr>
          <w:p w14:paraId="007A24B0" w14:textId="77777777" w:rsidR="00B8144D" w:rsidRDefault="00CA78DF">
            <w:r>
              <w:rPr>
                <w:rFonts w:ascii="Times New Roman" w:eastAsia="Times New Roman" w:hAnsi="Times New Roman"/>
                <w:color w:val="000000"/>
                <w:sz w:val="16"/>
              </w:rPr>
              <w:t>Исходные результаты обучения</w:t>
            </w:r>
          </w:p>
        </w:tc>
        <w:tc>
          <w:tcPr>
            <w:tcW w:w="4873" w:type="dxa"/>
            <w:tcMar>
              <w:top w:w="70" w:type="dxa"/>
              <w:left w:w="90" w:type="dxa"/>
              <w:bottom w:w="70" w:type="dxa"/>
              <w:right w:w="90" w:type="dxa"/>
            </w:tcMar>
            <w:vAlign w:val="center"/>
          </w:tcPr>
          <w:p w14:paraId="68DE1D85" w14:textId="77777777" w:rsidR="00B8144D" w:rsidRDefault="00CA78DF">
            <w:pPr>
              <w:jc w:val="center"/>
            </w:pPr>
            <w:r>
              <w:rPr>
                <w:rFonts w:ascii="Times New Roman" w:eastAsia="Times New Roman" w:hAnsi="Times New Roman"/>
                <w:color w:val="000000"/>
                <w:sz w:val="16"/>
              </w:rPr>
              <w:t>124 521</w:t>
            </w:r>
          </w:p>
        </w:tc>
      </w:tr>
      <w:tr w:rsidR="00B8144D" w14:paraId="2EF45ECD" w14:textId="77777777">
        <w:trPr>
          <w:jc w:val="center"/>
        </w:trPr>
        <w:tc>
          <w:tcPr>
            <w:tcW w:w="4873" w:type="dxa"/>
            <w:tcMar>
              <w:top w:w="70" w:type="dxa"/>
              <w:left w:w="90" w:type="dxa"/>
              <w:bottom w:w="70" w:type="dxa"/>
              <w:right w:w="90" w:type="dxa"/>
            </w:tcMar>
            <w:vAlign w:val="center"/>
          </w:tcPr>
          <w:p w14:paraId="4D2232FF" w14:textId="77777777" w:rsidR="00B8144D" w:rsidRDefault="00CA78DF">
            <w:r>
              <w:rPr>
                <w:rFonts w:ascii="Times New Roman" w:eastAsia="Times New Roman" w:hAnsi="Times New Roman"/>
                <w:color w:val="000000"/>
                <w:sz w:val="16"/>
              </w:rPr>
              <w:t>Нормализованные дисциплины</w:t>
            </w:r>
          </w:p>
        </w:tc>
        <w:tc>
          <w:tcPr>
            <w:tcW w:w="4873" w:type="dxa"/>
            <w:tcMar>
              <w:top w:w="70" w:type="dxa"/>
              <w:left w:w="90" w:type="dxa"/>
              <w:bottom w:w="70" w:type="dxa"/>
              <w:right w:w="90" w:type="dxa"/>
            </w:tcMar>
            <w:vAlign w:val="center"/>
          </w:tcPr>
          <w:p w14:paraId="340B421F" w14:textId="77777777" w:rsidR="00B8144D" w:rsidRDefault="00CA78DF">
            <w:pPr>
              <w:jc w:val="center"/>
            </w:pPr>
            <w:r>
              <w:rPr>
                <w:rFonts w:ascii="Times New Roman" w:eastAsia="Times New Roman" w:hAnsi="Times New Roman"/>
                <w:color w:val="000000"/>
                <w:sz w:val="16"/>
              </w:rPr>
              <w:t>191 292</w:t>
            </w:r>
          </w:p>
        </w:tc>
      </w:tr>
      <w:tr w:rsidR="00B8144D" w14:paraId="425BF216" w14:textId="77777777">
        <w:trPr>
          <w:jc w:val="center"/>
        </w:trPr>
        <w:tc>
          <w:tcPr>
            <w:tcW w:w="4873" w:type="dxa"/>
            <w:tcMar>
              <w:top w:w="70" w:type="dxa"/>
              <w:left w:w="90" w:type="dxa"/>
              <w:bottom w:w="70" w:type="dxa"/>
              <w:right w:w="90" w:type="dxa"/>
            </w:tcMar>
            <w:vAlign w:val="center"/>
          </w:tcPr>
          <w:p w14:paraId="6FE5B982" w14:textId="77777777" w:rsidR="00B8144D" w:rsidRDefault="00CA78DF">
            <w:r>
              <w:rPr>
                <w:rFonts w:ascii="Times New Roman" w:eastAsia="Times New Roman" w:hAnsi="Times New Roman"/>
                <w:color w:val="000000"/>
                <w:sz w:val="16"/>
              </w:rPr>
              <w:t>Нормализованные экспертные связи</w:t>
            </w:r>
          </w:p>
        </w:tc>
        <w:tc>
          <w:tcPr>
            <w:tcW w:w="4873" w:type="dxa"/>
            <w:tcMar>
              <w:top w:w="70" w:type="dxa"/>
              <w:left w:w="90" w:type="dxa"/>
              <w:bottom w:w="70" w:type="dxa"/>
              <w:right w:w="90" w:type="dxa"/>
            </w:tcMar>
            <w:vAlign w:val="center"/>
          </w:tcPr>
          <w:p w14:paraId="5B0AA4AA" w14:textId="77777777" w:rsidR="00B8144D" w:rsidRDefault="00CA78DF">
            <w:pPr>
              <w:jc w:val="center"/>
            </w:pPr>
            <w:r>
              <w:rPr>
                <w:rFonts w:ascii="Times New Roman" w:eastAsia="Times New Roman" w:hAnsi="Times New Roman"/>
                <w:color w:val="000000"/>
                <w:sz w:val="16"/>
              </w:rPr>
              <w:t>932 483</w:t>
            </w:r>
          </w:p>
        </w:tc>
      </w:tr>
      <w:tr w:rsidR="00B8144D" w14:paraId="4BBF25FA" w14:textId="77777777">
        <w:trPr>
          <w:jc w:val="center"/>
        </w:trPr>
        <w:tc>
          <w:tcPr>
            <w:tcW w:w="4873" w:type="dxa"/>
            <w:tcMar>
              <w:top w:w="70" w:type="dxa"/>
              <w:left w:w="90" w:type="dxa"/>
              <w:bottom w:w="70" w:type="dxa"/>
              <w:right w:w="90" w:type="dxa"/>
            </w:tcMar>
            <w:vAlign w:val="center"/>
          </w:tcPr>
          <w:p w14:paraId="5C631826" w14:textId="77777777" w:rsidR="00B8144D" w:rsidRDefault="00CA78DF">
            <w:r>
              <w:rPr>
                <w:rFonts w:ascii="Times New Roman" w:eastAsia="Times New Roman" w:hAnsi="Times New Roman"/>
                <w:color w:val="000000"/>
                <w:sz w:val="16"/>
              </w:rPr>
              <w:t>Пары с числовой экспертной оценкой</w:t>
            </w:r>
          </w:p>
        </w:tc>
        <w:tc>
          <w:tcPr>
            <w:tcW w:w="4873" w:type="dxa"/>
            <w:tcMar>
              <w:top w:w="70" w:type="dxa"/>
              <w:left w:w="90" w:type="dxa"/>
              <w:bottom w:w="70" w:type="dxa"/>
              <w:right w:w="90" w:type="dxa"/>
            </w:tcMar>
            <w:vAlign w:val="center"/>
          </w:tcPr>
          <w:p w14:paraId="60A241B2" w14:textId="77777777" w:rsidR="00B8144D" w:rsidRDefault="00CA78DF">
            <w:pPr>
              <w:jc w:val="center"/>
            </w:pPr>
            <w:r>
              <w:rPr>
                <w:rFonts w:ascii="Times New Roman" w:eastAsia="Times New Roman" w:hAnsi="Times New Roman"/>
                <w:color w:val="000000"/>
                <w:sz w:val="16"/>
              </w:rPr>
              <w:t>800 793</w:t>
            </w:r>
          </w:p>
        </w:tc>
      </w:tr>
      <w:tr w:rsidR="00B8144D" w14:paraId="60CF0BF6" w14:textId="77777777">
        <w:trPr>
          <w:jc w:val="center"/>
        </w:trPr>
        <w:tc>
          <w:tcPr>
            <w:tcW w:w="4873" w:type="dxa"/>
            <w:tcMar>
              <w:top w:w="70" w:type="dxa"/>
              <w:left w:w="90" w:type="dxa"/>
              <w:bottom w:w="70" w:type="dxa"/>
              <w:right w:w="90" w:type="dxa"/>
            </w:tcMar>
            <w:vAlign w:val="center"/>
          </w:tcPr>
          <w:p w14:paraId="7F20B944" w14:textId="77777777" w:rsidR="00B8144D" w:rsidRDefault="00CA78DF">
            <w:r>
              <w:rPr>
                <w:rFonts w:ascii="Times New Roman" w:eastAsia="Times New Roman" w:hAnsi="Times New Roman"/>
                <w:color w:val="000000"/>
                <w:sz w:val="16"/>
              </w:rPr>
              <w:t>Утверждённые рабочие дисциплины</w:t>
            </w:r>
          </w:p>
        </w:tc>
        <w:tc>
          <w:tcPr>
            <w:tcW w:w="4873" w:type="dxa"/>
            <w:tcMar>
              <w:top w:w="70" w:type="dxa"/>
              <w:left w:w="90" w:type="dxa"/>
              <w:bottom w:w="70" w:type="dxa"/>
              <w:right w:w="90" w:type="dxa"/>
            </w:tcMar>
            <w:vAlign w:val="center"/>
          </w:tcPr>
          <w:p w14:paraId="2570508E" w14:textId="77777777" w:rsidR="00B8144D" w:rsidRDefault="00CA78DF">
            <w:pPr>
              <w:jc w:val="center"/>
            </w:pPr>
            <w:r>
              <w:rPr>
                <w:rFonts w:ascii="Times New Roman" w:eastAsia="Times New Roman" w:hAnsi="Times New Roman"/>
                <w:color w:val="000000"/>
                <w:sz w:val="16"/>
              </w:rPr>
              <w:t>21 525</w:t>
            </w:r>
          </w:p>
        </w:tc>
      </w:tr>
    </w:tbl>
    <w:p w14:paraId="020AB4F0" w14:textId="77777777" w:rsidR="00B8144D" w:rsidRDefault="00CA78DF">
      <w:pPr>
        <w:pStyle w:val="ICESTNormal"/>
        <w:ind w:firstLine="0"/>
        <w:jc w:val="center"/>
      </w:pPr>
      <w:r>
        <w:rPr>
          <w:i/>
          <w:color w:val="000000"/>
        </w:rPr>
        <w:t>Таблица 1. Корпус ЕПВО и рабочий репозиторий.</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00A0B55A" w14:textId="77777777">
        <w:trPr>
          <w:jc w:val="center"/>
        </w:trPr>
        <w:tc>
          <w:tcPr>
            <w:tcW w:w="9747" w:type="dxa"/>
            <w:shd w:val="clear" w:color="auto" w:fill="F2F2F2"/>
            <w:tcMar>
              <w:top w:w="180" w:type="dxa"/>
              <w:left w:w="160" w:type="dxa"/>
              <w:bottom w:w="180" w:type="dxa"/>
              <w:right w:w="160" w:type="dxa"/>
            </w:tcMar>
          </w:tcPr>
          <w:p w14:paraId="6FCC031F" w14:textId="77777777" w:rsidR="00B8144D" w:rsidRDefault="00CA78DF">
            <w:pPr>
              <w:jc w:val="center"/>
            </w:pPr>
            <w:r>
              <w:rPr>
                <w:rFonts w:ascii="Times New Roman" w:eastAsia="Times New Roman" w:hAnsi="Times New Roman"/>
                <w:b/>
                <w:color w:val="000000"/>
                <w:sz w:val="20"/>
              </w:rPr>
              <w:t>Место для рисунка 2</w:t>
            </w:r>
          </w:p>
        </w:tc>
      </w:tr>
    </w:tbl>
    <w:p w14:paraId="3059F644" w14:textId="77777777" w:rsidR="00B8144D" w:rsidRDefault="00CA78DF">
      <w:pPr>
        <w:pStyle w:val="ICESTNormal"/>
        <w:ind w:firstLine="0"/>
        <w:jc w:val="center"/>
      </w:pPr>
      <w:r>
        <w:rPr>
          <w:i/>
          <w:color w:val="000000"/>
        </w:rPr>
        <w:t xml:space="preserve">Рисунок 2. Алгоритм 1: формирование доказательств ЕПВО, </w:t>
      </w:r>
      <w:r>
        <w:rPr>
          <w:i/>
          <w:color w:val="000000"/>
        </w:rPr>
        <w:t>нормализация и split без утечки.</w:t>
      </w:r>
    </w:p>
    <w:p w14:paraId="06496DDE" w14:textId="77777777" w:rsidR="00B8144D" w:rsidRDefault="00CA78DF">
      <w:pPr>
        <w:pStyle w:val="ICESTNormal"/>
        <w:ind w:firstLine="0"/>
      </w:pPr>
      <w:r>
        <w:rPr>
          <w:b/>
          <w:color w:val="000000"/>
          <w:sz w:val="16"/>
        </w:rPr>
        <w:t xml:space="preserve">Промпт для генерации изображения (удалить перед подачей): </w:t>
      </w:r>
      <w:r>
        <w:rPr>
          <w:i/>
          <w:color w:val="000000"/>
          <w:sz w:val="16"/>
        </w:rPr>
        <w:t>Создай точную научную блок-схему алгоритма 1, горизонталь 16:9, белый фон, шесть нумерованных стадий. (1) Кафедра: цель, РО, учебный план и заявленные связи дисципли</w:t>
      </w:r>
      <w:r>
        <w:rPr>
          <w:i/>
          <w:color w:val="000000"/>
          <w:sz w:val="16"/>
        </w:rPr>
        <w:t>на-РО. (2) Внешние эксперты направления независимо ставят низкая=0, средняя=0,5, высокая=1. (3) Неизменяемый raw EPVO: исходные JSON и SHA-256. (4) Нормализация: языки, canonical_title, кредиты, коды уровней, многоязычный fingerprint, дедупликация с сохран</w:t>
      </w:r>
      <w:r>
        <w:rPr>
          <w:i/>
          <w:color w:val="000000"/>
          <w:sz w:val="16"/>
        </w:rPr>
        <w:t>ением всех исходных рёбер. (5) Агрегация по программе-дисциплине-исходному РО без бинаризации 0/0,5/1. (6) Grouped split: целые программы уходят в Train, Validation или Test и не пересекаются. Финал: утверждённый RU/KK/EN-репозиторий и Dataset Passport. Вс</w:t>
      </w:r>
      <w:r>
        <w:rPr>
          <w:i/>
          <w:color w:val="000000"/>
          <w:sz w:val="16"/>
        </w:rPr>
        <w:t>тавить карточки масштаба: 12 215 программ, 408 638 raw-дисциплин, 124 521 РО, 932 483 нормализованные связи, 800 793 градуированные пары. Визуально разделить «экспертное доказательство» и «прогноз ИИ». Плоский вектор, navy/teal/green, SVG и PNG 300 dpi.</w:t>
      </w:r>
    </w:p>
    <w:p w14:paraId="4A08907D" w14:textId="77777777" w:rsidR="00B8144D" w:rsidRDefault="00CA78DF">
      <w:pPr>
        <w:keepNext/>
        <w:spacing w:before="120" w:after="40"/>
      </w:pPr>
      <w:r>
        <w:rPr>
          <w:rFonts w:ascii="Times New Roman" w:eastAsia="Times New Roman" w:hAnsi="Times New Roman"/>
          <w:b/>
          <w:color w:val="000000"/>
        </w:rPr>
        <w:t>4. Метод</w:t>
      </w:r>
    </w:p>
    <w:p w14:paraId="459BDB65" w14:textId="77777777" w:rsidR="00B8144D" w:rsidRDefault="00CA78DF">
      <w:pPr>
        <w:pStyle w:val="ICESTNormal"/>
        <w:ind w:firstLine="283"/>
      </w:pPr>
      <w:r>
        <w:rPr>
          <w:color w:val="000000"/>
          <w:sz w:val="22"/>
        </w:rPr>
        <w:t xml:space="preserve">Для дисциплины </w:t>
      </w:r>
      <w:r>
        <w:rPr>
          <w:rFonts w:ascii="Cambria Math" w:eastAsia="Cambria Math" w:hAnsi="Cambria Math"/>
          <w:i/>
          <w:color w:val="000000"/>
          <w:sz w:val="22"/>
        </w:rPr>
        <w:t>c</w:t>
      </w:r>
      <w:r>
        <w:rPr>
          <w:rFonts w:ascii="Cambria Math" w:eastAsia="Cambria Math" w:hAnsi="Cambria Math"/>
          <w:i/>
          <w:color w:val="000000"/>
          <w:sz w:val="22"/>
          <w:vertAlign w:val="subscript"/>
        </w:rPr>
        <w:t>i</w:t>
      </w:r>
      <w:r>
        <w:rPr>
          <w:color w:val="000000"/>
          <w:sz w:val="22"/>
        </w:rPr>
        <w:t xml:space="preserve"> и результата обучения </w:t>
      </w:r>
      <w:r>
        <w:rPr>
          <w:rFonts w:ascii="Cambria Math" w:eastAsia="Cambria Math" w:hAnsi="Cambria Math"/>
          <w:i/>
          <w:color w:val="000000"/>
          <w:sz w:val="22"/>
        </w:rPr>
        <w:t>o</w:t>
      </w:r>
      <w:r>
        <w:rPr>
          <w:rFonts w:ascii="Cambria Math" w:eastAsia="Cambria Math" w:hAnsi="Cambria Math"/>
          <w:i/>
          <w:color w:val="000000"/>
          <w:sz w:val="22"/>
          <w:vertAlign w:val="subscript"/>
        </w:rPr>
        <w:t>j</w:t>
      </w:r>
      <w:r>
        <w:rPr>
          <w:color w:val="000000"/>
          <w:sz w:val="22"/>
        </w:rPr>
        <w:t xml:space="preserve"> многоязычный encoder </w:t>
      </w:r>
      <w:r>
        <w:rPr>
          <w:rFonts w:ascii="Cambria Math" w:eastAsia="Cambria Math" w:hAnsi="Cambria Math"/>
          <w:i/>
          <w:color w:val="000000"/>
          <w:sz w:val="22"/>
        </w:rPr>
        <w:t>g</w:t>
      </w:r>
      <w:r>
        <w:rPr>
          <w:rFonts w:ascii="Cambria Math" w:eastAsia="Cambria Math" w:hAnsi="Cambria Math"/>
          <w:i/>
          <w:color w:val="000000"/>
          <w:sz w:val="22"/>
          <w:vertAlign w:val="subscript"/>
        </w:rPr>
        <w:t>theta</w:t>
      </w:r>
      <w:r>
        <w:rPr>
          <w:color w:val="000000"/>
          <w:sz w:val="22"/>
        </w:rPr>
        <w:t xml:space="preserve"> формирует нормализованные векторы. Семантическая близость рассчитывается как косинус, а лексический сигнал сохраняет точные профессиональные термины. Итог поиска определяется ф</w:t>
      </w:r>
      <w:r>
        <w:rPr>
          <w:color w:val="000000"/>
          <w:sz w:val="22"/>
        </w:rPr>
        <w:t>ормулой (1), где alpha выбирается по validation.</w:t>
      </w:r>
    </w:p>
    <w:p w14:paraId="073C9AE5" w14:textId="77777777" w:rsidR="00B8144D" w:rsidRDefault="00CA78DF">
      <w:pPr>
        <w:pStyle w:val="ICESTNormal"/>
        <w:ind w:firstLine="283"/>
      </w:pPr>
      <w:r>
        <w:rPr>
          <w:color w:val="000000"/>
          <w:sz w:val="22"/>
        </w:rPr>
        <w:t xml:space="preserve">Экспертный сигнал ЕПВО переносится консервативно: он используется только при достаточном совпадении исходного и нового результата обучения. Несколько экспертных голосов агрегируются без сведения </w:t>
      </w:r>
      <w:r>
        <w:rPr>
          <w:color w:val="000000"/>
          <w:sz w:val="22"/>
        </w:rPr>
        <w:t>средней и высокой связи к одной бинарной метке. В интерфейсе AI-score и EPVO-score показаны раздельно.</w:t>
      </w:r>
    </w:p>
    <w:p w14:paraId="3B0EF791" w14:textId="77777777" w:rsidR="00B8144D" w:rsidRDefault="00CA78DF">
      <w:pPr>
        <w:pStyle w:val="ICESTNormal"/>
        <w:ind w:firstLine="283"/>
      </w:pPr>
      <w:r>
        <w:rPr>
          <w:color w:val="000000"/>
          <w:sz w:val="22"/>
        </w:rPr>
        <w:t xml:space="preserve">Дисциплина допускается в план, если соответствует уровню и выбранному направлению, подтверждает хотя бы один результат обучения, проходит domain guard и </w:t>
      </w:r>
      <w:r>
        <w:rPr>
          <w:color w:val="000000"/>
          <w:sz w:val="22"/>
        </w:rPr>
        <w:t>допускает замыкание пререквизитов. Реальные дисциплины ЕПВО имеют приоритет. Bridge-модуль создаётся только при отсутствии сильной реальной замены и явно маркируется для экспертного решения.</w:t>
      </w:r>
    </w:p>
    <w:p w14:paraId="483C4E3E" w14:textId="77777777" w:rsidR="00B8144D" w:rsidRDefault="00CA78DF">
      <w:pPr>
        <w:pStyle w:val="ICESTNormal"/>
        <w:ind w:firstLine="283"/>
      </w:pPr>
      <w:r>
        <w:rPr>
          <w:color w:val="000000"/>
          <w:sz w:val="22"/>
        </w:rPr>
        <w:t>Распределение по семестрам учитывает типичный семестр ЕПВО, глуби</w:t>
      </w:r>
      <w:r>
        <w:rPr>
          <w:color w:val="000000"/>
          <w:sz w:val="22"/>
        </w:rPr>
        <w:t>ну пререквизитов, сложность и вместимость. Constrained-reranking переносит дисциплину ближе к историческому семестру лишь тогда, когда исходный и целевой семестры остаются в диапазоне нагрузки, а все стрелки пререквизитов направлены вперёд.</w:t>
      </w:r>
    </w:p>
    <w:p w14:paraId="4C926ED3" w14:textId="482D52A7"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u</m:t>
              </m:r>
            </m:e>
            <m:sub>
              <m:r>
                <w:rPr>
                  <w:rFonts w:ascii="Cambria Math" w:eastAsia="Cambria Math" w:hAnsi="Cambria Math"/>
                  <w:color w:val="000000"/>
                  <w:sz w:val="18"/>
                </w:rPr>
                <m:t>i</m:t>
              </m:r>
            </m:sub>
          </m:sSub>
          <m:r>
            <w:rPr>
              <w:rFonts w:ascii="Cambria Math" w:eastAsia="Cambria Math" w:hAnsi="Cambria Math"/>
              <w:color w:val="000000"/>
              <w:sz w:val="18"/>
            </w:rPr>
            <m:t>=</m:t>
          </m:r>
          <m:f>
            <m:fPr>
              <m:ctrlPr>
                <w:rPr>
                  <w:rFonts w:ascii="Cambria Math" w:eastAsia="Cambria Math" w:hAnsi="Cambria Math"/>
                  <w:i/>
                  <w:color w:val="000000"/>
                  <w:sz w:val="18"/>
                </w:rPr>
              </m:ctrlPr>
            </m:fPr>
            <m:num>
              <m:sSub>
                <m:sSubPr>
                  <m:ctrlPr>
                    <w:rPr>
                      <w:rFonts w:ascii="Cambria Math" w:eastAsia="Cambria Math" w:hAnsi="Cambria Math"/>
                      <w:i/>
                      <w:color w:val="000000"/>
                      <w:sz w:val="18"/>
                    </w:rPr>
                  </m:ctrlPr>
                </m:sSubPr>
                <m:e>
                  <m:r>
                    <w:rPr>
                      <w:rFonts w:ascii="Cambria Math" w:eastAsia="Cambria Math" w:hAnsi="Cambria Math"/>
                      <w:color w:val="000000"/>
                      <w:sz w:val="18"/>
                    </w:rPr>
                    <m:t>g</m:t>
                  </m:r>
                </m:e>
                <m:sub>
                  <m:r>
                    <w:rPr>
                      <w:rFonts w:ascii="Cambria Math" w:eastAsia="Cambria Math" w:hAnsi="Cambria Math"/>
                      <w:color w:val="000000"/>
                      <w:sz w:val="18"/>
                    </w:rPr>
                    <m:t>θ</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e>
                  </m:d>
                </m:sub>
              </m:sSub>
            </m:num>
            <m:den>
              <m:sSub>
                <m:sSubPr>
                  <m:ctrlPr>
                    <w:rPr>
                      <w:rFonts w:ascii="Cambria Math" w:eastAsia="Cambria Math" w:hAnsi="Cambria Math"/>
                      <w:i/>
                      <w:color w:val="000000"/>
                      <w:sz w:val="18"/>
                    </w:rPr>
                  </m:ctrlPr>
                </m:sSubPr>
                <m:e>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g</m:t>
                          </m:r>
                        </m:e>
                        <m:sub>
                          <m:r>
                            <w:rPr>
                              <w:rFonts w:ascii="Cambria Math" w:eastAsia="Cambria Math" w:hAnsi="Cambria Math"/>
                              <w:color w:val="000000"/>
                              <w:sz w:val="18"/>
                            </w:rPr>
                            <m:t>θ</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e>
                          </m:d>
                        </m:sub>
                      </m:sSub>
                    </m:e>
                  </m:d>
                </m:e>
                <m:sub>
                  <m:r>
                    <w:rPr>
                      <w:rFonts w:ascii="Cambria Math" w:eastAsia="Cambria Math" w:hAnsi="Cambria Math"/>
                      <w:color w:val="000000"/>
                      <w:sz w:val="18"/>
                    </w:rPr>
                    <m:t>2</m:t>
                  </m:r>
                </m:sub>
              </m:sSub>
            </m:den>
          </m:f>
        </m:oMath>
      </m:oMathPara>
    </w:p>
    <w:p w14:paraId="28B26760" w14:textId="77777777" w:rsidR="00B8144D" w:rsidRDefault="00CA78DF">
      <w:pPr>
        <w:pStyle w:val="ICESTNormal"/>
        <w:keepNext/>
        <w:spacing w:after="20" w:line="192" w:lineRule="auto"/>
        <w:ind w:firstLine="0"/>
        <w:jc w:val="right"/>
      </w:pPr>
      <w:r>
        <w:rPr>
          <w:color w:val="000000"/>
          <w:sz w:val="16"/>
        </w:rPr>
        <w:t>(3)</w:t>
      </w:r>
    </w:p>
    <w:p w14:paraId="5F3495BB" w14:textId="77777777" w:rsidR="00B8144D" w:rsidRDefault="00CA78DF">
      <w:pPr>
        <w:pStyle w:val="ICESTNormal"/>
        <w:spacing w:after="40"/>
        <w:ind w:firstLine="0"/>
      </w:pPr>
      <w:r>
        <w:rPr>
          <w:i/>
          <w:color w:val="000000"/>
          <w:sz w:val="18"/>
        </w:rPr>
        <w:t xml:space="preserve">Многоязычный encoder </w:t>
      </w:r>
      <w:r>
        <w:rPr>
          <w:rFonts w:ascii="Cambria Math" w:eastAsia="Cambria Math" w:hAnsi="Cambria Math"/>
          <w:i/>
          <w:color w:val="000000"/>
          <w:sz w:val="18"/>
        </w:rPr>
        <w:t>g</w:t>
      </w:r>
      <w:r>
        <w:rPr>
          <w:rFonts w:ascii="Cambria Math" w:eastAsia="Cambria Math" w:hAnsi="Cambria Math"/>
          <w:i/>
          <w:color w:val="000000"/>
          <w:sz w:val="18"/>
          <w:vertAlign w:val="subscript"/>
        </w:rPr>
        <w:t>theta</w:t>
      </w:r>
      <w:r>
        <w:rPr>
          <w:i/>
          <w:color w:val="000000"/>
          <w:sz w:val="18"/>
        </w:rPr>
        <w:t xml:space="preserve"> преобразует текст </w:t>
      </w:r>
      <w:r>
        <w:rPr>
          <w:rFonts w:ascii="Cambria Math" w:eastAsia="Cambria Math" w:hAnsi="Cambria Math"/>
          <w:i/>
          <w:color w:val="000000"/>
          <w:sz w:val="18"/>
        </w:rPr>
        <w:t>x</w:t>
      </w:r>
      <w:r>
        <w:rPr>
          <w:rFonts w:ascii="Cambria Math" w:eastAsia="Cambria Math" w:hAnsi="Cambria Math"/>
          <w:i/>
          <w:color w:val="000000"/>
          <w:sz w:val="18"/>
          <w:vertAlign w:val="subscript"/>
        </w:rPr>
        <w:t>i</w:t>
      </w:r>
      <w:r>
        <w:rPr>
          <w:i/>
          <w:color w:val="000000"/>
          <w:sz w:val="18"/>
        </w:rPr>
        <w:t xml:space="preserve"> дисциплины i в L2-нормированный вектор </w:t>
      </w:r>
      <w:r>
        <w:rPr>
          <w:rFonts w:ascii="Cambria Math" w:eastAsia="Cambria Math" w:hAnsi="Cambria Math"/>
          <w:i/>
          <w:color w:val="000000"/>
          <w:sz w:val="18"/>
        </w:rPr>
        <w:t>u</w:t>
      </w:r>
      <w:r>
        <w:rPr>
          <w:rFonts w:ascii="Cambria Math" w:eastAsia="Cambria Math" w:hAnsi="Cambria Math"/>
          <w:i/>
          <w:color w:val="000000"/>
          <w:sz w:val="18"/>
          <w:vertAlign w:val="subscript"/>
        </w:rPr>
        <w:t>i</w:t>
      </w:r>
      <w:r>
        <w:rPr>
          <w:i/>
          <w:color w:val="000000"/>
          <w:sz w:val="18"/>
        </w:rPr>
        <w:t xml:space="preserve">; РО аналогично кодируется вектором </w:t>
      </w:r>
      <w:r>
        <w:rPr>
          <w:rFonts w:ascii="Cambria Math" w:eastAsia="Cambria Math" w:hAnsi="Cambria Math"/>
          <w:i/>
          <w:color w:val="000000"/>
          <w:sz w:val="18"/>
        </w:rPr>
        <w:t>v</w:t>
      </w:r>
      <w:r>
        <w:rPr>
          <w:rFonts w:ascii="Cambria Math" w:eastAsia="Cambria Math" w:hAnsi="Cambria Math"/>
          <w:i/>
          <w:color w:val="000000"/>
          <w:sz w:val="18"/>
          <w:vertAlign w:val="subscript"/>
        </w:rPr>
        <w:t>j</w:t>
      </w:r>
      <w:r>
        <w:rPr>
          <w:i/>
          <w:color w:val="000000"/>
          <w:sz w:val="18"/>
        </w:rPr>
        <w:t>.</w:t>
      </w:r>
    </w:p>
    <w:p w14:paraId="7F610830" w14:textId="3A7D1C82" w:rsidR="00B8144D" w:rsidRDefault="00CA78DF">
      <w:pPr>
        <w:pStyle w:val="ICESTNormal"/>
        <w:keepNext/>
        <w:spacing w:before="60"/>
        <w:ind w:firstLine="0"/>
        <w:jc w:val="center"/>
      </w:pPr>
      <m:oMathPara>
        <m:oMath>
          <m:sSubSup>
            <m:sSubSupPr>
              <m:ctrlPr>
                <w:rPr>
                  <w:rFonts w:ascii="Cambria Math" w:eastAsia="Cambria Math" w:hAnsi="Cambria Math"/>
                  <w:i/>
                  <w:color w:val="000000"/>
                  <w:sz w:val="18"/>
                </w:rPr>
              </m:ctrlPr>
            </m:sSubSupPr>
            <m:e>
              <m:r>
                <w:rPr>
                  <w:rFonts w:ascii="Cambria Math" w:eastAsia="Cambria Math" w:hAnsi="Cambria Math"/>
                  <w:color w:val="000000"/>
                  <w:sz w:val="18"/>
                </w:rPr>
                <m:t>s</m:t>
              </m:r>
            </m:e>
            <m:sub>
              <m:r>
                <w:rPr>
                  <w:rFonts w:ascii="Cambria Math" w:eastAsia="Cambria Math" w:hAnsi="Cambria Math"/>
                  <w:color w:val="000000"/>
                  <w:sz w:val="18"/>
                </w:rPr>
                <m:t>ij</m:t>
              </m:r>
            </m:sub>
            <m:sup>
              <m:r>
                <w:rPr>
                  <w:rFonts w:ascii="Cambria Math" w:eastAsia="Cambria Math" w:hAnsi="Cambria Math"/>
                  <w:color w:val="000000"/>
                  <w:sz w:val="18"/>
                </w:rPr>
                <m:t>sem</m:t>
              </m:r>
            </m:sup>
          </m:sSubSup>
          <m:r>
            <w:rPr>
              <w:rFonts w:ascii="Cambria Math" w:eastAsia="Cambria Math" w:hAnsi="Cambria Math"/>
              <w:color w:val="000000"/>
              <w:sz w:val="18"/>
            </w:rPr>
            <m:t>=</m:t>
          </m:r>
          <m:sSubSup>
            <m:sSubSupPr>
              <m:ctrlPr>
                <w:rPr>
                  <w:rFonts w:ascii="Cambria Math" w:eastAsia="Cambria Math" w:hAnsi="Cambria Math"/>
                  <w:i/>
                  <w:color w:val="000000"/>
                  <w:sz w:val="18"/>
                </w:rPr>
              </m:ctrlPr>
            </m:sSubSupPr>
            <m:e>
              <m:r>
                <w:rPr>
                  <w:rFonts w:ascii="Cambria Math" w:eastAsia="Cambria Math" w:hAnsi="Cambria Math"/>
                  <w:color w:val="000000"/>
                  <w:sz w:val="18"/>
                </w:rPr>
                <m:t>u</m:t>
              </m:r>
            </m:e>
            <m:sub>
              <m:r>
                <w:rPr>
                  <w:rFonts w:ascii="Cambria Math" w:eastAsia="Cambria Math" w:hAnsi="Cambria Math"/>
                  <w:color w:val="000000"/>
                  <w:sz w:val="18"/>
                </w:rPr>
                <m:t>i</m:t>
              </m:r>
            </m:sub>
            <m:sup>
              <m:r>
                <w:rPr>
                  <w:rFonts w:ascii="Cambria Math" w:eastAsia="Cambria Math" w:hAnsi="Cambria Math"/>
                  <w:color w:val="000000"/>
                  <w:sz w:val="18"/>
                </w:rPr>
                <m:t>T</m:t>
              </m:r>
            </m:sup>
          </m:sSubSup>
          <m:sSub>
            <m:sSubPr>
              <m:ctrlPr>
                <w:rPr>
                  <w:rFonts w:ascii="Cambria Math" w:eastAsia="Cambria Math" w:hAnsi="Cambria Math"/>
                  <w:i/>
                  <w:color w:val="000000"/>
                  <w:sz w:val="18"/>
                </w:rPr>
              </m:ctrlPr>
            </m:sSubPr>
            <m:e>
              <m:r>
                <w:rPr>
                  <w:rFonts w:ascii="Cambria Math" w:eastAsia="Cambria Math" w:hAnsi="Cambria Math"/>
                  <w:color w:val="000000"/>
                  <w:sz w:val="18"/>
                </w:rPr>
                <m:t>v</m:t>
              </m:r>
            </m:e>
            <m:sub>
              <m:r>
                <w:rPr>
                  <w:rFonts w:ascii="Cambria Math" w:eastAsia="Cambria Math" w:hAnsi="Cambria Math"/>
                  <w:color w:val="000000"/>
                  <w:sz w:val="18"/>
                </w:rPr>
                <m:t>j</m:t>
              </m:r>
            </m:sub>
          </m:sSub>
        </m:oMath>
      </m:oMathPara>
    </w:p>
    <w:p w14:paraId="488410CC" w14:textId="77777777" w:rsidR="00B8144D" w:rsidRDefault="00CA78DF">
      <w:pPr>
        <w:pStyle w:val="ICESTNormal"/>
        <w:keepNext/>
        <w:spacing w:after="20" w:line="192" w:lineRule="auto"/>
        <w:ind w:firstLine="0"/>
        <w:jc w:val="right"/>
      </w:pPr>
      <w:r>
        <w:rPr>
          <w:color w:val="000000"/>
          <w:sz w:val="16"/>
        </w:rPr>
        <w:t>(4)</w:t>
      </w:r>
    </w:p>
    <w:p w14:paraId="0D854997" w14:textId="77777777" w:rsidR="00B8144D" w:rsidRDefault="00CA78DF">
      <w:pPr>
        <w:pStyle w:val="ICESTNormal"/>
        <w:spacing w:after="40"/>
        <w:ind w:firstLine="0"/>
      </w:pPr>
      <w:r>
        <w:rPr>
          <w:i/>
          <w:color w:val="000000"/>
          <w:sz w:val="18"/>
        </w:rPr>
        <w:t>Семантическая оценка равна косинусному сходству, поскольку оба embeddi</w:t>
      </w:r>
      <w:r>
        <w:rPr>
          <w:i/>
          <w:color w:val="000000"/>
          <w:sz w:val="18"/>
        </w:rPr>
        <w:t>ng имеют единичную длину.</w:t>
      </w:r>
    </w:p>
    <w:p w14:paraId="4D64D369" w14:textId="5D370A8F"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r</m:t>
              </m:r>
            </m:e>
            <m:sub>
              <m:r>
                <w:rPr>
                  <w:rFonts w:ascii="Cambria Math" w:eastAsia="Cambria Math" w:hAnsi="Cambria Math"/>
                  <w:color w:val="000000"/>
                  <w:sz w:val="18"/>
                </w:rPr>
                <m:t>ij</m:t>
              </m:r>
            </m:sub>
          </m:sSub>
          <m:r>
            <w:rPr>
              <w:rFonts w:ascii="Cambria Math" w:eastAsia="Cambria Math" w:hAnsi="Cambria Math"/>
              <w:color w:val="000000"/>
              <w:sz w:val="18"/>
            </w:rPr>
            <m:t>=α</m:t>
          </m:r>
          <m:sSubSup>
            <m:sSubSupPr>
              <m:ctrlPr>
                <w:rPr>
                  <w:rFonts w:ascii="Cambria Math" w:eastAsia="Cambria Math" w:hAnsi="Cambria Math"/>
                  <w:i/>
                  <w:color w:val="000000"/>
                  <w:sz w:val="18"/>
                </w:rPr>
              </m:ctrlPr>
            </m:sSubSupPr>
            <m:e>
              <m:r>
                <w:rPr>
                  <w:rFonts w:ascii="Cambria Math" w:eastAsia="Cambria Math" w:hAnsi="Cambria Math"/>
                  <w:color w:val="000000"/>
                  <w:sz w:val="18"/>
                </w:rPr>
                <m:t>s</m:t>
              </m:r>
            </m:e>
            <m:sub>
              <m:r>
                <w:rPr>
                  <w:rFonts w:ascii="Cambria Math" w:eastAsia="Cambria Math" w:hAnsi="Cambria Math"/>
                  <w:color w:val="000000"/>
                  <w:sz w:val="18"/>
                </w:rPr>
                <m:t>ij</m:t>
              </m:r>
            </m:sub>
            <m:sup>
              <m:r>
                <w:rPr>
                  <w:rFonts w:ascii="Cambria Math" w:eastAsia="Cambria Math" w:hAnsi="Cambria Math"/>
                  <w:color w:val="000000"/>
                  <w:sz w:val="18"/>
                </w:rPr>
                <m:t>sem</m:t>
              </m:r>
            </m:sup>
          </m:sSubSup>
          <m:r>
            <w:rPr>
              <w:rFonts w:ascii="Cambria Math" w:eastAsia="Cambria Math" w:hAnsi="Cambria Math"/>
              <w:color w:val="000000"/>
              <w:sz w:val="18"/>
            </w:rPr>
            <m:t>+</m:t>
          </m:r>
          <m:d>
            <m:dPr>
              <m:ctrlPr>
                <w:rPr>
                  <w:rFonts w:ascii="Cambria Math" w:eastAsia="Cambria Math" w:hAnsi="Cambria Math"/>
                  <w:i/>
                  <w:color w:val="000000"/>
                  <w:sz w:val="18"/>
                </w:rPr>
              </m:ctrlPr>
            </m:dPr>
            <m:e>
              <m:r>
                <w:rPr>
                  <w:rFonts w:ascii="Cambria Math" w:eastAsia="Cambria Math" w:hAnsi="Cambria Math"/>
                  <w:color w:val="000000"/>
                  <w:sz w:val="18"/>
                </w:rPr>
                <m:t>1-α</m:t>
              </m:r>
            </m:e>
          </m:d>
          <m:sSubSup>
            <m:sSubSupPr>
              <m:ctrlPr>
                <w:rPr>
                  <w:rFonts w:ascii="Cambria Math" w:eastAsia="Cambria Math" w:hAnsi="Cambria Math"/>
                  <w:i/>
                  <w:color w:val="000000"/>
                  <w:sz w:val="18"/>
                </w:rPr>
              </m:ctrlPr>
            </m:sSubSupPr>
            <m:e>
              <m:r>
                <w:rPr>
                  <w:rFonts w:ascii="Cambria Math" w:eastAsia="Cambria Math" w:hAnsi="Cambria Math"/>
                  <w:color w:val="000000"/>
                  <w:sz w:val="18"/>
                </w:rPr>
                <m:t>s</m:t>
              </m:r>
            </m:e>
            <m:sub>
              <m:r>
                <w:rPr>
                  <w:rFonts w:ascii="Cambria Math" w:eastAsia="Cambria Math" w:hAnsi="Cambria Math"/>
                  <w:color w:val="000000"/>
                  <w:sz w:val="18"/>
                </w:rPr>
                <m:t>ij</m:t>
              </m:r>
            </m:sub>
            <m:sup>
              <m:r>
                <w:rPr>
                  <w:rFonts w:ascii="Cambria Math" w:eastAsia="Cambria Math" w:hAnsi="Cambria Math"/>
                  <w:color w:val="000000"/>
                  <w:sz w:val="18"/>
                </w:rPr>
                <m:t>lex</m:t>
              </m:r>
            </m:sup>
          </m:sSubSup>
        </m:oMath>
      </m:oMathPara>
    </w:p>
    <w:p w14:paraId="300F4DC5" w14:textId="77777777" w:rsidR="00B8144D" w:rsidRDefault="00CA78DF">
      <w:pPr>
        <w:pStyle w:val="ICESTNormal"/>
        <w:keepNext/>
        <w:spacing w:after="20" w:line="192" w:lineRule="auto"/>
        <w:ind w:firstLine="0"/>
        <w:jc w:val="right"/>
      </w:pPr>
      <w:r>
        <w:rPr>
          <w:color w:val="000000"/>
          <w:sz w:val="16"/>
        </w:rPr>
        <w:t>(5)</w:t>
      </w:r>
    </w:p>
    <w:p w14:paraId="56274440" w14:textId="77777777" w:rsidR="00B8144D" w:rsidRDefault="00CA78DF">
      <w:pPr>
        <w:pStyle w:val="ICESTNormal"/>
        <w:spacing w:after="40"/>
        <w:ind w:firstLine="0"/>
      </w:pPr>
      <w:r>
        <w:rPr>
          <w:i/>
          <w:color w:val="000000"/>
          <w:sz w:val="18"/>
        </w:rPr>
        <w:t>Retrieval-score сочетает плотное семантическое доказательство и нормированный лексический BM25; alpha выбирается на validation-программах.</w:t>
      </w:r>
    </w:p>
    <w:p w14:paraId="3B72223E" w14:textId="465F4708"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ij</m:t>
              </m:r>
            </m:sub>
          </m:sSub>
          <m:r>
            <w:rPr>
              <w:rFonts w:ascii="Cambria Math" w:eastAsia="Cambria Math" w:hAnsi="Cambria Math"/>
              <w:color w:val="000000"/>
              <w:sz w:val="18"/>
            </w:rPr>
            <m:t>=σ</m:t>
          </m:r>
          <m:d>
            <m:dPr>
              <m:ctrlPr>
                <w:rPr>
                  <w:rFonts w:ascii="Cambria Math" w:eastAsia="Cambria Math" w:hAnsi="Cambria Math"/>
                  <w:i/>
                  <w:color w:val="000000"/>
                  <w:sz w:val="18"/>
                </w:rPr>
              </m:ctrlPr>
            </m:dPr>
            <m:e>
              <m:f>
                <m:fPr>
                  <m:ctrlPr>
                    <w:rPr>
                      <w:rFonts w:ascii="Cambria Math" w:eastAsia="Cambria Math" w:hAnsi="Cambria Math"/>
                      <w:i/>
                      <w:color w:val="000000"/>
                      <w:sz w:val="18"/>
                    </w:rPr>
                  </m:ctrlPr>
                </m:fPr>
                <m:num>
                  <m:sSub>
                    <m:sSubPr>
                      <m:ctrlPr>
                        <w:rPr>
                          <w:rFonts w:ascii="Cambria Math" w:eastAsia="Cambria Math" w:hAnsi="Cambria Math"/>
                          <w:i/>
                          <w:color w:val="000000"/>
                          <w:sz w:val="18"/>
                        </w:rPr>
                      </m:ctrlPr>
                    </m:sSubPr>
                    <m:e>
                      <m:r>
                        <w:rPr>
                          <w:rFonts w:ascii="Cambria Math" w:eastAsia="Cambria Math" w:hAnsi="Cambria Math"/>
                          <w:color w:val="000000"/>
                          <w:sz w:val="18"/>
                        </w:rPr>
                        <m:t>r</m:t>
                      </m:r>
                    </m:e>
                    <m:sub>
                      <m:r>
                        <w:rPr>
                          <w:rFonts w:ascii="Cambria Math" w:eastAsia="Cambria Math" w:hAnsi="Cambria Math"/>
                          <w:color w:val="000000"/>
                          <w:sz w:val="18"/>
                        </w:rPr>
                        <m:t>ij</m:t>
                      </m:r>
                    </m:sub>
                  </m:sSub>
                  <m:r>
                    <w:rPr>
                      <w:rFonts w:ascii="Cambria Math" w:eastAsia="Cambria Math" w:hAnsi="Cambria Math"/>
                      <w:color w:val="000000"/>
                      <w:sz w:val="18"/>
                    </w:rPr>
                    <m:t>-τ</m:t>
                  </m:r>
                </m:num>
                <m:den>
                  <m:r>
                    <w:rPr>
                      <w:rFonts w:ascii="Cambria Math" w:eastAsia="Cambria Math" w:hAnsi="Cambria Math"/>
                      <w:color w:val="000000"/>
                      <w:sz w:val="18"/>
                    </w:rPr>
                    <m:t>T</m:t>
                  </m:r>
                </m:den>
              </m:f>
            </m:e>
          </m:d>
        </m:oMath>
      </m:oMathPara>
    </w:p>
    <w:p w14:paraId="249879F2" w14:textId="77777777" w:rsidR="00B8144D" w:rsidRDefault="00CA78DF">
      <w:pPr>
        <w:pStyle w:val="ICESTNormal"/>
        <w:keepNext/>
        <w:spacing w:after="20" w:line="192" w:lineRule="auto"/>
        <w:ind w:firstLine="0"/>
        <w:jc w:val="right"/>
      </w:pPr>
      <w:r>
        <w:rPr>
          <w:color w:val="000000"/>
          <w:sz w:val="16"/>
        </w:rPr>
        <w:t>(6)</w:t>
      </w:r>
    </w:p>
    <w:p w14:paraId="088AEF17" w14:textId="77777777" w:rsidR="00B8144D" w:rsidRDefault="00CA78DF">
      <w:pPr>
        <w:pStyle w:val="ICESTNormal"/>
        <w:spacing w:after="40"/>
        <w:ind w:firstLine="0"/>
      </w:pPr>
      <w:r>
        <w:rPr>
          <w:i/>
          <w:color w:val="000000"/>
          <w:sz w:val="18"/>
        </w:rPr>
        <w:t>Порог tau</w:t>
      </w:r>
      <w:r>
        <w:rPr>
          <w:i/>
          <w:color w:val="000000"/>
          <w:sz w:val="18"/>
        </w:rPr>
        <w:t xml:space="preserve"> и температура T, выбранные на validation, преобразуют retrieval-score в калиброванную уверенность ИИ </w:t>
      </w:r>
      <w:r>
        <w:rPr>
          <w:rFonts w:ascii="Cambria Math" w:eastAsia="Cambria Math" w:hAnsi="Cambria Math"/>
          <w:i/>
          <w:color w:val="000000"/>
          <w:sz w:val="18"/>
        </w:rPr>
        <w:t>p</w:t>
      </w:r>
      <w:r>
        <w:rPr>
          <w:rFonts w:ascii="Cambria Math" w:eastAsia="Cambria Math" w:hAnsi="Cambria Math"/>
          <w:i/>
          <w:color w:val="000000"/>
          <w:sz w:val="18"/>
          <w:vertAlign w:val="subscript"/>
        </w:rPr>
        <w:t>ij</w:t>
      </w:r>
      <w:r>
        <w:rPr>
          <w:i/>
          <w:color w:val="000000"/>
          <w:sz w:val="18"/>
        </w:rPr>
        <w:t>.</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6FF0DF73" w14:textId="77777777">
        <w:trPr>
          <w:jc w:val="center"/>
        </w:trPr>
        <w:tc>
          <w:tcPr>
            <w:tcW w:w="9747" w:type="dxa"/>
            <w:shd w:val="clear" w:color="auto" w:fill="F2F2F2"/>
            <w:tcMar>
              <w:top w:w="180" w:type="dxa"/>
              <w:left w:w="160" w:type="dxa"/>
              <w:bottom w:w="180" w:type="dxa"/>
              <w:right w:w="160" w:type="dxa"/>
            </w:tcMar>
          </w:tcPr>
          <w:p w14:paraId="55030558" w14:textId="77777777" w:rsidR="00B8144D" w:rsidRDefault="00CA78DF">
            <w:pPr>
              <w:jc w:val="center"/>
            </w:pPr>
            <w:r>
              <w:rPr>
                <w:rFonts w:ascii="Times New Roman" w:eastAsia="Times New Roman" w:hAnsi="Times New Roman"/>
                <w:b/>
                <w:color w:val="000000"/>
                <w:sz w:val="20"/>
              </w:rPr>
              <w:t>Место для рисунка 3</w:t>
            </w:r>
          </w:p>
        </w:tc>
      </w:tr>
    </w:tbl>
    <w:p w14:paraId="06B940DB" w14:textId="77777777" w:rsidR="00B8144D" w:rsidRDefault="00CA78DF">
      <w:pPr>
        <w:pStyle w:val="ICESTNormal"/>
        <w:ind w:firstLine="0"/>
        <w:jc w:val="center"/>
      </w:pPr>
      <w:r>
        <w:rPr>
          <w:i/>
          <w:color w:val="000000"/>
        </w:rPr>
        <w:t>Рисунок 3. Алгоритм 2: доказательное оценивание связи дисциплина-РО.</w:t>
      </w:r>
    </w:p>
    <w:p w14:paraId="0BF9D1A0" w14:textId="77777777" w:rsidR="00B8144D" w:rsidRDefault="00CA78DF">
      <w:pPr>
        <w:pStyle w:val="ICESTNormal"/>
        <w:ind w:firstLine="0"/>
      </w:pPr>
      <w:r>
        <w:rPr>
          <w:b/>
          <w:color w:val="000000"/>
          <w:sz w:val="16"/>
        </w:rPr>
        <w:t xml:space="preserve">Промпт для генерации изображения (удалить перед подачей): </w:t>
      </w:r>
      <w:r>
        <w:rPr>
          <w:i/>
          <w:color w:val="000000"/>
          <w:sz w:val="16"/>
        </w:rPr>
        <w:t>Создай слева направо научный pipeline алгоритма 2. Вход: один РО новой программы и только дисциплины выбранного уровня, направления и группы ЕПВО. A: подготовка RU/KK/EN названия и описания. B: пара</w:t>
      </w:r>
      <w:r>
        <w:rPr>
          <w:i/>
          <w:color w:val="000000"/>
          <w:sz w:val="16"/>
        </w:rPr>
        <w:t>ллельно SBERT embeddings с cosine similarity и нормированный BM25 для точных терминов. C: калиброванная вероятность ИИ. D: исторические экспертные оценки 0/0,5/1 переносятся только через достаточно похожие исходные РО; показать порог консервативного перено</w:t>
      </w:r>
      <w:r>
        <w:rPr>
          <w:i/>
          <w:color w:val="000000"/>
          <w:sz w:val="16"/>
        </w:rPr>
        <w:t>са. E: жёсткие guards уровня 6B/7M/8D, scope области, чужого профессионального контекста, дублей и минимального LO evidence. F: ranking с отдельными AI score, EPVO score, итоговой силой, исходной программой и кнопками экспертной обратной связи. Красная вет</w:t>
      </w:r>
      <w:r>
        <w:rPr>
          <w:i/>
          <w:color w:val="000000"/>
          <w:sz w:val="16"/>
        </w:rPr>
        <w:t>вь отклонённой дисциплины и зелёная принятой. Подчеркнуть, что AI% и EPVO% не складываются. Белый фон, плоский вектор, русские подписи, navy/teal/amber/green/red, без вымышленных чисел, SVG и PNG 300 dpi.</w:t>
      </w:r>
    </w:p>
    <w:p w14:paraId="09EBA638" w14:textId="77777777" w:rsidR="00B8144D" w:rsidRDefault="00CA78DF">
      <w:pPr>
        <w:keepNext/>
        <w:spacing w:before="120" w:after="40"/>
      </w:pPr>
      <w:r>
        <w:rPr>
          <w:rFonts w:ascii="Times New Roman" w:eastAsia="Times New Roman" w:hAnsi="Times New Roman"/>
          <w:b/>
          <w:color w:val="000000"/>
        </w:rPr>
        <w:t>4.1. Аудируемый допуск и доменные доказательства</w:t>
      </w:r>
    </w:p>
    <w:p w14:paraId="30546393" w14:textId="77777777" w:rsidR="00B8144D" w:rsidRDefault="00CA78DF">
      <w:pPr>
        <w:pStyle w:val="ICESTNormal"/>
        <w:ind w:firstLine="283"/>
      </w:pPr>
      <w:r>
        <w:rPr>
          <w:color w:val="000000"/>
          <w:sz w:val="22"/>
        </w:rPr>
        <w:t>До</w:t>
      </w:r>
      <w:r>
        <w:rPr>
          <w:color w:val="000000"/>
          <w:sz w:val="22"/>
        </w:rPr>
        <w:t xml:space="preserve">пуск кандидата строже обычного nearest-neighbour поиска. Обозначим </w:t>
      </w:r>
      <w:r>
        <w:rPr>
          <w:rFonts w:ascii="Cambria Math" w:eastAsia="Cambria Math" w:hAnsi="Cambria Math"/>
          <w:i/>
          <w:color w:val="000000"/>
          <w:sz w:val="22"/>
        </w:rPr>
        <w:t>I</w:t>
      </w:r>
      <w:r>
        <w:rPr>
          <w:rFonts w:ascii="Cambria Math" w:eastAsia="Cambria Math" w:hAnsi="Cambria Math"/>
          <w:i/>
          <w:color w:val="000000"/>
          <w:sz w:val="22"/>
          <w:vertAlign w:val="subscript"/>
        </w:rPr>
        <w:t>level</w:t>
      </w:r>
      <w:r>
        <w:rPr>
          <w:color w:val="000000"/>
          <w:sz w:val="22"/>
        </w:rPr>
        <w:t xml:space="preserve">, </w:t>
      </w:r>
      <w:r>
        <w:rPr>
          <w:rFonts w:ascii="Cambria Math" w:eastAsia="Cambria Math" w:hAnsi="Cambria Math"/>
          <w:i/>
          <w:color w:val="000000"/>
          <w:sz w:val="22"/>
        </w:rPr>
        <w:t>I</w:t>
      </w:r>
      <w:r>
        <w:rPr>
          <w:rFonts w:ascii="Cambria Math" w:eastAsia="Cambria Math" w:hAnsi="Cambria Math"/>
          <w:i/>
          <w:color w:val="000000"/>
          <w:sz w:val="22"/>
          <w:vertAlign w:val="subscript"/>
        </w:rPr>
        <w:t>scope</w:t>
      </w:r>
      <w:r>
        <w:rPr>
          <w:color w:val="000000"/>
          <w:sz w:val="22"/>
        </w:rPr>
        <w:t xml:space="preserve">, </w:t>
      </w:r>
      <w:r>
        <w:rPr>
          <w:rFonts w:ascii="Cambria Math" w:eastAsia="Cambria Math" w:hAnsi="Cambria Math"/>
          <w:i/>
          <w:color w:val="000000"/>
          <w:sz w:val="22"/>
        </w:rPr>
        <w:t>I</w:t>
      </w:r>
      <w:r>
        <w:rPr>
          <w:rFonts w:ascii="Cambria Math" w:eastAsia="Cambria Math" w:hAnsi="Cambria Math"/>
          <w:i/>
          <w:color w:val="000000"/>
          <w:sz w:val="22"/>
          <w:vertAlign w:val="subscript"/>
        </w:rPr>
        <w:t>LO</w:t>
      </w:r>
      <w:r>
        <w:rPr>
          <w:color w:val="000000"/>
          <w:sz w:val="22"/>
        </w:rPr>
        <w:t xml:space="preserve"> и </w:t>
      </w:r>
      <w:r>
        <w:rPr>
          <w:rFonts w:ascii="Cambria Math" w:eastAsia="Cambria Math" w:hAnsi="Cambria Math"/>
          <w:i/>
          <w:color w:val="000000"/>
          <w:sz w:val="22"/>
        </w:rPr>
        <w:t>I</w:t>
      </w:r>
      <w:r>
        <w:rPr>
          <w:rFonts w:ascii="Cambria Math" w:eastAsia="Cambria Math" w:hAnsi="Cambria Math"/>
          <w:i/>
          <w:color w:val="000000"/>
          <w:sz w:val="22"/>
          <w:vertAlign w:val="subscript"/>
        </w:rPr>
        <w:t>context</w:t>
      </w:r>
      <w:r>
        <w:rPr>
          <w:color w:val="000000"/>
          <w:sz w:val="22"/>
        </w:rPr>
        <w:t xml:space="preserve"> бинарные проверки уровня образования, направления или группы ЕПВО, минимального доказательства РО и отсутствия чужого профессионального контекста. Дисциплина </w:t>
      </w:r>
      <w:r>
        <w:rPr>
          <w:color w:val="000000"/>
          <w:sz w:val="22"/>
        </w:rPr>
        <w:t>входит в пул оптимизации только при произведении индикаторов, равном единице. Поэтому магистерский курс робототехники не попадает в бакалавриат, а слово «цифровой» не легализует нерелевантную дисциплину.</w:t>
      </w:r>
    </w:p>
    <w:p w14:paraId="307CBED8" w14:textId="77777777" w:rsidR="00B8144D" w:rsidRDefault="00CA78DF">
      <w:pPr>
        <w:pStyle w:val="ICESTNormal"/>
        <w:ind w:firstLine="283"/>
      </w:pPr>
      <w:r>
        <w:rPr>
          <w:color w:val="000000"/>
          <w:sz w:val="22"/>
        </w:rPr>
        <w:t>Дедупликация выполняется до учёта предметных областе</w:t>
      </w:r>
      <w:r>
        <w:rPr>
          <w:color w:val="000000"/>
          <w:sz w:val="22"/>
        </w:rPr>
        <w:t>й. Несколько исходных карточек могут образовать одну каноническую дисциплину, сохранив доказательства разных программ. Доменные оценки агрегируются по всем источникам, а не берутся из последней строки базы. Точное совпадение группы ОП имеет приоритет над н</w:t>
      </w:r>
      <w:r>
        <w:rPr>
          <w:color w:val="000000"/>
          <w:sz w:val="22"/>
        </w:rPr>
        <w:t>аправлением; дисциплина с доказательствами обеих областей учитывается как междисциплинарная.</w:t>
      </w:r>
    </w:p>
    <w:p w14:paraId="3CB2200A" w14:textId="77777777" w:rsidR="00B8144D" w:rsidRDefault="00CA78DF">
      <w:pPr>
        <w:pStyle w:val="ICESTNormal"/>
        <w:ind w:firstLine="283"/>
      </w:pPr>
      <w:r>
        <w:rPr>
          <w:color w:val="000000"/>
          <w:sz w:val="22"/>
        </w:rPr>
        <w:t>Каждая выбранная дисциплина должна поддерживать хотя бы один РО программы. Двухпороговое правило допускает сильное новое доказательство модели или подтверждение до</w:t>
      </w:r>
      <w:r>
        <w:rPr>
          <w:color w:val="000000"/>
          <w:sz w:val="22"/>
        </w:rPr>
        <w:t>статочно похожей исторической связью ЕПВО. Слабые сигналы видимы эксперту, но не закрывают инвариант реального покрытия. Для защищённых компонентов ГОСО создаются отдельные системные РО без выдачи их за профильные данные ЕПВО.</w:t>
      </w:r>
    </w:p>
    <w:p w14:paraId="1883E29F" w14:textId="216CC0C5"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jl</m:t>
              </m:r>
            </m:sub>
          </m:sSub>
          <m:r>
            <w:rPr>
              <w:rFonts w:ascii="Cambria Math" w:eastAsia="Cambria Math" w:hAnsi="Cambria Math"/>
              <w:color w:val="000000"/>
              <w:sz w:val="18"/>
            </w:rPr>
            <m:t>=</m:t>
          </m:r>
          <m:f>
            <m:fPr>
              <m:ctrlPr>
                <w:rPr>
                  <w:rFonts w:ascii="Cambria Math" w:eastAsia="Cambria Math" w:hAnsi="Cambria Math"/>
                  <w:i/>
                  <w:color w:val="000000"/>
                  <w:sz w:val="18"/>
                </w:rPr>
              </m:ctrlPr>
            </m:fPr>
            <m:num>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K</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o</m:t>
                          </m:r>
                        </m:e>
                        <m:sub>
                          <m:r>
                            <w:rPr>
                              <w:rFonts w:ascii="Cambria Math" w:eastAsia="Cambria Math" w:hAnsi="Cambria Math"/>
                              <w:color w:val="000000"/>
                              <w:sz w:val="18"/>
                            </w:rPr>
                            <m:t>j</m:t>
                          </m:r>
                        </m:sub>
                      </m:sSub>
                    </m:e>
                  </m:d>
                  <m:r>
                    <w:rPr>
                      <w:rFonts w:ascii="Cambria Math" w:eastAsia="Cambria Math" w:hAnsi="Cambria Math"/>
                      <w:color w:val="000000"/>
                      <w:sz w:val="18"/>
                    </w:rPr>
                    <m:t>∩K</m:t>
                  </m:r>
                  <m:d>
                    <m:dPr>
                      <m:ctrlPr>
                        <w:rPr>
                          <w:rFonts w:ascii="Cambria Math" w:eastAsia="Cambria Math" w:hAnsi="Cambria Math"/>
                          <w:i/>
                          <w:color w:val="000000"/>
                          <w:sz w:val="18"/>
                        </w:rPr>
                      </m:ctrlPr>
                    </m:dPr>
                    <m:e>
                      <m:r>
                        <w:rPr>
                          <w:rFonts w:ascii="Cambria Math" w:eastAsia="Cambria Math" w:hAnsi="Cambria Math"/>
                          <w:color w:val="000000"/>
                          <w:sz w:val="18"/>
                        </w:rPr>
                        <m:t>l</m:t>
                      </m:r>
                    </m:e>
                  </m:d>
                </m:e>
              </m:d>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K</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o</m:t>
                          </m:r>
                        </m:e>
                        <m:sub>
                          <m:r>
                            <w:rPr>
                              <w:rFonts w:ascii="Cambria Math" w:eastAsia="Cambria Math" w:hAnsi="Cambria Math"/>
                              <w:color w:val="000000"/>
                              <w:sz w:val="18"/>
                            </w:rPr>
                            <m:t>j</m:t>
                          </m:r>
                        </m:sub>
                      </m:sSub>
                    </m:e>
                  </m:d>
                  <m:r>
                    <w:rPr>
                      <w:rFonts w:ascii="Cambria Math" w:eastAsia="Cambria Math" w:hAnsi="Cambria Math"/>
                      <w:color w:val="000000"/>
                      <w:sz w:val="18"/>
                    </w:rPr>
                    <m:t>∪K</m:t>
                  </m:r>
                  <m:d>
                    <m:dPr>
                      <m:ctrlPr>
                        <w:rPr>
                          <w:rFonts w:ascii="Cambria Math" w:eastAsia="Cambria Math" w:hAnsi="Cambria Math"/>
                          <w:i/>
                          <w:color w:val="000000"/>
                          <w:sz w:val="18"/>
                        </w:rPr>
                      </m:ctrlPr>
                    </m:dPr>
                    <m:e>
                      <m:r>
                        <w:rPr>
                          <w:rFonts w:ascii="Cambria Math" w:eastAsia="Cambria Math" w:hAnsi="Cambria Math"/>
                          <w:color w:val="000000"/>
                          <w:sz w:val="18"/>
                        </w:rPr>
                        <m:t>l</m:t>
                      </m:r>
                    </m:e>
                  </m:d>
                </m:e>
              </m:d>
            </m:den>
          </m:f>
        </m:oMath>
      </m:oMathPara>
    </w:p>
    <w:p w14:paraId="1699B013" w14:textId="77777777" w:rsidR="00B8144D" w:rsidRDefault="00CA78DF">
      <w:pPr>
        <w:pStyle w:val="ICESTNormal"/>
        <w:keepNext/>
        <w:spacing w:after="20" w:line="192" w:lineRule="auto"/>
        <w:ind w:firstLine="0"/>
        <w:jc w:val="right"/>
      </w:pPr>
      <w:r>
        <w:rPr>
          <w:color w:val="000000"/>
          <w:sz w:val="16"/>
        </w:rPr>
        <w:t>(7)</w:t>
      </w:r>
    </w:p>
    <w:p w14:paraId="2104993A" w14:textId="77777777" w:rsidR="00B8144D" w:rsidRDefault="00CA78DF">
      <w:pPr>
        <w:pStyle w:val="ICESTNormal"/>
        <w:spacing w:after="40"/>
        <w:ind w:firstLine="0"/>
      </w:pPr>
      <w:r>
        <w:rPr>
          <w:i/>
          <w:color w:val="000000"/>
          <w:sz w:val="18"/>
        </w:rPr>
        <w:t xml:space="preserve">K(.) извлекает ключевые понятия; </w:t>
      </w:r>
      <w:r>
        <w:rPr>
          <w:rFonts w:ascii="Cambria Math" w:eastAsia="Cambria Math" w:hAnsi="Cambria Math"/>
          <w:i/>
          <w:color w:val="000000"/>
          <w:sz w:val="18"/>
        </w:rPr>
        <w:t>a</w:t>
      </w:r>
      <w:r>
        <w:rPr>
          <w:rFonts w:ascii="Cambria Math" w:eastAsia="Cambria Math" w:hAnsi="Cambria Math"/>
          <w:i/>
          <w:color w:val="000000"/>
          <w:sz w:val="18"/>
          <w:vertAlign w:val="subscript"/>
        </w:rPr>
        <w:t>jl</w:t>
      </w:r>
      <w:r>
        <w:rPr>
          <w:i/>
          <w:color w:val="000000"/>
          <w:sz w:val="18"/>
        </w:rPr>
        <w:t xml:space="preserve"> не позволяет переносить экспертную оценку между РО, совпавшими только по названию дисциплины.</w:t>
      </w:r>
    </w:p>
    <w:p w14:paraId="4877151F" w14:textId="021825E1"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ij</m:t>
              </m:r>
            </m:sub>
          </m:sSub>
          <m:func>
            <m:funcPr>
              <m:ctrlPr>
                <w:rPr>
                  <w:rFonts w:ascii="Cambria Math" w:eastAsia="Cambria Math" w:hAnsi="Cambria Math"/>
                  <w:i/>
                  <w:color w:val="000000"/>
                  <w:sz w:val="18"/>
                </w:rPr>
              </m:ctrlPr>
            </m:funcPr>
            <m:fName>
              <m:limLow>
                <m:limLowPr>
                  <m:ctrlPr>
                    <w:rPr>
                      <w:rFonts w:ascii="Cambria Math" w:eastAsia="Cambria Math" w:hAnsi="Cambria Math"/>
                      <w:i/>
                      <w:color w:val="000000"/>
                      <w:sz w:val="18"/>
                    </w:rPr>
                  </m:ctrlPr>
                </m:limLowPr>
                <m:e>
                  <m:r>
                    <m:rPr>
                      <m:sty m:val="p"/>
                    </m:rPr>
                    <w:rPr>
                      <w:rFonts w:ascii="Cambria Math" w:eastAsia="Cambria Math" w:hAnsi="Cambria Math"/>
                      <w:color w:val="000000"/>
                      <w:sz w:val="18"/>
                    </w:rPr>
                    <m:t>max</m:t>
                  </m:r>
                </m:e>
                <m:lim>
                  <m:r>
                    <w:rPr>
                      <w:rFonts w:ascii="Cambria Math" w:eastAsia="Cambria Math" w:hAnsi="Cambria Math"/>
                      <w:color w:val="000000"/>
                      <w:sz w:val="18"/>
                    </w:rPr>
                    <m:t>l</m:t>
                  </m:r>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y</m:t>
                          </m:r>
                        </m:e>
                        <m:sub>
                          <m:d>
                            <m:dPr>
                              <m:ctrlPr>
                                <w:rPr>
                                  <w:rFonts w:ascii="Cambria Math" w:eastAsia="Cambria Math" w:hAnsi="Cambria Math"/>
                                  <w:i/>
                                  <w:color w:val="000000"/>
                                  <w:sz w:val="18"/>
                                </w:rPr>
                              </m:ctrlPr>
                            </m:dPr>
                            <m:e>
                              <m:r>
                                <w:rPr>
                                  <w:rFonts w:ascii="Cambria Math" w:eastAsia="Cambria Math" w:hAnsi="Cambria Math"/>
                                  <w:color w:val="000000"/>
                                  <w:sz w:val="18"/>
                                </w:rPr>
                                <m:t>pil</m:t>
                              </m:r>
                            </m:e>
                          </m:d>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jl</m:t>
                              </m:r>
                            </m:sub>
                          </m:sSub>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jl</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τ</m:t>
                          </m:r>
                        </m:e>
                        <m:sub>
                          <m:r>
                            <w:rPr>
                              <w:rFonts w:ascii="Cambria Math" w:eastAsia="Cambria Math" w:hAnsi="Cambria Math"/>
                              <w:color w:val="000000"/>
                              <w:sz w:val="18"/>
                            </w:rPr>
                            <m:t>e</m:t>
                          </m:r>
                        </m:sub>
                      </m:sSub>
                    </m:e>
                  </m:d>
                  <m:ctrlPr>
                    <w:rPr>
                      <w:rFonts w:ascii="Cambria Math" w:eastAsia="Cambria Math" w:hAnsi="Cambria Math"/>
                      <w:color w:val="000000"/>
                      <w:sz w:val="18"/>
                    </w:rPr>
                  </m:ctrlPr>
                </m:lim>
              </m:limLow>
            </m:fName>
            <m:e/>
          </m:func>
          <m:r>
            <w:rPr>
              <w:rFonts w:ascii="Cambria Math" w:eastAsia="Cambria Math" w:hAnsi="Cambria Math"/>
              <w:color w:val="000000"/>
              <w:sz w:val="18"/>
            </w:rPr>
            <m:t>}</m:t>
          </m:r>
        </m:oMath>
      </m:oMathPara>
    </w:p>
    <w:p w14:paraId="1B7211F1" w14:textId="77777777" w:rsidR="00B8144D" w:rsidRDefault="00CA78DF">
      <w:pPr>
        <w:pStyle w:val="ICESTNormal"/>
        <w:keepNext/>
        <w:spacing w:after="20" w:line="192" w:lineRule="auto"/>
        <w:ind w:firstLine="0"/>
        <w:jc w:val="right"/>
      </w:pPr>
      <w:r>
        <w:rPr>
          <w:color w:val="000000"/>
          <w:sz w:val="16"/>
        </w:rPr>
        <w:t>(8)</w:t>
      </w:r>
    </w:p>
    <w:p w14:paraId="02270F90" w14:textId="77777777" w:rsidR="00B8144D" w:rsidRDefault="00CA78DF">
      <w:pPr>
        <w:pStyle w:val="ICESTNormal"/>
        <w:spacing w:after="40"/>
        <w:ind w:firstLine="0"/>
      </w:pPr>
      <w:r>
        <w:rPr>
          <w:i/>
          <w:color w:val="000000"/>
          <w:sz w:val="18"/>
        </w:rPr>
        <w:t xml:space="preserve">Перенесённое доказательство ЕПВО </w:t>
      </w:r>
      <w:r>
        <w:rPr>
          <w:rFonts w:ascii="Cambria Math" w:eastAsia="Cambria Math" w:hAnsi="Cambria Math"/>
          <w:i/>
          <w:color w:val="000000"/>
          <w:sz w:val="18"/>
        </w:rPr>
        <w:t>e</w:t>
      </w:r>
      <w:r>
        <w:rPr>
          <w:rFonts w:ascii="Cambria Math" w:eastAsia="Cambria Math" w:hAnsi="Cambria Math"/>
          <w:i/>
          <w:color w:val="000000"/>
          <w:sz w:val="18"/>
          <w:vertAlign w:val="subscript"/>
        </w:rPr>
        <w:t>ij</w:t>
      </w:r>
      <w:r>
        <w:rPr>
          <w:i/>
          <w:color w:val="000000"/>
          <w:sz w:val="18"/>
        </w:rPr>
        <w:t xml:space="preserve"> — максимальное допустимое произведение исторической силы связи и сходства формулировок РО.</w:t>
      </w:r>
    </w:p>
    <w:p w14:paraId="2F8CC5F4" w14:textId="54A8DE01"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i</m:t>
              </m:r>
            </m:sub>
          </m:sSub>
          <m:r>
            <w:rPr>
              <w:rFonts w:ascii="Cambria Math" w:eastAsia="Cambria Math" w:hAnsi="Cambria Math"/>
              <w:color w:val="000000"/>
              <w:sz w:val="18"/>
            </w:rPr>
            <m:t>=</m:t>
          </m:r>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level</m:t>
              </m:r>
            </m:sup>
          </m:sSubSup>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scope</m:t>
              </m:r>
            </m:sup>
          </m:sSubSup>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LO</m:t>
              </m:r>
            </m:sup>
          </m:sSubSup>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context</m:t>
              </m:r>
            </m:sup>
          </m:sSubSup>
        </m:oMath>
      </m:oMathPara>
    </w:p>
    <w:p w14:paraId="4692F5CA" w14:textId="77777777" w:rsidR="00B8144D" w:rsidRDefault="00CA78DF">
      <w:pPr>
        <w:pStyle w:val="ICESTNormal"/>
        <w:keepNext/>
        <w:spacing w:after="20" w:line="192" w:lineRule="auto"/>
        <w:ind w:firstLine="0"/>
        <w:jc w:val="right"/>
      </w:pPr>
      <w:r>
        <w:rPr>
          <w:color w:val="000000"/>
          <w:sz w:val="16"/>
        </w:rPr>
        <w:t>(9)</w:t>
      </w:r>
    </w:p>
    <w:p w14:paraId="0EEC1031" w14:textId="77777777" w:rsidR="00B8144D" w:rsidRDefault="00CA78DF">
      <w:pPr>
        <w:pStyle w:val="ICESTNormal"/>
        <w:spacing w:after="40"/>
        <w:ind w:firstLine="0"/>
      </w:pPr>
      <w:r>
        <w:rPr>
          <w:i/>
          <w:color w:val="000000"/>
          <w:sz w:val="18"/>
        </w:rPr>
        <w:t xml:space="preserve">Булев индикатор допуска </w:t>
      </w:r>
      <w:r>
        <w:rPr>
          <w:rFonts w:ascii="Cambria Math" w:eastAsia="Cambria Math" w:hAnsi="Cambria Math"/>
          <w:i/>
          <w:color w:val="000000"/>
          <w:sz w:val="18"/>
        </w:rPr>
        <w:t>A</w:t>
      </w:r>
      <w:r>
        <w:rPr>
          <w:rFonts w:ascii="Cambria Math" w:eastAsia="Cambria Math" w:hAnsi="Cambria Math"/>
          <w:i/>
          <w:color w:val="000000"/>
          <w:sz w:val="18"/>
          <w:vertAlign w:val="subscript"/>
        </w:rPr>
        <w:t>i</w:t>
      </w:r>
      <w:r>
        <w:rPr>
          <w:i/>
          <w:color w:val="000000"/>
          <w:sz w:val="18"/>
        </w:rPr>
        <w:t xml:space="preserve"> равен единице только при прохождении уровня, scope программы, доказательства РО и профессионального контекста.</w:t>
      </w:r>
    </w:p>
    <w:p w14:paraId="1135D80F" w14:textId="4AA80F0E"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w</m:t>
              </m:r>
            </m:e>
            <m:sub>
              <m:r>
                <w:rPr>
                  <w:rFonts w:ascii="Cambria Math" w:eastAsia="Cambria Math" w:hAnsi="Cambria Math"/>
                  <w:color w:val="000000"/>
                  <w:sz w:val="18"/>
                </w:rPr>
                <m:t>ij</m:t>
              </m:r>
            </m:sub>
          </m:sSub>
          <m:r>
            <w:rPr>
              <w:rFonts w:ascii="Cambria Math" w:eastAsia="Cambria Math" w:hAnsi="Cambria Math"/>
              <w:color w:val="000000"/>
              <w:sz w:val="18"/>
            </w:rPr>
            <m:t>=</m:t>
          </m:r>
          <m:func>
            <m:funcPr>
              <m:ctrlPr>
                <w:rPr>
                  <w:rFonts w:ascii="Cambria Math" w:eastAsia="Cambria Math" w:hAnsi="Cambria Math"/>
                  <w:color w:val="000000"/>
                  <w:sz w:val="18"/>
                </w:rPr>
              </m:ctrlPr>
            </m:funcPr>
            <m:fName>
              <m:r>
                <m:rPr>
                  <m:sty m:val="p"/>
                </m:rPr>
                <w:rPr>
                  <w:rFonts w:ascii="Cambria Math" w:eastAsia="Cambria Math" w:hAnsi="Cambria Math"/>
                  <w:color w:val="000000"/>
                  <w:sz w:val="18"/>
                </w:rPr>
                <m:t>max</m:t>
              </m:r>
              <m:ctrlPr>
                <w:rPr>
                  <w:rFonts w:ascii="Cambria Math" w:eastAsia="Cambria Math" w:hAnsi="Cambria Math"/>
                  <w:i/>
                  <w:color w:val="000000"/>
                  <w:sz w:val="18"/>
                </w:rPr>
              </m:ctrlPr>
            </m:fName>
            <m:e>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ij</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ij</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ij</m:t>
                      </m:r>
                    </m:sub>
                  </m:sSub>
                </m:e>
              </m:d>
            </m:e>
          </m:func>
        </m:oMath>
      </m:oMathPara>
    </w:p>
    <w:p w14:paraId="59AE6A06" w14:textId="77777777" w:rsidR="00B8144D" w:rsidRDefault="00CA78DF">
      <w:pPr>
        <w:pStyle w:val="ICESTNormal"/>
        <w:keepNext/>
        <w:spacing w:after="20" w:line="192" w:lineRule="auto"/>
        <w:ind w:firstLine="0"/>
        <w:jc w:val="right"/>
      </w:pPr>
      <w:r>
        <w:rPr>
          <w:color w:val="000000"/>
          <w:sz w:val="16"/>
        </w:rPr>
        <w:t>(10)</w:t>
      </w:r>
    </w:p>
    <w:p w14:paraId="13265953" w14:textId="77777777" w:rsidR="00B8144D" w:rsidRDefault="00CA78DF">
      <w:pPr>
        <w:pStyle w:val="ICESTNormal"/>
        <w:spacing w:after="40"/>
        <w:ind w:firstLine="0"/>
      </w:pPr>
      <w:r>
        <w:rPr>
          <w:i/>
          <w:color w:val="000000"/>
          <w:sz w:val="18"/>
        </w:rPr>
        <w:t xml:space="preserve">Итоговая сила </w:t>
      </w:r>
      <w:r>
        <w:rPr>
          <w:rFonts w:ascii="Cambria Math" w:eastAsia="Cambria Math" w:hAnsi="Cambria Math"/>
          <w:i/>
          <w:color w:val="000000"/>
          <w:sz w:val="18"/>
        </w:rPr>
        <w:t>w</w:t>
      </w:r>
      <w:r>
        <w:rPr>
          <w:rFonts w:ascii="Cambria Math" w:eastAsia="Cambria Math" w:hAnsi="Cambria Math"/>
          <w:i/>
          <w:color w:val="000000"/>
          <w:sz w:val="18"/>
          <w:vertAlign w:val="subscript"/>
        </w:rPr>
        <w:t>ij</w:t>
      </w:r>
      <w:r>
        <w:rPr>
          <w:i/>
          <w:color w:val="000000"/>
          <w:sz w:val="18"/>
        </w:rPr>
        <w:t xml:space="preserve"> использует наиболее сильный допустимый канал: прогноз ИИ, перенесённое доказател</w:t>
      </w:r>
      <w:r>
        <w:rPr>
          <w:i/>
          <w:color w:val="000000"/>
          <w:sz w:val="18"/>
        </w:rPr>
        <w:t xml:space="preserve">ьство ЕПВО или подтверждённую локальную обратную связь </w:t>
      </w:r>
      <w:r>
        <w:rPr>
          <w:rFonts w:ascii="Cambria Math" w:eastAsia="Cambria Math" w:hAnsi="Cambria Math"/>
          <w:i/>
          <w:color w:val="000000"/>
          <w:sz w:val="18"/>
        </w:rPr>
        <w:t>f</w:t>
      </w:r>
      <w:r>
        <w:rPr>
          <w:rFonts w:ascii="Cambria Math" w:eastAsia="Cambria Math" w:hAnsi="Cambria Math"/>
          <w:i/>
          <w:color w:val="000000"/>
          <w:sz w:val="18"/>
          <w:vertAlign w:val="subscript"/>
        </w:rPr>
        <w:t>ij</w:t>
      </w:r>
      <w:r>
        <w:rPr>
          <w:i/>
          <w:color w:val="000000"/>
          <w:sz w:val="18"/>
        </w:rPr>
        <w:t>.</w:t>
      </w:r>
    </w:p>
    <w:p w14:paraId="413D8345" w14:textId="77777777" w:rsidR="00B8144D" w:rsidRDefault="00CA78DF">
      <w:pPr>
        <w:keepNext/>
        <w:spacing w:before="120" w:after="40"/>
      </w:pPr>
      <w:r>
        <w:rPr>
          <w:rFonts w:ascii="Times New Roman" w:eastAsia="Times New Roman" w:hAnsi="Times New Roman"/>
          <w:b/>
          <w:color w:val="000000"/>
        </w:rPr>
        <w:t>4.2. Точные кредиты, bridge-контроль и нормативное замыкание</w:t>
      </w:r>
    </w:p>
    <w:p w14:paraId="6FE1B7CB" w14:textId="77777777" w:rsidR="00B8144D" w:rsidRDefault="00CA78DF">
      <w:pPr>
        <w:pStyle w:val="ICESTNormal"/>
        <w:ind w:firstLine="283"/>
      </w:pPr>
      <w:r>
        <w:rPr>
          <w:color w:val="000000"/>
          <w:sz w:val="22"/>
        </w:rPr>
        <w:t>Реальная дисциплина является атомарной кредитной единицей: её кредиты нельзя незаметно уменьшить или разделить. После вставки защищённо</w:t>
      </w:r>
      <w:r>
        <w:rPr>
          <w:color w:val="000000"/>
          <w:sz w:val="22"/>
        </w:rPr>
        <w:t>го блока ГОСО профильный остаток решается как exact-fit задача. Динамическое программирование сохраняет лучший набор доказательных дисциплин для каждой достижимой суммы и выбирает точный остаток до создания синтетического заполнителя.</w:t>
      </w:r>
    </w:p>
    <w:p w14:paraId="4154DCC2" w14:textId="77777777" w:rsidR="00B8144D" w:rsidRDefault="00CA78DF">
      <w:pPr>
        <w:pStyle w:val="ICESTNormal"/>
        <w:ind w:firstLine="283"/>
      </w:pPr>
      <w:r>
        <w:rPr>
          <w:color w:val="000000"/>
          <w:sz w:val="22"/>
        </w:rPr>
        <w:t>Bridge-модуль допусти</w:t>
      </w:r>
      <w:r>
        <w:rPr>
          <w:color w:val="000000"/>
          <w:sz w:val="22"/>
        </w:rPr>
        <w:t>м как действительно новое содержание на стыке областей либо как закрытие РО, для которого нет сильной реальной дисциплины. Пустой «компонент по выбору» не считается дисциплиной. Сервис замены показывает три реальных варианта, их описание, кредиты, уровень,</w:t>
      </w:r>
      <w:r>
        <w:rPr>
          <w:color w:val="000000"/>
          <w:sz w:val="22"/>
        </w:rPr>
        <w:t xml:space="preserve"> AI/EPVO evidence и пререквизиты; выбор эксперта сохраняется для следующей генерации.</w:t>
      </w:r>
    </w:p>
    <w:p w14:paraId="6FA5DB9C" w14:textId="77777777" w:rsidR="00B8144D" w:rsidRDefault="00CA78DF">
      <w:pPr>
        <w:pStyle w:val="ICESTNormal"/>
        <w:ind w:firstLine="283"/>
      </w:pPr>
      <w:r>
        <w:rPr>
          <w:color w:val="000000"/>
          <w:sz w:val="22"/>
        </w:rPr>
        <w:t>Нормативное замыкание зависит от режима и уровня. Международная программа не получает казахстанские обязательные дисциплины. Режим ГОСО добавляет только применимые компон</w:t>
      </w:r>
      <w:r>
        <w:rPr>
          <w:color w:val="000000"/>
          <w:sz w:val="22"/>
        </w:rPr>
        <w:t>енты бакалавриата, магистратуры или докторантуры, включая практики, НИР и итоговую аттестацию с заданными кредитами. Они защищены от удаления и случайной мутации между A/B/C.</w:t>
      </w:r>
    </w:p>
    <w:p w14:paraId="48E6E768" w14:textId="3A2C9C2C" w:rsidR="00B8144D" w:rsidRDefault="00CA78DF">
      <w:pPr>
        <w:pStyle w:val="ICESTNormal"/>
        <w:keepNext/>
        <w:spacing w:before="60"/>
        <w:ind w:firstLine="0"/>
        <w:jc w:val="center"/>
      </w:pPr>
      <m:oMathPara>
        <m:oMath>
          <m:sSup>
            <m:sSupPr>
              <m:ctrlPr>
                <w:rPr>
                  <w:rFonts w:ascii="Cambria Math" w:eastAsia="Cambria Math" w:hAnsi="Cambria Math"/>
                  <w:i/>
                  <w:color w:val="000000"/>
                  <w:sz w:val="18"/>
                </w:rPr>
              </m:ctrlPr>
            </m:sSupPr>
            <m:e>
              <m:r>
                <w:rPr>
                  <w:rFonts w:ascii="Cambria Math" w:eastAsia="Cambria Math" w:hAnsi="Cambria Math"/>
                  <w:color w:val="000000"/>
                  <w:sz w:val="18"/>
                </w:rPr>
                <m:t>C</m:t>
              </m:r>
            </m:e>
            <m:sup>
              <m:r>
                <w:rPr>
                  <w:rFonts w:ascii="Cambria Math" w:eastAsia="Cambria Math" w:hAnsi="Cambria Math"/>
                  <w:color w:val="000000"/>
                  <w:sz w:val="18"/>
                </w:rPr>
                <m:t>*</m:t>
              </m:r>
            </m:sup>
          </m:sSup>
          <m:r>
            <w:rPr>
              <w:rFonts w:ascii="Cambria Math" w:eastAsia="Cambria Math" w:hAnsi="Cambria Math"/>
              <w:color w:val="000000"/>
              <w:sz w:val="18"/>
            </w:rPr>
            <m:t>-δ≤</m:t>
          </m:r>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i</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i</m:t>
                  </m:r>
                </m:sub>
              </m:sSub>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e>
          </m:nary>
          <m:r>
            <w:rPr>
              <w:rFonts w:ascii="Cambria Math" w:eastAsia="Cambria Math" w:hAnsi="Cambria Math"/>
              <w:color w:val="000000"/>
              <w:sz w:val="18"/>
            </w:rPr>
            <m:t>≤</m:t>
          </m:r>
          <m:sSup>
            <m:sSupPr>
              <m:ctrlPr>
                <w:rPr>
                  <w:rFonts w:ascii="Cambria Math" w:eastAsia="Cambria Math" w:hAnsi="Cambria Math"/>
                  <w:i/>
                  <w:color w:val="000000"/>
                  <w:sz w:val="18"/>
                </w:rPr>
              </m:ctrlPr>
            </m:sSupPr>
            <m:e>
              <m:r>
                <w:rPr>
                  <w:rFonts w:ascii="Cambria Math" w:eastAsia="Cambria Math" w:hAnsi="Cambria Math"/>
                  <w:color w:val="000000"/>
                  <w:sz w:val="18"/>
                </w:rPr>
                <m:t>C</m:t>
              </m:r>
            </m:e>
            <m:sup>
              <m:r>
                <w:rPr>
                  <w:rFonts w:ascii="Cambria Math" w:eastAsia="Cambria Math" w:hAnsi="Cambria Math"/>
                  <w:color w:val="000000"/>
                  <w:sz w:val="18"/>
                </w:rPr>
                <m:t>*</m:t>
              </m:r>
            </m:sup>
          </m:sSup>
          <m:r>
            <w:rPr>
              <w:rFonts w:ascii="Cambria Math" w:eastAsia="Cambria Math" w:hAnsi="Cambria Math"/>
              <w:color w:val="000000"/>
              <w:sz w:val="18"/>
            </w:rPr>
            <m:t>+δ</m:t>
          </m:r>
        </m:oMath>
      </m:oMathPara>
    </w:p>
    <w:p w14:paraId="5D4864CF" w14:textId="77777777" w:rsidR="00B8144D" w:rsidRDefault="00CA78DF">
      <w:pPr>
        <w:pStyle w:val="ICESTNormal"/>
        <w:keepNext/>
        <w:spacing w:after="20" w:line="192" w:lineRule="auto"/>
        <w:ind w:firstLine="0"/>
        <w:jc w:val="right"/>
      </w:pPr>
      <w:r>
        <w:rPr>
          <w:color w:val="000000"/>
          <w:sz w:val="16"/>
        </w:rPr>
        <w:t>(11)</w:t>
      </w:r>
    </w:p>
    <w:p w14:paraId="3D5045D9" w14:textId="77777777" w:rsidR="00B8144D" w:rsidRDefault="00CA78DF">
      <w:pPr>
        <w:pStyle w:val="ICESTNormal"/>
        <w:spacing w:after="40"/>
        <w:ind w:firstLine="0"/>
      </w:pPr>
      <w:r>
        <w:rPr>
          <w:i/>
          <w:color w:val="000000"/>
          <w:sz w:val="18"/>
        </w:rPr>
        <w:t>C* — требуемый объём программы, delta — зада</w:t>
      </w:r>
      <w:r>
        <w:rPr>
          <w:i/>
          <w:color w:val="000000"/>
          <w:sz w:val="18"/>
        </w:rPr>
        <w:t xml:space="preserve">нный допуск, </w:t>
      </w:r>
      <w:r>
        <w:rPr>
          <w:rFonts w:ascii="Cambria Math" w:eastAsia="Cambria Math" w:hAnsi="Cambria Math"/>
          <w:i/>
          <w:color w:val="000000"/>
          <w:sz w:val="18"/>
        </w:rPr>
        <w:t>c</w:t>
      </w:r>
      <w:r>
        <w:rPr>
          <w:rFonts w:ascii="Cambria Math" w:eastAsia="Cambria Math" w:hAnsi="Cambria Math"/>
          <w:i/>
          <w:color w:val="000000"/>
          <w:sz w:val="18"/>
          <w:vertAlign w:val="subscript"/>
        </w:rPr>
        <w:t>i</w:t>
      </w:r>
      <w:r>
        <w:rPr>
          <w:i/>
          <w:color w:val="000000"/>
          <w:sz w:val="18"/>
        </w:rPr>
        <w:t xml:space="preserve"> — неизменяемые кредиты реальной дисциплины, </w:t>
      </w:r>
      <w:r>
        <w:rPr>
          <w:rFonts w:ascii="Cambria Math" w:eastAsia="Cambria Math" w:hAnsi="Cambria Math"/>
          <w:i/>
          <w:color w:val="000000"/>
          <w:sz w:val="18"/>
        </w:rPr>
        <w:t>x</w:t>
      </w:r>
      <w:r>
        <w:rPr>
          <w:rFonts w:ascii="Cambria Math" w:eastAsia="Cambria Math" w:hAnsi="Cambria Math"/>
          <w:i/>
          <w:color w:val="000000"/>
          <w:sz w:val="18"/>
          <w:vertAlign w:val="subscript"/>
        </w:rPr>
        <w:t>i</w:t>
      </w:r>
      <w:r>
        <w:rPr>
          <w:i/>
          <w:color w:val="000000"/>
          <w:sz w:val="18"/>
        </w:rPr>
        <w:t xml:space="preserve"> — признак выбора.</w:t>
      </w:r>
    </w:p>
    <w:p w14:paraId="4B9457D8" w14:textId="57820B8B"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D</m:t>
              </m:r>
            </m:e>
            <m:sub>
              <m:r>
                <w:rPr>
                  <w:rFonts w:ascii="Cambria Math" w:eastAsia="Cambria Math" w:hAnsi="Cambria Math"/>
                  <w:color w:val="000000"/>
                  <w:sz w:val="18"/>
                </w:rPr>
                <m:t>i</m:t>
              </m:r>
              <m:d>
                <m:dPr>
                  <m:ctrlPr>
                    <w:rPr>
                      <w:rFonts w:ascii="Cambria Math" w:eastAsia="Cambria Math" w:hAnsi="Cambria Math"/>
                      <w:i/>
                      <w:color w:val="000000"/>
                      <w:sz w:val="18"/>
                    </w:rPr>
                  </m:ctrlPr>
                </m:dPr>
                <m:e>
                  <m:r>
                    <w:rPr>
                      <w:rFonts w:ascii="Cambria Math" w:eastAsia="Cambria Math" w:hAnsi="Cambria Math"/>
                      <w:color w:val="000000"/>
                      <w:sz w:val="18"/>
                    </w:rPr>
                    <m:t>k</m:t>
                  </m:r>
                </m:e>
              </m:d>
            </m:sub>
          </m:sSub>
          <m:r>
            <w:rPr>
              <w:rFonts w:ascii="Cambria Math" w:eastAsia="Cambria Math" w:hAnsi="Cambria Math"/>
              <w:color w:val="000000"/>
              <w:sz w:val="18"/>
            </w:rPr>
            <m:t>=</m:t>
          </m:r>
          <m:func>
            <m:funcPr>
              <m:ctrlPr>
                <w:rPr>
                  <w:rFonts w:ascii="Cambria Math" w:eastAsia="Cambria Math" w:hAnsi="Cambria Math"/>
                  <w:color w:val="000000"/>
                  <w:sz w:val="18"/>
                </w:rPr>
              </m:ctrlPr>
            </m:funcPr>
            <m:fName>
              <m:r>
                <m:rPr>
                  <m:sty m:val="p"/>
                </m:rPr>
                <w:rPr>
                  <w:rFonts w:ascii="Cambria Math" w:eastAsia="Cambria Math" w:hAnsi="Cambria Math"/>
                  <w:color w:val="000000"/>
                  <w:sz w:val="18"/>
                </w:rPr>
                <m:t>max</m:t>
              </m:r>
              <m:ctrlPr>
                <w:rPr>
                  <w:rFonts w:ascii="Cambria Math" w:eastAsia="Cambria Math" w:hAnsi="Cambria Math"/>
                  <w:i/>
                  <w:color w:val="000000"/>
                  <w:sz w:val="18"/>
                </w:rPr>
              </m:ctrlPr>
            </m:fName>
            <m:e>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D</m:t>
                      </m:r>
                    </m:e>
                    <m:sub>
                      <m:d>
                        <m:dPr>
                          <m:ctrlPr>
                            <w:rPr>
                              <w:rFonts w:ascii="Cambria Math" w:eastAsia="Cambria Math" w:hAnsi="Cambria Math"/>
                              <w:i/>
                              <w:color w:val="000000"/>
                              <w:sz w:val="18"/>
                            </w:rPr>
                          </m:ctrlPr>
                        </m:dPr>
                        <m:e>
                          <m:r>
                            <w:rPr>
                              <w:rFonts w:ascii="Cambria Math" w:eastAsia="Cambria Math" w:hAnsi="Cambria Math"/>
                              <w:color w:val="000000"/>
                              <w:sz w:val="18"/>
                            </w:rPr>
                            <m:t>i-1</m:t>
                          </m:r>
                        </m:e>
                      </m:d>
                      <m:d>
                        <m:dPr>
                          <m:ctrlPr>
                            <w:rPr>
                              <w:rFonts w:ascii="Cambria Math" w:eastAsia="Cambria Math" w:hAnsi="Cambria Math"/>
                              <w:i/>
                              <w:color w:val="000000"/>
                              <w:sz w:val="18"/>
                            </w:rPr>
                          </m:ctrlPr>
                        </m:dPr>
                        <m:e>
                          <m:r>
                            <w:rPr>
                              <w:rFonts w:ascii="Cambria Math" w:eastAsia="Cambria Math" w:hAnsi="Cambria Math"/>
                              <w:color w:val="000000"/>
                              <w:sz w:val="18"/>
                            </w:rPr>
                            <m:t>k</m:t>
                          </m:r>
                        </m:e>
                      </m:d>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D</m:t>
                      </m:r>
                    </m:e>
                    <m:sub>
                      <m:d>
                        <m:dPr>
                          <m:ctrlPr>
                            <w:rPr>
                              <w:rFonts w:ascii="Cambria Math" w:eastAsia="Cambria Math" w:hAnsi="Cambria Math"/>
                              <w:i/>
                              <w:color w:val="000000"/>
                              <w:sz w:val="18"/>
                            </w:rPr>
                          </m:ctrlPr>
                        </m:dPr>
                        <m:e>
                          <m:r>
                            <w:rPr>
                              <w:rFonts w:ascii="Cambria Math" w:eastAsia="Cambria Math" w:hAnsi="Cambria Math"/>
                              <w:color w:val="000000"/>
                              <w:sz w:val="18"/>
                            </w:rPr>
                            <m:t>i-1</m:t>
                          </m:r>
                        </m:e>
                      </m:d>
                      <m:d>
                        <m:dPr>
                          <m:ctrlPr>
                            <w:rPr>
                              <w:rFonts w:ascii="Cambria Math" w:eastAsia="Cambria Math" w:hAnsi="Cambria Math"/>
                              <w:i/>
                              <w:color w:val="000000"/>
                              <w:sz w:val="18"/>
                            </w:rPr>
                          </m:ctrlPr>
                        </m:dPr>
                        <m:e>
                          <m:r>
                            <w:rPr>
                              <w:rFonts w:ascii="Cambria Math" w:eastAsia="Cambria Math" w:hAnsi="Cambria Math"/>
                              <w:color w:val="000000"/>
                              <w:sz w:val="18"/>
                            </w:rPr>
                            <m:t>k-</m:t>
                          </m:r>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i</m:t>
                              </m:r>
                            </m:sub>
                          </m:sSub>
                        </m:e>
                      </m:d>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q</m:t>
                      </m:r>
                    </m:e>
                    <m:sub>
                      <m:r>
                        <w:rPr>
                          <w:rFonts w:ascii="Cambria Math" w:eastAsia="Cambria Math" w:hAnsi="Cambria Math"/>
                          <w:color w:val="000000"/>
                          <w:sz w:val="18"/>
                        </w:rPr>
                        <m:t>i</m:t>
                      </m:r>
                    </m:sub>
                  </m:sSub>
                </m:e>
              </m:d>
            </m:e>
          </m:func>
        </m:oMath>
      </m:oMathPara>
    </w:p>
    <w:p w14:paraId="14FAD449" w14:textId="77777777" w:rsidR="00B8144D" w:rsidRDefault="00CA78DF">
      <w:pPr>
        <w:pStyle w:val="ICESTNormal"/>
        <w:keepNext/>
        <w:spacing w:after="20" w:line="192" w:lineRule="auto"/>
        <w:ind w:firstLine="0"/>
        <w:jc w:val="right"/>
      </w:pPr>
      <w:r>
        <w:rPr>
          <w:color w:val="000000"/>
          <w:sz w:val="16"/>
        </w:rPr>
        <w:t>(12)</w:t>
      </w:r>
    </w:p>
    <w:p w14:paraId="75AEADB0" w14:textId="77777777" w:rsidR="00B8144D" w:rsidRDefault="00CA78DF">
      <w:pPr>
        <w:pStyle w:val="ICESTNormal"/>
        <w:spacing w:after="40"/>
        <w:ind w:firstLine="0"/>
      </w:pPr>
      <w:r>
        <w:rPr>
          <w:i/>
          <w:color w:val="000000"/>
          <w:sz w:val="18"/>
        </w:rPr>
        <w:t xml:space="preserve">Рекуррентность exact-fit сохраняет комбинацию с максимальной доказательностью </w:t>
      </w:r>
      <w:r>
        <w:rPr>
          <w:rFonts w:ascii="Cambria Math" w:eastAsia="Cambria Math" w:hAnsi="Cambria Math"/>
          <w:i/>
          <w:color w:val="000000"/>
          <w:sz w:val="18"/>
        </w:rPr>
        <w:t>q</w:t>
      </w:r>
      <w:r>
        <w:rPr>
          <w:rFonts w:ascii="Cambria Math" w:eastAsia="Cambria Math" w:hAnsi="Cambria Math"/>
          <w:i/>
          <w:color w:val="000000"/>
          <w:sz w:val="18"/>
          <w:vertAlign w:val="subscript"/>
        </w:rPr>
        <w:t>i</w:t>
      </w:r>
      <w:r>
        <w:rPr>
          <w:i/>
          <w:color w:val="000000"/>
          <w:sz w:val="18"/>
        </w:rPr>
        <w:t xml:space="preserve"> для каждого достижимого остатка профессиональных кредитов k.</w:t>
      </w:r>
    </w:p>
    <w:p w14:paraId="494A297B" w14:textId="7D78A5F5" w:rsidR="00B8144D" w:rsidRDefault="00CA78DF">
      <w:pPr>
        <w:pStyle w:val="ICESTNormal"/>
        <w:keepNext/>
        <w:spacing w:before="60"/>
        <w:ind w:firstLine="0"/>
        <w:jc w:val="center"/>
      </w:pPr>
      <m:oMathPara>
        <m:oMath>
          <m:r>
            <w:rPr>
              <w:rFonts w:ascii="Cambria Math" w:eastAsia="Cambria Math" w:hAnsi="Cambria Math"/>
              <w:color w:val="000000"/>
              <w:sz w:val="18"/>
            </w:rPr>
            <m:t>B</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i</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bridge</m:t>
                  </m:r>
                </m:sup>
              </m:sSubSup>
            </m:e>
          </m:nary>
        </m:oMath>
      </m:oMathPara>
    </w:p>
    <w:p w14:paraId="3D2626EE" w14:textId="77777777" w:rsidR="00B8144D" w:rsidRDefault="00CA78DF">
      <w:pPr>
        <w:pStyle w:val="ICESTNormal"/>
        <w:keepNext/>
        <w:spacing w:after="20" w:line="192" w:lineRule="auto"/>
        <w:ind w:firstLine="0"/>
        <w:jc w:val="right"/>
      </w:pPr>
      <w:r>
        <w:rPr>
          <w:color w:val="000000"/>
          <w:sz w:val="16"/>
        </w:rPr>
        <w:t>(13)</w:t>
      </w:r>
    </w:p>
    <w:p w14:paraId="7BB04ABB" w14:textId="77777777" w:rsidR="00B8144D" w:rsidRDefault="00CA78DF">
      <w:pPr>
        <w:pStyle w:val="ICESTNormal"/>
        <w:spacing w:after="40"/>
        <w:ind w:firstLine="0"/>
      </w:pPr>
      <w:r>
        <w:rPr>
          <w:i/>
          <w:color w:val="000000"/>
          <w:sz w:val="18"/>
        </w:rPr>
        <w:t>B(P) считает явно обозначенные синтетические bridge-модули; система минимизир</w:t>
      </w:r>
      <w:r>
        <w:rPr>
          <w:i/>
          <w:color w:val="000000"/>
          <w:sz w:val="18"/>
        </w:rPr>
        <w:t>ует их после поиска точной комбинации реальных дисциплин ЕПВО.</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06B33D74" w14:textId="77777777">
        <w:trPr>
          <w:jc w:val="center"/>
        </w:trPr>
        <w:tc>
          <w:tcPr>
            <w:tcW w:w="9747" w:type="dxa"/>
            <w:shd w:val="clear" w:color="auto" w:fill="F2F2F2"/>
            <w:tcMar>
              <w:top w:w="180" w:type="dxa"/>
              <w:left w:w="160" w:type="dxa"/>
              <w:bottom w:w="180" w:type="dxa"/>
              <w:right w:w="160" w:type="dxa"/>
            </w:tcMar>
          </w:tcPr>
          <w:p w14:paraId="352FD2B5" w14:textId="77777777" w:rsidR="00B8144D" w:rsidRDefault="00CA78DF">
            <w:pPr>
              <w:jc w:val="center"/>
            </w:pPr>
            <w:r>
              <w:rPr>
                <w:rFonts w:ascii="Times New Roman" w:eastAsia="Times New Roman" w:hAnsi="Times New Roman"/>
                <w:b/>
                <w:color w:val="000000"/>
                <w:sz w:val="20"/>
              </w:rPr>
              <w:t>Место для рисунка 4</w:t>
            </w:r>
          </w:p>
        </w:tc>
      </w:tr>
    </w:tbl>
    <w:p w14:paraId="25493A7F" w14:textId="77777777" w:rsidR="00B8144D" w:rsidRDefault="00CA78DF">
      <w:pPr>
        <w:pStyle w:val="ICESTNormal"/>
        <w:ind w:firstLine="0"/>
        <w:jc w:val="center"/>
      </w:pPr>
      <w:r>
        <w:rPr>
          <w:i/>
          <w:color w:val="000000"/>
        </w:rPr>
        <w:t>Рисунок 4. Алгоритм 3: точные кредиты, приоритет реальных дисциплин и bridge-контроль.</w:t>
      </w:r>
    </w:p>
    <w:p w14:paraId="0555EC30" w14:textId="77777777" w:rsidR="00B8144D" w:rsidRDefault="00CA78DF">
      <w:pPr>
        <w:pStyle w:val="ICESTNormal"/>
        <w:ind w:firstLine="0"/>
      </w:pPr>
      <w:r>
        <w:rPr>
          <w:b/>
          <w:color w:val="000000"/>
          <w:sz w:val="16"/>
        </w:rPr>
        <w:t xml:space="preserve">Промпт для генерации изображения (удалить перед подачей): </w:t>
      </w:r>
      <w:r>
        <w:rPr>
          <w:i/>
          <w:color w:val="000000"/>
          <w:sz w:val="16"/>
        </w:rPr>
        <w:t>Создай научную decision-flow схему алгоритма 3. Начало: общий объём кредитов и режим программы. Если включены требования Казахстана, вставить защищённый блок конкретного уровня — бакалавриат, магист</w:t>
      </w:r>
      <w:r>
        <w:rPr>
          <w:i/>
          <w:color w:val="000000"/>
          <w:sz w:val="16"/>
        </w:rPr>
        <w:t>ратура или докторантура — и вычесть его кредиты. Остаток профильных кредитов подать в матрицу динамического программирования: столбцы — достижимые суммы, строки — допустимые реальные дисциплины ЕПВО с неизменяемыми кредитами и evidence utility. Выделить то</w:t>
      </w:r>
      <w:r>
        <w:rPr>
          <w:i/>
          <w:color w:val="000000"/>
          <w:sz w:val="16"/>
        </w:rPr>
        <w:t>чную комбинацию с максимальным доказательством, затем выполнить замыкание пререквизитов и ограниченные обмены целых дисциплин. Только при отсутствии точного реального решения открыть явно помеченную bridge-ветвь: междисциплинарный модуль для непокрытого РО</w:t>
      </w:r>
      <w:r>
        <w:rPr>
          <w:i/>
          <w:color w:val="000000"/>
          <w:sz w:val="16"/>
        </w:rPr>
        <w:t xml:space="preserve">, три реальные замены и обязательное подтверждение эксперта; общий «компонент по выбору» не считать дисциплиной. Финал: точные кредиты, минимум bridge и verifier pass/fail. Вставить компактную формулу </w:t>
      </w:r>
      <w:r>
        <w:rPr>
          <w:rFonts w:ascii="Cambria Math" w:eastAsia="Cambria Math" w:hAnsi="Cambria Math"/>
          <w:i/>
          <w:color w:val="000000"/>
          <w:sz w:val="16"/>
        </w:rPr>
        <w:t>D</w:t>
      </w:r>
      <w:r>
        <w:rPr>
          <w:rFonts w:ascii="Cambria Math" w:eastAsia="Cambria Math" w:hAnsi="Cambria Math"/>
          <w:i/>
          <w:color w:val="000000"/>
          <w:sz w:val="16"/>
          <w:vertAlign w:val="subscript"/>
        </w:rPr>
        <w:t>i</w:t>
      </w:r>
      <w:r>
        <w:rPr>
          <w:i/>
          <w:color w:val="000000"/>
          <w:sz w:val="16"/>
        </w:rPr>
        <w:t xml:space="preserve">(k). Белый фон, navy/amber/purple/green/red, русские </w:t>
      </w:r>
      <w:r>
        <w:rPr>
          <w:i/>
          <w:color w:val="000000"/>
          <w:sz w:val="16"/>
        </w:rPr>
        <w:t>подписи, SVG и PNG 300 dpi.</w:t>
      </w:r>
    </w:p>
    <w:p w14:paraId="4C529CF1" w14:textId="77777777" w:rsidR="00B8144D" w:rsidRDefault="00CA78DF">
      <w:pPr>
        <w:keepNext/>
        <w:spacing w:before="120" w:after="40"/>
      </w:pPr>
      <w:r>
        <w:rPr>
          <w:rFonts w:ascii="Times New Roman" w:eastAsia="Times New Roman" w:hAnsi="Times New Roman"/>
          <w:b/>
          <w:color w:val="000000"/>
        </w:rPr>
        <w:t>4.3. Граф знаний, semester-repair и транзакция A/B/C</w:t>
      </w:r>
    </w:p>
    <w:p w14:paraId="185BA989" w14:textId="77777777" w:rsidR="00B8144D" w:rsidRDefault="00CA78DF">
      <w:pPr>
        <w:pStyle w:val="ICESTNormal"/>
        <w:ind w:firstLine="283"/>
      </w:pPr>
      <w:r>
        <w:rPr>
          <w:color w:val="000000"/>
          <w:sz w:val="22"/>
        </w:rPr>
        <w:t xml:space="preserve">Граф содержит дисциплины, РО, пререквизиты, постреквизиты, предметные области и семестры. Явные связи репозитория дополняются осторожно выведенными зависимостями «основа - продвинутый курс». После repair граф обязан быть ацикличным. Для каждого ребра </w:t>
      </w:r>
      <w:r>
        <w:rPr>
          <w:rFonts w:ascii="Cambria Math" w:eastAsia="Cambria Math" w:hAnsi="Cambria Math"/>
          <w:i/>
          <w:color w:val="000000"/>
          <w:sz w:val="22"/>
        </w:rPr>
        <w:t>c</w:t>
      </w:r>
      <w:r>
        <w:rPr>
          <w:rFonts w:ascii="Cambria Math" w:eastAsia="Cambria Math" w:hAnsi="Cambria Math"/>
          <w:i/>
          <w:color w:val="000000"/>
          <w:sz w:val="22"/>
          <w:vertAlign w:val="subscript"/>
        </w:rPr>
        <w:t>a</w:t>
      </w:r>
      <w:r>
        <w:rPr>
          <w:color w:val="000000"/>
          <w:sz w:val="22"/>
        </w:rPr>
        <w:t xml:space="preserve"> -&gt;</w:t>
      </w:r>
      <w:r>
        <w:rPr>
          <w:color w:val="000000"/>
          <w:sz w:val="22"/>
        </w:rPr>
        <w:t xml:space="preserve"> </w:t>
      </w:r>
      <w:r>
        <w:rPr>
          <w:rFonts w:ascii="Cambria Math" w:eastAsia="Cambria Math" w:hAnsi="Cambria Math"/>
          <w:i/>
          <w:color w:val="000000"/>
          <w:sz w:val="22"/>
        </w:rPr>
        <w:t>c</w:t>
      </w:r>
      <w:r>
        <w:rPr>
          <w:rFonts w:ascii="Cambria Math" w:eastAsia="Cambria Math" w:hAnsi="Cambria Math"/>
          <w:i/>
          <w:color w:val="000000"/>
          <w:sz w:val="22"/>
          <w:vertAlign w:val="subscript"/>
        </w:rPr>
        <w:t>b</w:t>
      </w:r>
      <w:r>
        <w:rPr>
          <w:color w:val="000000"/>
          <w:sz w:val="22"/>
        </w:rPr>
        <w:t xml:space="preserve"> verifier требует semester(</w:t>
      </w:r>
      <w:r>
        <w:rPr>
          <w:rFonts w:ascii="Cambria Math" w:eastAsia="Cambria Math" w:hAnsi="Cambria Math"/>
          <w:i/>
          <w:color w:val="000000"/>
          <w:sz w:val="22"/>
        </w:rPr>
        <w:t>c</w:t>
      </w:r>
      <w:r>
        <w:rPr>
          <w:rFonts w:ascii="Cambria Math" w:eastAsia="Cambria Math" w:hAnsi="Cambria Math"/>
          <w:i/>
          <w:color w:val="000000"/>
          <w:sz w:val="22"/>
          <w:vertAlign w:val="subscript"/>
        </w:rPr>
        <w:t>a</w:t>
      </w:r>
      <w:r>
        <w:rPr>
          <w:color w:val="000000"/>
          <w:sz w:val="22"/>
        </w:rPr>
        <w:t>) &lt; semester(</w:t>
      </w:r>
      <w:r>
        <w:rPr>
          <w:rFonts w:ascii="Cambria Math" w:eastAsia="Cambria Math" w:hAnsi="Cambria Math"/>
          <w:i/>
          <w:color w:val="000000"/>
          <w:sz w:val="22"/>
        </w:rPr>
        <w:t>c</w:t>
      </w:r>
      <w:r>
        <w:rPr>
          <w:rFonts w:ascii="Cambria Math" w:eastAsia="Cambria Math" w:hAnsi="Cambria Math"/>
          <w:i/>
          <w:color w:val="000000"/>
          <w:sz w:val="22"/>
          <w:vertAlign w:val="subscript"/>
        </w:rPr>
        <w:t>b</w:t>
      </w:r>
      <w:r>
        <w:rPr>
          <w:color w:val="000000"/>
          <w:sz w:val="22"/>
        </w:rPr>
        <w:t>), кроме отдельно классифицированных параллельных нормативных активностей.</w:t>
      </w:r>
    </w:p>
    <w:p w14:paraId="0F83BA66" w14:textId="77777777" w:rsidR="00B8144D" w:rsidRDefault="00CA78DF">
      <w:pPr>
        <w:pStyle w:val="ICESTNormal"/>
        <w:ind w:firstLine="283"/>
      </w:pPr>
      <w:r>
        <w:rPr>
          <w:color w:val="000000"/>
          <w:sz w:val="22"/>
        </w:rPr>
        <w:t>Semester-repair использует ограниченные переносы и обмены целых дисциплин. Сначала устраняются жёсткие нарушения, затем улучшается пед</w:t>
      </w:r>
      <w:r>
        <w:rPr>
          <w:color w:val="000000"/>
          <w:sz w:val="22"/>
        </w:rPr>
        <w:t>агогический порядок и историческая близость. Продвинутый клинический, кибербезопасностный или исследовательский курс не переносится в первый фундаментальный семестр. Вводные дисциплины получают верхнюю границу, чтобы единичная аномальная карточка ЕПВО не о</w:t>
      </w:r>
      <w:r>
        <w:rPr>
          <w:color w:val="000000"/>
          <w:sz w:val="22"/>
        </w:rPr>
        <w:t>тправляла их в выпускной год.</w:t>
      </w:r>
    </w:p>
    <w:p w14:paraId="4B92956C" w14:textId="77777777" w:rsidR="00B8144D" w:rsidRDefault="00CA78DF">
      <w:pPr>
        <w:pStyle w:val="ICESTNormal"/>
        <w:ind w:firstLine="283"/>
      </w:pPr>
      <w:r>
        <w:rPr>
          <w:color w:val="000000"/>
          <w:sz w:val="22"/>
        </w:rPr>
        <w:t>A/B/C различаются весами ranking и выбором кандидатов при общем нормативном ядре. Fingerprint и pairwise Jaccard проверяют реальное различие. Все запрошенные варианты строятся и проверяются до единого atomic commit. При ошибке</w:t>
      </w:r>
      <w:r>
        <w:rPr>
          <w:color w:val="000000"/>
          <w:sz w:val="22"/>
        </w:rPr>
        <w:t xml:space="preserve"> старые активные планы сохраняются, а пользователь может активировать любой успешный вариант.</w:t>
      </w:r>
    </w:p>
    <w:p w14:paraId="517B3D2E" w14:textId="37A9AEFF" w:rsidR="00B8144D" w:rsidRDefault="00CA78DF">
      <w:pPr>
        <w:pStyle w:val="ICESTNormal"/>
        <w:keepNext/>
        <w:spacing w:before="60"/>
        <w:ind w:firstLine="0"/>
        <w:jc w:val="center"/>
      </w:pPr>
      <m:oMathPara>
        <m:oMath>
          <m:r>
            <w:rPr>
              <w:rFonts w:ascii="Cambria Math" w:eastAsia="Cambria Math" w:hAnsi="Cambria Math"/>
              <w:color w:val="000000"/>
              <w:sz w:val="18"/>
            </w:rPr>
            <m:t>G=</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V</m:t>
                  </m:r>
                </m:e>
                <m:sub>
                  <m:r>
                    <w:rPr>
                      <w:rFonts w:ascii="Cambria Math" w:eastAsia="Cambria Math" w:hAnsi="Cambria Math"/>
                      <w:color w:val="000000"/>
                      <w:sz w:val="18"/>
                    </w:rPr>
                    <m:t>C</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V</m:t>
                  </m:r>
                </m:e>
                <m:sub>
                  <m:r>
                    <w:rPr>
                      <w:rFonts w:ascii="Cambria Math" w:eastAsia="Cambria Math" w:hAnsi="Cambria Math"/>
                      <w:color w:val="000000"/>
                      <w:sz w:val="18"/>
                    </w:rPr>
                    <m:t>O</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pre</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LO</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sim</m:t>
                  </m:r>
                </m:sub>
              </m:sSub>
            </m:e>
          </m:d>
        </m:oMath>
      </m:oMathPara>
    </w:p>
    <w:p w14:paraId="7FE6EB98" w14:textId="77777777" w:rsidR="00B8144D" w:rsidRDefault="00CA78DF">
      <w:pPr>
        <w:pStyle w:val="ICESTNormal"/>
        <w:keepNext/>
        <w:spacing w:after="20" w:line="192" w:lineRule="auto"/>
        <w:ind w:firstLine="0"/>
        <w:jc w:val="right"/>
      </w:pPr>
      <w:r>
        <w:rPr>
          <w:color w:val="000000"/>
          <w:sz w:val="16"/>
        </w:rPr>
        <w:t>(14)</w:t>
      </w:r>
    </w:p>
    <w:p w14:paraId="58E916E9" w14:textId="77777777" w:rsidR="00B8144D" w:rsidRDefault="00CA78DF">
      <w:pPr>
        <w:pStyle w:val="ICESTNormal"/>
        <w:spacing w:after="40"/>
        <w:ind w:firstLine="0"/>
      </w:pPr>
      <w:r>
        <w:rPr>
          <w:i/>
          <w:color w:val="000000"/>
          <w:sz w:val="18"/>
        </w:rPr>
        <w:t>Граф знаний объединяет узлы дисциплин и РО с рёбрами пререквизитов, покрытия и семантического сходства.</w:t>
      </w:r>
    </w:p>
    <w:p w14:paraId="0120C9AE" w14:textId="341F65FE" w:rsidR="00B8144D" w:rsidRDefault="00CA78DF">
      <w:pPr>
        <w:pStyle w:val="ICESTNormal"/>
        <w:keepNext/>
        <w:spacing w:before="60"/>
        <w:ind w:firstLine="0"/>
        <w:jc w:val="center"/>
      </w:pPr>
      <m:oMathPara>
        <m:oMath>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s</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r>
                    <w:rPr>
                      <w:rFonts w:ascii="Cambria Math" w:eastAsia="Cambria Math" w:hAnsi="Cambria Math"/>
                      <w:color w:val="000000"/>
                      <w:sz w:val="18"/>
                    </w:rPr>
                    <m:t>is</m:t>
                  </m:r>
                </m:sub>
              </m:sSub>
            </m:e>
          </m:nary>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oMath>
      </m:oMathPara>
    </w:p>
    <w:p w14:paraId="61E5D44D" w14:textId="77777777" w:rsidR="00B8144D" w:rsidRDefault="00CA78DF">
      <w:pPr>
        <w:pStyle w:val="ICESTNormal"/>
        <w:keepNext/>
        <w:spacing w:after="20" w:line="192" w:lineRule="auto"/>
        <w:ind w:firstLine="0"/>
        <w:jc w:val="right"/>
      </w:pPr>
      <w:r>
        <w:rPr>
          <w:color w:val="000000"/>
          <w:sz w:val="16"/>
        </w:rPr>
        <w:t>(15)</w:t>
      </w:r>
    </w:p>
    <w:p w14:paraId="490E81BD" w14:textId="77777777" w:rsidR="00B8144D" w:rsidRDefault="00CA78DF">
      <w:pPr>
        <w:pStyle w:val="ICESTNormal"/>
        <w:spacing w:after="40"/>
        <w:ind w:firstLine="0"/>
      </w:pPr>
      <w:r>
        <w:rPr>
          <w:i/>
          <w:color w:val="000000"/>
          <w:sz w:val="18"/>
        </w:rPr>
        <w:t>Каждая выбранная дисциплина назначается ровно в один семестр, а невыбранная не назначается.</w:t>
      </w:r>
    </w:p>
    <w:p w14:paraId="4C9406F4" w14:textId="6A683CA9"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L</m:t>
              </m:r>
            </m:e>
            <m:sub>
              <m:r>
                <w:rPr>
                  <w:rFonts w:ascii="Cambria Math" w:eastAsia="Cambria Math" w:hAnsi="Cambria Math"/>
                  <w:color w:val="000000"/>
                  <w:sz w:val="18"/>
                </w:rPr>
                <m:t>s</m:t>
              </m:r>
            </m:sub>
          </m:sSub>
          <m:r>
            <w:rPr>
              <w:rFonts w:ascii="Cambria Math" w:eastAsia="Cambria Math" w:hAnsi="Cambria Math"/>
              <w:color w:val="000000"/>
              <w:sz w:val="18"/>
            </w:rPr>
            <m:t>≤</m:t>
          </m:r>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i</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i</m:t>
                  </m:r>
                </m:sub>
              </m:sSub>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r>
                    <w:rPr>
                      <w:rFonts w:ascii="Cambria Math" w:eastAsia="Cambria Math" w:hAnsi="Cambria Math"/>
                      <w:color w:val="000000"/>
                      <w:sz w:val="18"/>
                    </w:rPr>
                    <m:t>is</m:t>
                  </m:r>
                </m:sub>
              </m:sSub>
            </m:e>
          </m:nary>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U</m:t>
              </m:r>
            </m:e>
            <m:sub>
              <m:r>
                <w:rPr>
                  <w:rFonts w:ascii="Cambria Math" w:eastAsia="Cambria Math" w:hAnsi="Cambria Math"/>
                  <w:color w:val="000000"/>
                  <w:sz w:val="18"/>
                </w:rPr>
                <m:t>s</m:t>
              </m:r>
            </m:sub>
          </m:sSub>
        </m:oMath>
      </m:oMathPara>
    </w:p>
    <w:p w14:paraId="65DB8991" w14:textId="77777777" w:rsidR="00B8144D" w:rsidRDefault="00CA78DF">
      <w:pPr>
        <w:pStyle w:val="ICESTNormal"/>
        <w:keepNext/>
        <w:spacing w:after="20" w:line="192" w:lineRule="auto"/>
        <w:ind w:firstLine="0"/>
        <w:jc w:val="right"/>
      </w:pPr>
      <w:r>
        <w:rPr>
          <w:color w:val="000000"/>
          <w:sz w:val="16"/>
        </w:rPr>
        <w:t>(16)</w:t>
      </w:r>
    </w:p>
    <w:p w14:paraId="32397218" w14:textId="77777777" w:rsidR="00B8144D" w:rsidRDefault="00CA78DF">
      <w:pPr>
        <w:pStyle w:val="ICESTNormal"/>
        <w:spacing w:after="40"/>
        <w:ind w:firstLine="0"/>
      </w:pPr>
      <w:r>
        <w:rPr>
          <w:i/>
          <w:color w:val="000000"/>
          <w:sz w:val="18"/>
        </w:rPr>
        <w:t>Суммарная нагрузка семестра s остаётся между нижней и верхней границами.</w:t>
      </w:r>
    </w:p>
    <w:p w14:paraId="60DAC434" w14:textId="136B0CCC"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d>
                <m:dPr>
                  <m:ctrlPr>
                    <w:rPr>
                      <w:rFonts w:ascii="Cambria Math" w:eastAsia="Cambria Math" w:hAnsi="Cambria Math"/>
                      <w:i/>
                      <w:color w:val="000000"/>
                      <w:sz w:val="18"/>
                    </w:rPr>
                  </m:ctrlPr>
                </m:dPr>
                <m:e>
                  <m:r>
                    <w:rPr>
                      <w:rFonts w:ascii="Cambria Math" w:eastAsia="Cambria Math" w:hAnsi="Cambria Math"/>
                      <w:color w:val="000000"/>
                      <w:sz w:val="18"/>
                    </w:rPr>
                    <m:t>ia</m:t>
                  </m:r>
                </m:e>
              </m:d>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r>
                    <w:rPr>
                      <w:rFonts w:ascii="Cambria Math" w:eastAsia="Cambria Math" w:hAnsi="Cambria Math"/>
                      <w:color w:val="000000"/>
                      <w:sz w:val="18"/>
                    </w:rPr>
                    <m:t>jb</m:t>
                  </m:r>
                </m:sub>
              </m:sSub>
            </m:sub>
          </m:sSub>
          <m:r>
            <w:rPr>
              <w:rFonts w:ascii="Cambria Math" w:eastAsia="Cambria Math" w:hAnsi="Cambria Math"/>
              <w:color w:val="000000"/>
              <w:sz w:val="18"/>
            </w:rPr>
            <m:t>=1⇒a&lt;b</m:t>
          </m:r>
        </m:oMath>
      </m:oMathPara>
    </w:p>
    <w:p w14:paraId="43A5F5A7" w14:textId="77777777" w:rsidR="00B8144D" w:rsidRDefault="00CA78DF">
      <w:pPr>
        <w:pStyle w:val="ICESTNormal"/>
        <w:keepNext/>
        <w:spacing w:after="20" w:line="192" w:lineRule="auto"/>
        <w:ind w:firstLine="0"/>
        <w:jc w:val="right"/>
      </w:pPr>
      <w:r>
        <w:rPr>
          <w:color w:val="000000"/>
          <w:sz w:val="16"/>
        </w:rPr>
        <w:t>(17)</w:t>
      </w:r>
    </w:p>
    <w:p w14:paraId="50CDDDAF" w14:textId="77777777" w:rsidR="00B8144D" w:rsidRDefault="00CA78DF">
      <w:pPr>
        <w:pStyle w:val="ICESTNormal"/>
        <w:spacing w:after="40"/>
        <w:ind w:firstLine="0"/>
      </w:pPr>
      <w:r>
        <w:rPr>
          <w:i/>
          <w:color w:val="000000"/>
          <w:sz w:val="18"/>
        </w:rPr>
        <w:t>Пререквизит i обязан предшествовать зависимой дисциплине j; одновременное размещение обычного ребра не принимается.</w:t>
      </w:r>
    </w:p>
    <w:p w14:paraId="04BE707F" w14:textId="4DB692F2" w:rsidR="00B8144D" w:rsidRDefault="00CA78DF">
      <w:pPr>
        <w:pStyle w:val="ICESTNormal"/>
        <w:keepNext/>
        <w:spacing w:before="60"/>
        <w:ind w:firstLine="0"/>
        <w:jc w:val="center"/>
      </w:pPr>
      <m:oMathPara>
        <m:oMath>
          <m:r>
            <w:rPr>
              <w:rFonts w:ascii="Cambria Math" w:eastAsia="Cambria Math" w:hAnsi="Cambria Math"/>
              <w:color w:val="000000"/>
              <w:sz w:val="18"/>
            </w:rPr>
            <m:t>s_i^*=</m:t>
          </m:r>
          <m:r>
            <m:rPr>
              <m:sty m:val="p"/>
            </m:rPr>
            <w:rPr>
              <w:rFonts w:ascii="Cambria Math" w:eastAsia="Cambria Math" w:hAnsi="Cambria Math"/>
              <w:color w:val="000000"/>
              <w:sz w:val="18"/>
            </w:rPr>
            <m:t>arg</m:t>
          </m:r>
          <m:func>
            <m:funcPr>
              <m:ctrlPr>
                <w:rPr>
                  <w:rFonts w:ascii="Cambria Math" w:eastAsia="Cambria Math" w:hAnsi="Cambria Math"/>
                  <w:i/>
                  <w:color w:val="000000"/>
                  <w:sz w:val="18"/>
                </w:rPr>
              </m:ctrlPr>
            </m:funcPr>
            <m:fName>
              <m:limLow>
                <m:limLowPr>
                  <m:ctrlPr>
                    <w:rPr>
                      <w:rFonts w:ascii="Cambria Math" w:eastAsia="Cambria Math" w:hAnsi="Cambria Math"/>
                      <w:i/>
                      <w:color w:val="000000"/>
                      <w:sz w:val="18"/>
                    </w:rPr>
                  </m:ctrlPr>
                </m:limLowPr>
                <m:e>
                  <m:r>
                    <m:rPr>
                      <m:sty m:val="p"/>
                    </m:rPr>
                    <w:rPr>
                      <w:rFonts w:ascii="Cambria Math" w:eastAsia="Cambria Math" w:hAnsi="Cambria Math"/>
                      <w:color w:val="000000"/>
                      <w:sz w:val="18"/>
                    </w:rPr>
                    <m:t>min</m:t>
                  </m:r>
                  <m:ctrlPr>
                    <w:rPr>
                      <w:rFonts w:ascii="Cambria Math" w:eastAsia="Cambria Math" w:hAnsi="Cambria Math"/>
                      <w:color w:val="000000"/>
                      <w:sz w:val="18"/>
                    </w:rPr>
                  </m:ctrlPr>
                </m:e>
                <m:lim>
                  <m:r>
                    <w:rPr>
                      <w:rFonts w:ascii="Cambria Math" w:eastAsia="Cambria Math" w:hAnsi="Cambria Math"/>
                      <w:color w:val="000000"/>
                      <w:sz w:val="18"/>
                    </w:rPr>
                    <m:t>s∈</m:t>
                  </m:r>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i</m:t>
                      </m:r>
                    </m:sub>
                  </m:sSub>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s-</m:t>
                      </m:r>
                      <m:sSub>
                        <m:sSubPr>
                          <m:ctrlPr>
                            <w:rPr>
                              <w:rFonts w:ascii="Cambria Math" w:eastAsia="Cambria Math" w:hAnsi="Cambria Math"/>
                              <w:i/>
                              <w:color w:val="000000"/>
                              <w:sz w:val="18"/>
                            </w:rPr>
                          </m:ctrlPr>
                        </m:sSubPr>
                        <m:e>
                          <m:r>
                            <w:rPr>
                              <w:rFonts w:ascii="Cambria Math" w:eastAsia="Cambria Math" w:hAnsi="Cambria Math"/>
                              <w:color w:val="000000"/>
                              <w:sz w:val="18"/>
                            </w:rPr>
                            <m:t>t</m:t>
                          </m:r>
                        </m:e>
                        <m:sub>
                          <m:r>
                            <w:rPr>
                              <w:rFonts w:ascii="Cambria Math" w:eastAsia="Cambria Math" w:hAnsi="Cambria Math"/>
                              <w:color w:val="000000"/>
                              <w:sz w:val="18"/>
                            </w:rPr>
                            <m:t>i</m:t>
                          </m:r>
                        </m:sub>
                      </m:sSub>
                    </m:e>
                  </m:d>
                  <m:ctrlPr>
                    <w:rPr>
                      <w:rFonts w:ascii="Cambria Math" w:eastAsia="Cambria Math" w:hAnsi="Cambria Math"/>
                      <w:color w:val="000000"/>
                      <w:sz w:val="18"/>
                    </w:rPr>
                  </m:ctrlPr>
                </m:lim>
              </m:limLow>
              <m:ctrlPr>
                <w:rPr>
                  <w:rFonts w:ascii="Cambria Math" w:eastAsia="Cambria Math" w:hAnsi="Cambria Math"/>
                  <w:color w:val="000000"/>
                  <w:sz w:val="18"/>
                </w:rPr>
              </m:ctrlPr>
            </m:fName>
            <m:e/>
          </m:func>
          <m:r>
            <w:rPr>
              <w:rFonts w:ascii="Cambria Math" w:eastAsia="Cambria Math" w:hAnsi="Cambria Math"/>
              <w:color w:val="000000"/>
              <w:sz w:val="18"/>
            </w:rPr>
            <m:t>|</m:t>
          </m:r>
        </m:oMath>
      </m:oMathPara>
    </w:p>
    <w:p w14:paraId="18EE7D86" w14:textId="77777777" w:rsidR="00B8144D" w:rsidRDefault="00CA78DF">
      <w:pPr>
        <w:pStyle w:val="ICESTNormal"/>
        <w:keepNext/>
        <w:spacing w:after="20" w:line="192" w:lineRule="auto"/>
        <w:ind w:firstLine="0"/>
        <w:jc w:val="right"/>
      </w:pPr>
      <w:r>
        <w:rPr>
          <w:color w:val="000000"/>
          <w:sz w:val="16"/>
        </w:rPr>
        <w:t>(18)</w:t>
      </w:r>
    </w:p>
    <w:p w14:paraId="105238CD" w14:textId="77777777" w:rsidR="00B8144D" w:rsidRDefault="00CA78DF">
      <w:pPr>
        <w:pStyle w:val="ICESTNormal"/>
        <w:spacing w:after="40"/>
        <w:ind w:firstLine="0"/>
      </w:pPr>
      <w:r>
        <w:rPr>
          <w:i/>
          <w:color w:val="000000"/>
          <w:sz w:val="18"/>
        </w:rPr>
        <w:t xml:space="preserve">Выбирается ближайший к типовому семестру ЕПВО </w:t>
      </w:r>
      <w:r>
        <w:rPr>
          <w:rFonts w:ascii="Cambria Math" w:eastAsia="Cambria Math" w:hAnsi="Cambria Math"/>
          <w:i/>
          <w:color w:val="000000"/>
          <w:sz w:val="18"/>
        </w:rPr>
        <w:t>t</w:t>
      </w:r>
      <w:r>
        <w:rPr>
          <w:rFonts w:ascii="Cambria Math" w:eastAsia="Cambria Math" w:hAnsi="Cambria Math"/>
          <w:i/>
          <w:color w:val="000000"/>
          <w:sz w:val="18"/>
          <w:vertAlign w:val="subscript"/>
        </w:rPr>
        <w:t>i</w:t>
      </w:r>
      <w:r>
        <w:rPr>
          <w:i/>
          <w:color w:val="000000"/>
          <w:sz w:val="18"/>
        </w:rPr>
        <w:t xml:space="preserve"> допустимый семестр из </w:t>
      </w:r>
      <w:r>
        <w:rPr>
          <w:rFonts w:ascii="Cambria Math" w:eastAsia="Cambria Math" w:hAnsi="Cambria Math"/>
          <w:i/>
          <w:color w:val="000000"/>
          <w:sz w:val="18"/>
        </w:rPr>
        <w:t>F</w:t>
      </w:r>
      <w:r>
        <w:rPr>
          <w:rFonts w:ascii="Cambria Math" w:eastAsia="Cambria Math" w:hAnsi="Cambria Math"/>
          <w:i/>
          <w:color w:val="000000"/>
          <w:sz w:val="18"/>
          <w:vertAlign w:val="subscript"/>
        </w:rPr>
        <w:t>i</w:t>
      </w:r>
      <w:r>
        <w:rPr>
          <w:i/>
          <w:color w:val="000000"/>
          <w:sz w:val="18"/>
        </w:rPr>
        <w:t>, где уже учтены нагрузка, пререквизиты и педагогические границы.</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398DDE21" w14:textId="77777777">
        <w:trPr>
          <w:jc w:val="center"/>
        </w:trPr>
        <w:tc>
          <w:tcPr>
            <w:tcW w:w="9747" w:type="dxa"/>
            <w:shd w:val="clear" w:color="auto" w:fill="F2F2F2"/>
            <w:tcMar>
              <w:top w:w="180" w:type="dxa"/>
              <w:left w:w="160" w:type="dxa"/>
              <w:bottom w:w="180" w:type="dxa"/>
              <w:right w:w="160" w:type="dxa"/>
            </w:tcMar>
          </w:tcPr>
          <w:p w14:paraId="3D59D003" w14:textId="77777777" w:rsidR="00B8144D" w:rsidRDefault="00CA78DF">
            <w:pPr>
              <w:jc w:val="center"/>
            </w:pPr>
            <w:r>
              <w:rPr>
                <w:rFonts w:ascii="Times New Roman" w:eastAsia="Times New Roman" w:hAnsi="Times New Roman"/>
                <w:b/>
                <w:color w:val="000000"/>
                <w:sz w:val="20"/>
              </w:rPr>
              <w:t>Место для рисунка 5</w:t>
            </w:r>
          </w:p>
        </w:tc>
      </w:tr>
    </w:tbl>
    <w:p w14:paraId="128F6611" w14:textId="77777777" w:rsidR="00B8144D" w:rsidRDefault="00CA78DF">
      <w:pPr>
        <w:pStyle w:val="ICESTNormal"/>
        <w:ind w:firstLine="0"/>
        <w:jc w:val="center"/>
      </w:pPr>
      <w:r>
        <w:rPr>
          <w:i/>
          <w:color w:val="000000"/>
        </w:rPr>
        <w:t>Рисунок 5. Алгоритм 4: графовое распределение по семестрам и транзакционная генерация A/B/C.</w:t>
      </w:r>
    </w:p>
    <w:p w14:paraId="224B57FE" w14:textId="77777777" w:rsidR="00B8144D" w:rsidRDefault="00CA78DF">
      <w:pPr>
        <w:pStyle w:val="ICESTNormal"/>
        <w:ind w:firstLine="0"/>
      </w:pPr>
      <w:r>
        <w:rPr>
          <w:b/>
          <w:color w:val="000000"/>
          <w:sz w:val="16"/>
        </w:rPr>
        <w:t>Промпт для генерации изображения (удалить перед под</w:t>
      </w:r>
      <w:r>
        <w:rPr>
          <w:b/>
          <w:color w:val="000000"/>
          <w:sz w:val="16"/>
        </w:rPr>
        <w:t xml:space="preserve">ачей): </w:t>
      </w:r>
      <w:r>
        <w:rPr>
          <w:i/>
          <w:color w:val="000000"/>
          <w:sz w:val="16"/>
        </w:rPr>
        <w:t>Создай подробную схему semester planning алгоритма 4, горизонталь 16:9. Слева направленный ацикличный граф узлов «основа, промежуточный, продвинутый курс, практика, исследование, итоговая аттестация»; стрелки пререквизитов только вперёд. В центре ра</w:t>
      </w:r>
      <w:r>
        <w:rPr>
          <w:i/>
          <w:color w:val="000000"/>
          <w:sz w:val="16"/>
        </w:rPr>
        <w:t>ссчитать ранний допустимый семестр по топологической глубине, типовому семестру ЕПВО, semantic floor/ceiling и диапазону 27–33 кредита. Показать ограниченные переносы и обмены целых дисциплин; запретить изменение кредитов и перенос продвинутого курса в пер</w:t>
      </w:r>
      <w:r>
        <w:rPr>
          <w:i/>
          <w:color w:val="000000"/>
          <w:sz w:val="16"/>
        </w:rPr>
        <w:t>вый семестр. Справа генерируется один выбранный план либо A/B/C с разными мягкими ranking-весами и одинаковыми жёсткими правилами. Внизу независимый verifier пересчитывает кредиты, нагрузку, уровень, квоты, LO evidence, дубли, нормативное замыкание и поряд</w:t>
      </w:r>
      <w:r>
        <w:rPr>
          <w:i/>
          <w:color w:val="000000"/>
          <w:sz w:val="16"/>
        </w:rPr>
        <w:t>ок пререквизитов. Atomic commit только если всё прошло и fingerprints A/B/C различаются; иначе старый активный план сохраняется. Русские подписи, белый фон, navy/teal/amber/green/red, SVG и PNG 300 dpi.</w:t>
      </w:r>
    </w:p>
    <w:p w14:paraId="3F7B7F7E" w14:textId="77777777" w:rsidR="00B8144D" w:rsidRDefault="00CA78DF">
      <w:pPr>
        <w:keepNext/>
        <w:spacing w:before="120" w:after="40"/>
      </w:pPr>
      <w:r>
        <w:rPr>
          <w:rFonts w:ascii="Times New Roman" w:eastAsia="Times New Roman" w:hAnsi="Times New Roman"/>
          <w:b/>
          <w:color w:val="000000"/>
        </w:rPr>
        <w:t xml:space="preserve">4.4. Формальная целевая функция и </w:t>
      </w:r>
      <w:r>
        <w:rPr>
          <w:rFonts w:ascii="Times New Roman" w:eastAsia="Times New Roman" w:hAnsi="Times New Roman"/>
          <w:b/>
          <w:color w:val="000000"/>
        </w:rPr>
        <w:t>независимый verifier</w:t>
      </w:r>
    </w:p>
    <w:p w14:paraId="7FD6E4E7" w14:textId="77777777" w:rsidR="00B8144D" w:rsidRDefault="00CA78DF">
      <w:pPr>
        <w:pStyle w:val="ICESTNormal"/>
        <w:ind w:firstLine="283"/>
      </w:pPr>
      <w:r>
        <w:rPr>
          <w:color w:val="000000"/>
          <w:sz w:val="22"/>
        </w:rPr>
        <w:t xml:space="preserve">Пусть </w:t>
      </w:r>
      <w:r>
        <w:rPr>
          <w:rFonts w:ascii="Cambria Math" w:eastAsia="Cambria Math" w:hAnsi="Cambria Math"/>
          <w:i/>
          <w:color w:val="000000"/>
          <w:sz w:val="22"/>
        </w:rPr>
        <w:t>x</w:t>
      </w:r>
      <w:r>
        <w:rPr>
          <w:rFonts w:ascii="Cambria Math" w:eastAsia="Cambria Math" w:hAnsi="Cambria Math"/>
          <w:i/>
          <w:color w:val="000000"/>
          <w:sz w:val="22"/>
          <w:vertAlign w:val="subscript"/>
        </w:rPr>
        <w:t>i</w:t>
      </w:r>
      <w:r>
        <w:rPr>
          <w:color w:val="000000"/>
          <w:sz w:val="22"/>
        </w:rPr>
        <w:t xml:space="preserve"> показывает включение дисциплины </w:t>
      </w:r>
      <w:r>
        <w:rPr>
          <w:rFonts w:ascii="Cambria Math" w:eastAsia="Cambria Math" w:hAnsi="Cambria Math"/>
          <w:i/>
          <w:color w:val="000000"/>
          <w:sz w:val="22"/>
        </w:rPr>
        <w:t>c</w:t>
      </w:r>
      <w:r>
        <w:rPr>
          <w:rFonts w:ascii="Cambria Math" w:eastAsia="Cambria Math" w:hAnsi="Cambria Math"/>
          <w:i/>
          <w:color w:val="000000"/>
          <w:sz w:val="22"/>
          <w:vertAlign w:val="subscript"/>
        </w:rPr>
        <w:t>i</w:t>
      </w:r>
      <w:r>
        <w:rPr>
          <w:color w:val="000000"/>
          <w:sz w:val="22"/>
        </w:rPr>
        <w:t xml:space="preserve">, а </w:t>
      </w:r>
      <w:r>
        <w:rPr>
          <w:rFonts w:ascii="Cambria Math" w:eastAsia="Cambria Math" w:hAnsi="Cambria Math"/>
          <w:i/>
          <w:color w:val="000000"/>
          <w:sz w:val="22"/>
        </w:rPr>
        <w:t>z</w:t>
      </w:r>
      <w:r>
        <w:rPr>
          <w:rFonts w:ascii="Cambria Math" w:eastAsia="Cambria Math" w:hAnsi="Cambria Math"/>
          <w:i/>
          <w:color w:val="000000"/>
          <w:sz w:val="22"/>
          <w:vertAlign w:val="subscript"/>
        </w:rPr>
        <w:t>is</w:t>
      </w:r>
      <w:r>
        <w:rPr>
          <w:color w:val="000000"/>
          <w:sz w:val="22"/>
        </w:rPr>
        <w:t xml:space="preserve"> - назначение в семестр s. Планировщик максимизирует взвешенную функцию вероятностного покрытия РО, доменной релевантности, экспертного доказательства, разнообразия и исторической близо</w:t>
      </w:r>
      <w:r>
        <w:rPr>
          <w:color w:val="000000"/>
          <w:sz w:val="22"/>
        </w:rPr>
        <w:t>сти семестра. Штрафуются дубли, кредитное отклонение, дефицит квот, число bridge и сложность графа. Разные веса формируют A/B/C, но не ослабляют жёсткие ограничения.</w:t>
      </w:r>
    </w:p>
    <w:p w14:paraId="721873D7" w14:textId="77777777" w:rsidR="00B8144D" w:rsidRDefault="00CA78DF">
      <w:pPr>
        <w:pStyle w:val="ICESTNormal"/>
        <w:ind w:firstLine="283"/>
      </w:pPr>
      <w:r>
        <w:rPr>
          <w:color w:val="000000"/>
          <w:sz w:val="22"/>
        </w:rPr>
        <w:t>Ограничения требуют назначения каждой выбранной дисциплины ровно в один семестр, соблюдени</w:t>
      </w:r>
      <w:r>
        <w:rPr>
          <w:color w:val="000000"/>
          <w:sz w:val="22"/>
        </w:rPr>
        <w:t>я итоговых кредитов и допустимой нагрузки, предшествования каждого пререквизита, выполнения квот областей и реального доказательства каждого профессионального РО. Level guard и ГОСО являются булевыми условиями допуска.</w:t>
      </w:r>
    </w:p>
    <w:p w14:paraId="2F20FE1C" w14:textId="77777777" w:rsidR="00B8144D" w:rsidRDefault="00CA78DF">
      <w:pPr>
        <w:pStyle w:val="ICESTNormal"/>
        <w:ind w:firstLine="283"/>
      </w:pPr>
      <w:r>
        <w:rPr>
          <w:color w:val="000000"/>
          <w:sz w:val="22"/>
        </w:rPr>
        <w:t xml:space="preserve">Verifier пересчитывает </w:t>
      </w:r>
      <w:r>
        <w:rPr>
          <w:color w:val="000000"/>
          <w:sz w:val="22"/>
        </w:rPr>
        <w:t>свойства из сохранённого плана. Feasibility V(P)=1 только при одновременном выполнении предикатов кредитов, нагрузки, пререквизитов, уровня, отсутствия дубликатов, квот, LO-evidence и ГОСО. Это не позволяет оптимизатору объявить успех по устаревшему промеж</w:t>
      </w:r>
      <w:r>
        <w:rPr>
          <w:color w:val="000000"/>
          <w:sz w:val="22"/>
        </w:rPr>
        <w:t>уточному состоянию. Международный score не может перекрыть провал жёсткого условия.</w:t>
      </w:r>
    </w:p>
    <w:p w14:paraId="1FC14D84" w14:textId="77777777" w:rsidR="00B8144D" w:rsidRDefault="00CA78DF">
      <w:pPr>
        <w:pStyle w:val="ICESTNormal"/>
        <w:ind w:firstLine="283"/>
      </w:pPr>
      <w:r>
        <w:rPr>
          <w:color w:val="000000"/>
          <w:sz w:val="22"/>
        </w:rPr>
        <w:t>Покрытие РО вероятностное, а не простая сумма дисциплин. Несколько средних доказательств усиливают результат, оставаясь в диапазоне до единицы. Поэтому система не показывае</w:t>
      </w:r>
      <w:r>
        <w:rPr>
          <w:color w:val="000000"/>
          <w:sz w:val="22"/>
        </w:rPr>
        <w:t>т 300% покрытия и не считает одну слабую связь полноценным достижением. Интерфейс раскрывает дисциплины-источники для академической проверки.</w:t>
      </w:r>
    </w:p>
    <w:p w14:paraId="55C79685" w14:textId="77777777" w:rsidR="00B8144D" w:rsidRDefault="00CA78DF">
      <w:pPr>
        <w:keepNext/>
        <w:spacing w:before="60" w:after="40"/>
      </w:pPr>
      <w:r>
        <w:rPr>
          <w:rFonts w:ascii="Times New Roman" w:eastAsia="Times New Roman" w:hAnsi="Times New Roman"/>
          <w:i/>
          <w:color w:val="000000"/>
          <w:sz w:val="20"/>
        </w:rPr>
        <w:t>4.5. Переменные оптимизации, гарантии и сложность</w:t>
      </w:r>
    </w:p>
    <w:p w14:paraId="64E656CA" w14:textId="77777777" w:rsidR="00B8144D" w:rsidRDefault="00CA78DF">
      <w:pPr>
        <w:pStyle w:val="ICESTNormal"/>
        <w:ind w:firstLine="283"/>
      </w:pPr>
      <w:r>
        <w:rPr>
          <w:color w:val="000000"/>
          <w:sz w:val="22"/>
        </w:rPr>
        <w:t xml:space="preserve">Пусть </w:t>
      </w:r>
      <w:r>
        <w:rPr>
          <w:rFonts w:ascii="Cambria Math" w:eastAsia="Cambria Math" w:hAnsi="Cambria Math"/>
          <w:i/>
          <w:color w:val="000000"/>
          <w:sz w:val="22"/>
        </w:rPr>
        <w:t>x</w:t>
      </w:r>
      <w:r>
        <w:rPr>
          <w:rFonts w:ascii="Cambria Math" w:eastAsia="Cambria Math" w:hAnsi="Cambria Math"/>
          <w:i/>
          <w:color w:val="000000"/>
          <w:sz w:val="22"/>
          <w:vertAlign w:val="subscript"/>
        </w:rPr>
        <w:t>i</w:t>
      </w:r>
      <w:r>
        <w:rPr>
          <w:color w:val="000000"/>
          <w:sz w:val="22"/>
        </w:rPr>
        <w:t xml:space="preserve"> — бинарная переменная выбора дисциплины, а </w:t>
      </w:r>
      <w:r>
        <w:rPr>
          <w:rFonts w:ascii="Cambria Math" w:eastAsia="Cambria Math" w:hAnsi="Cambria Math"/>
          <w:i/>
          <w:color w:val="000000"/>
          <w:sz w:val="22"/>
        </w:rPr>
        <w:t>z</w:t>
      </w:r>
      <w:r>
        <w:rPr>
          <w:rFonts w:ascii="Cambria Math" w:eastAsia="Cambria Math" w:hAnsi="Cambria Math"/>
          <w:i/>
          <w:color w:val="000000"/>
          <w:sz w:val="22"/>
          <w:vertAlign w:val="subscript"/>
        </w:rPr>
        <w:t>is</w:t>
      </w:r>
      <w:r>
        <w:rPr>
          <w:color w:val="000000"/>
          <w:sz w:val="22"/>
        </w:rPr>
        <w:t xml:space="preserve"> — её наз</w:t>
      </w:r>
      <w:r>
        <w:rPr>
          <w:color w:val="000000"/>
          <w:sz w:val="22"/>
        </w:rPr>
        <w:t>начение в семестр s. Допустимое множество фиксируется до оптимизации проверками уровня образования, направления, группы, контекста и минимального доказательства связи с РО. Следовательно, планировщик работает только с академически правдоподобными кандидата</w:t>
      </w:r>
      <w:r>
        <w:rPr>
          <w:color w:val="000000"/>
          <w:sz w:val="22"/>
        </w:rPr>
        <w:t>ми и не может компенсировать недопустимую дисциплину большим весом целевой функции.</w:t>
      </w:r>
    </w:p>
    <w:p w14:paraId="739C617D" w14:textId="77777777" w:rsidR="00B8144D" w:rsidRDefault="00CA78DF">
      <w:pPr>
        <w:pStyle w:val="ICESTNormal"/>
        <w:ind w:firstLine="283"/>
      </w:pPr>
      <w:r>
        <w:rPr>
          <w:color w:val="000000"/>
          <w:sz w:val="22"/>
        </w:rPr>
        <w:t>Целевая функция сочетает ограниченное покрытие РО, семантическую и экспертную релевантность, баланс областей, разнообразие, согласование семестра и минимизацию bridge. Жёст</w:t>
      </w:r>
      <w:r>
        <w:rPr>
          <w:color w:val="000000"/>
          <w:sz w:val="22"/>
        </w:rPr>
        <w:t>кие ограничения не входят в взвешенную сумму. Рост similarity не может «купить» нарушение пререквизита, неверный уровень образования или недобор кредитов. Варианты A, B и C используют разные мягкие веса, но одинаковые обязательные предикаты.</w:t>
      </w:r>
    </w:p>
    <w:p w14:paraId="5154FE02" w14:textId="77777777" w:rsidR="00B8144D" w:rsidRDefault="00CA78DF">
      <w:pPr>
        <w:pStyle w:val="ICESTNormal"/>
        <w:ind w:firstLine="283"/>
      </w:pPr>
      <w:r>
        <w:rPr>
          <w:color w:val="000000"/>
          <w:sz w:val="22"/>
        </w:rPr>
        <w:t xml:space="preserve">Точный подбор </w:t>
      </w:r>
      <w:r>
        <w:rPr>
          <w:color w:val="000000"/>
          <w:sz w:val="22"/>
        </w:rPr>
        <w:t xml:space="preserve">кредитов реализован динамическим программированием по остаточному объёму. При цели C и n кандидатах псевдополиномиальная сложность равна O(nC) до проверки разнообразия. Замыкание пререквизитов и поиск циклов имеют сложность O(|V|+|E|). Поиск в репозитории </w:t>
      </w:r>
      <w:r>
        <w:rPr>
          <w:color w:val="000000"/>
          <w:sz w:val="22"/>
        </w:rPr>
        <w:t>доминирует только при отсутствии кэша embeddings; векторный индекс формирует короткий список, после чего точный reranking выполняется на ограниченном числе кандидатов.</w:t>
      </w:r>
    </w:p>
    <w:p w14:paraId="44A16778" w14:textId="77777777" w:rsidR="00B8144D" w:rsidRDefault="00CA78DF">
      <w:pPr>
        <w:pStyle w:val="ICESTNormal"/>
        <w:ind w:firstLine="283"/>
      </w:pPr>
      <w:r>
        <w:rPr>
          <w:color w:val="000000"/>
          <w:sz w:val="22"/>
        </w:rPr>
        <w:t>Финальная гарантия условна и проверяема. Если verifier принимает сохранённый план, то дл</w:t>
      </w:r>
      <w:r>
        <w:rPr>
          <w:color w:val="000000"/>
          <w:sz w:val="22"/>
        </w:rPr>
        <w:t>я этой версии выполнены реализованные предикаты кредитов, нагрузки семестров, направленных вперёд пререквизитов, уровня, отсутствия дублей, квот областей, нормативного замыкания и минимального покрытия РО реальными дисциплинами. Это структурная программная</w:t>
      </w:r>
      <w:r>
        <w:rPr>
          <w:color w:val="000000"/>
          <w:sz w:val="22"/>
        </w:rPr>
        <w:t xml:space="preserve"> гарантия, но не утверждение о полученной аккредитации или будущей успеваемости студентов.</w:t>
      </w:r>
    </w:p>
    <w:p w14:paraId="7F0B5123" w14:textId="0CC1F0F8"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j</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r>
            <w:rPr>
              <w:rFonts w:ascii="Cambria Math" w:eastAsia="Cambria Math" w:hAnsi="Cambria Math"/>
              <w:color w:val="000000"/>
              <w:sz w:val="18"/>
            </w:rPr>
            <m:t>=1-</m:t>
          </m:r>
          <m:nary>
            <m:naryPr>
              <m:chr m:val="∏"/>
              <m:supHide m:val="1"/>
              <m:ctrlPr>
                <w:rPr>
                  <w:rFonts w:ascii="Cambria Math" w:eastAsia="Cambria Math" w:hAnsi="Cambria Math"/>
                  <w:i/>
                  <w:color w:val="000000"/>
                  <w:sz w:val="18"/>
                </w:rPr>
              </m:ctrlPr>
            </m:naryPr>
            <m:sub>
              <m:d>
                <m:dPr>
                  <m:ctrlPr>
                    <w:rPr>
                      <w:rFonts w:ascii="Cambria Math" w:eastAsia="Cambria Math" w:hAnsi="Cambria Math"/>
                      <w:i/>
                      <w:color w:val="000000"/>
                      <w:sz w:val="18"/>
                    </w:rPr>
                  </m:ctrlPr>
                </m:dPr>
                <m:e>
                  <m:r>
                    <w:rPr>
                      <w:rFonts w:ascii="Cambria Math" w:eastAsia="Cambria Math" w:hAnsi="Cambria Math"/>
                      <w:color w:val="000000"/>
                      <w:sz w:val="18"/>
                    </w:rPr>
                    <m:t>i:</m:t>
                  </m:r>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r>
                    <w:rPr>
                      <w:rFonts w:ascii="Cambria Math" w:eastAsia="Cambria Math" w:hAnsi="Cambria Math"/>
                      <w:color w:val="000000"/>
                      <w:sz w:val="18"/>
                    </w:rPr>
                    <m:t>=1</m:t>
                  </m:r>
                </m:e>
              </m:d>
              <m:d>
                <m:dPr>
                  <m:ctrlPr>
                    <w:rPr>
                      <w:rFonts w:ascii="Cambria Math" w:eastAsia="Cambria Math" w:hAnsi="Cambria Math"/>
                      <w:i/>
                      <w:color w:val="000000"/>
                      <w:sz w:val="18"/>
                    </w:rPr>
                  </m:ctrlPr>
                </m:dPr>
                <m:e>
                  <m:r>
                    <w:rPr>
                      <w:rFonts w:ascii="Cambria Math" w:eastAsia="Cambria Math" w:hAnsi="Cambria Math"/>
                      <w:color w:val="000000"/>
                      <w:sz w:val="18"/>
                    </w:rPr>
                    <m:t>1-</m:t>
                  </m:r>
                  <m:sSub>
                    <m:sSubPr>
                      <m:ctrlPr>
                        <w:rPr>
                          <w:rFonts w:ascii="Cambria Math" w:eastAsia="Cambria Math" w:hAnsi="Cambria Math"/>
                          <w:i/>
                          <w:color w:val="000000"/>
                          <w:sz w:val="18"/>
                        </w:rPr>
                      </m:ctrlPr>
                    </m:sSubPr>
                    <m:e>
                      <m:r>
                        <w:rPr>
                          <w:rFonts w:ascii="Cambria Math" w:eastAsia="Cambria Math" w:hAnsi="Cambria Math"/>
                          <w:color w:val="000000"/>
                          <w:sz w:val="18"/>
                        </w:rPr>
                        <m:t>w</m:t>
                      </m:r>
                    </m:e>
                    <m:sub>
                      <m:r>
                        <w:rPr>
                          <w:rFonts w:ascii="Cambria Math" w:eastAsia="Cambria Math" w:hAnsi="Cambria Math"/>
                          <w:color w:val="000000"/>
                          <w:sz w:val="18"/>
                        </w:rPr>
                        <m:t>ij</m:t>
                      </m:r>
                    </m:sub>
                  </m:sSub>
                </m:e>
              </m:d>
            </m:sub>
            <m:sup/>
            <m:e/>
          </m:nary>
        </m:oMath>
      </m:oMathPara>
    </w:p>
    <w:p w14:paraId="7034B727" w14:textId="77777777" w:rsidR="00B8144D" w:rsidRDefault="00CA78DF">
      <w:pPr>
        <w:pStyle w:val="ICESTNormal"/>
        <w:keepNext/>
        <w:spacing w:after="20" w:line="192" w:lineRule="auto"/>
        <w:ind w:firstLine="0"/>
        <w:jc w:val="right"/>
      </w:pPr>
      <w:r>
        <w:rPr>
          <w:color w:val="000000"/>
          <w:sz w:val="16"/>
        </w:rPr>
        <w:t>(19)</w:t>
      </w:r>
    </w:p>
    <w:p w14:paraId="316354B8" w14:textId="77777777" w:rsidR="00B8144D" w:rsidRDefault="00CA78DF">
      <w:pPr>
        <w:pStyle w:val="ICESTNormal"/>
        <w:spacing w:after="40"/>
        <w:ind w:firstLine="0"/>
      </w:pPr>
      <w:r>
        <w:rPr>
          <w:i/>
          <w:color w:val="000000"/>
          <w:sz w:val="18"/>
        </w:rPr>
        <w:t xml:space="preserve">Вероятностное покрытие </w:t>
      </w:r>
      <w:r>
        <w:rPr>
          <w:rFonts w:ascii="Cambria Math" w:eastAsia="Cambria Math" w:hAnsi="Cambria Math"/>
          <w:i/>
          <w:color w:val="000000"/>
          <w:sz w:val="18"/>
        </w:rPr>
        <w:t>C</w:t>
      </w:r>
      <w:r>
        <w:rPr>
          <w:rFonts w:ascii="Cambria Math" w:eastAsia="Cambria Math" w:hAnsi="Cambria Math"/>
          <w:i/>
          <w:color w:val="000000"/>
          <w:sz w:val="18"/>
          <w:vertAlign w:val="subscript"/>
        </w:rPr>
        <w:t>j</w:t>
      </w:r>
      <w:r>
        <w:rPr>
          <w:i/>
          <w:color w:val="000000"/>
          <w:sz w:val="18"/>
        </w:rPr>
        <w:t>(P) агрегирует несколько подтверждающих дисциплин и не превышает единицу.</w:t>
      </w:r>
    </w:p>
    <w:p w14:paraId="4AB5F2EE" w14:textId="217EA806" w:rsidR="00B8144D" w:rsidRDefault="00CA78DF">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cov</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r>
            <w:rPr>
              <w:rFonts w:ascii="Cambria Math" w:eastAsia="Cambria Math" w:hAnsi="Cambria Math"/>
              <w:color w:val="000000"/>
              <w:sz w:val="18"/>
            </w:rPr>
            <m:t>=</m:t>
          </m:r>
          <m:f>
            <m:fPr>
              <m:ctrlPr>
                <w:rPr>
                  <w:rFonts w:ascii="Cambria Math" w:eastAsia="Cambria Math" w:hAnsi="Cambria Math"/>
                  <w:i/>
                  <w:color w:val="000000"/>
                  <w:sz w:val="18"/>
                </w:rPr>
              </m:ctrlPr>
            </m:fPr>
            <m:num>
              <m:r>
                <w:rPr>
                  <w:rFonts w:ascii="Cambria Math" w:eastAsia="Cambria Math" w:hAnsi="Cambria Math"/>
                  <w:color w:val="000000"/>
                  <w:sz w:val="18"/>
                </w:rPr>
                <m:t>1</m:t>
              </m:r>
            </m:num>
            <m:den>
              <m:r>
                <w:rPr>
                  <w:rFonts w:ascii="Cambria Math" w:eastAsia="Cambria Math" w:hAnsi="Cambria Math"/>
                  <w:color w:val="000000"/>
                  <w:sz w:val="18"/>
                </w:rPr>
                <m:t>m</m:t>
              </m:r>
            </m:den>
          </m:f>
          <m:nary>
            <m:naryPr>
              <m:chr m:val="∑"/>
              <m:ctrlPr>
                <w:rPr>
                  <w:rFonts w:ascii="Cambria Math" w:eastAsia="Cambria Math" w:hAnsi="Cambria Math"/>
                  <w:i/>
                  <w:color w:val="000000"/>
                  <w:sz w:val="18"/>
                </w:rPr>
              </m:ctrlPr>
            </m:naryPr>
            <m:sub>
              <m:r>
                <w:rPr>
                  <w:rFonts w:ascii="Cambria Math" w:eastAsia="Cambria Math" w:hAnsi="Cambria Math"/>
                  <w:color w:val="000000"/>
                  <w:sz w:val="18"/>
                </w:rPr>
                <m:t>j=1</m:t>
              </m:r>
            </m:sub>
            <m:sup>
              <m:r>
                <w:rPr>
                  <w:rFonts w:ascii="Cambria Math" w:eastAsia="Cambria Math" w:hAnsi="Cambria Math"/>
                  <w:color w:val="000000"/>
                  <w:sz w:val="18"/>
                </w:rPr>
                <m:t>m</m:t>
              </m:r>
            </m:sup>
            <m:e>
              <m:func>
                <m:funcPr>
                  <m:ctrlPr>
                    <w:rPr>
                      <w:rFonts w:ascii="Cambria Math" w:eastAsia="Cambria Math" w:hAnsi="Cambria Math"/>
                      <w:color w:val="000000"/>
                      <w:sz w:val="18"/>
                    </w:rPr>
                  </m:ctrlPr>
                </m:funcPr>
                <m:fName>
                  <m:r>
                    <m:rPr>
                      <m:sty m:val="p"/>
                    </m:rPr>
                    <w:rPr>
                      <w:rFonts w:ascii="Cambria Math" w:eastAsia="Cambria Math" w:hAnsi="Cambria Math"/>
                      <w:color w:val="000000"/>
                      <w:sz w:val="18"/>
                    </w:rPr>
                    <m:t>min</m:t>
                  </m:r>
                  <m:ctrlPr>
                    <w:rPr>
                      <w:rFonts w:ascii="Cambria Math" w:eastAsia="Cambria Math" w:hAnsi="Cambria Math"/>
                      <w:i/>
                      <w:color w:val="000000"/>
                      <w:sz w:val="18"/>
                    </w:rPr>
                  </m:ctrlPr>
                </m:fName>
                <m:e>
                  <m:d>
                    <m:dPr>
                      <m:begChr m:val="{"/>
                      <m:endChr m:val="}"/>
                      <m:ctrlPr>
                        <w:rPr>
                          <w:rFonts w:ascii="Cambria Math" w:eastAsia="Cambria Math" w:hAnsi="Cambria Math"/>
                          <w:i/>
                          <w:color w:val="000000"/>
                          <w:sz w:val="18"/>
                        </w:rPr>
                      </m:ctrlPr>
                    </m:dPr>
                    <m:e>
                      <m:f>
                        <m:fPr>
                          <m:ctrlPr>
                            <w:rPr>
                              <w:rFonts w:ascii="Cambria Math" w:eastAsia="Cambria Math" w:hAnsi="Cambria Math"/>
                              <w:i/>
                              <w:color w:val="000000"/>
                              <w:sz w:val="18"/>
                            </w:rPr>
                          </m:ctrlPr>
                        </m:fPr>
                        <m:num>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j</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num>
                        <m:den>
                          <m:sSub>
                            <m:sSubPr>
                              <m:ctrlPr>
                                <w:rPr>
                                  <w:rFonts w:ascii="Cambria Math" w:eastAsia="Cambria Math" w:hAnsi="Cambria Math"/>
                                  <w:i/>
                                  <w:color w:val="000000"/>
                                  <w:sz w:val="18"/>
                                </w:rPr>
                              </m:ctrlPr>
                            </m:sSubPr>
                            <m:e>
                              <m:r>
                                <w:rPr>
                                  <w:rFonts w:ascii="Cambria Math" w:eastAsia="Cambria Math" w:hAnsi="Cambria Math"/>
                                  <w:color w:val="000000"/>
                                  <w:sz w:val="18"/>
                                </w:rPr>
                                <m:t>τ</m:t>
                              </m:r>
                            </m:e>
                            <m:sub>
                              <m:r>
                                <w:rPr>
                                  <w:rFonts w:ascii="Cambria Math" w:eastAsia="Cambria Math" w:hAnsi="Cambria Math"/>
                                  <w:color w:val="000000"/>
                                  <w:sz w:val="18"/>
                                </w:rPr>
                                <m:t>cov</m:t>
                              </m:r>
                            </m:sub>
                          </m:sSub>
                        </m:den>
                      </m:f>
                      <m:r>
                        <w:rPr>
                          <w:rFonts w:ascii="Cambria Math" w:eastAsia="Cambria Math" w:hAnsi="Cambria Math"/>
                          <w:color w:val="000000"/>
                          <w:sz w:val="18"/>
                        </w:rPr>
                        <m:t>,1</m:t>
                      </m:r>
                    </m:e>
                  </m:d>
                </m:e>
              </m:func>
            </m:e>
          </m:nary>
        </m:oMath>
      </m:oMathPara>
    </w:p>
    <w:p w14:paraId="4135775E" w14:textId="77777777" w:rsidR="00B8144D" w:rsidRDefault="00CA78DF">
      <w:pPr>
        <w:pStyle w:val="ICESTNormal"/>
        <w:keepNext/>
        <w:spacing w:after="20" w:line="192" w:lineRule="auto"/>
        <w:ind w:firstLine="0"/>
        <w:jc w:val="right"/>
      </w:pPr>
      <w:r>
        <w:rPr>
          <w:color w:val="000000"/>
          <w:sz w:val="16"/>
        </w:rPr>
        <w:t>(20)</w:t>
      </w:r>
    </w:p>
    <w:p w14:paraId="3B3121FF" w14:textId="77777777" w:rsidR="00B8144D" w:rsidRDefault="00CA78DF">
      <w:pPr>
        <w:pStyle w:val="ICESTNormal"/>
        <w:spacing w:after="40"/>
        <w:ind w:firstLine="0"/>
      </w:pPr>
      <w:r>
        <w:rPr>
          <w:i/>
          <w:color w:val="000000"/>
          <w:sz w:val="18"/>
        </w:rPr>
        <w:t>Ограниченное среднее не позволяет уже закрытому РО компенсировать полностью непокрытый результат.</w:t>
      </w:r>
    </w:p>
    <w:p w14:paraId="66F20D19" w14:textId="540EC866" w:rsidR="00B8144D" w:rsidRDefault="00CA78DF">
      <w:pPr>
        <w:pStyle w:val="ICESTNormal"/>
        <w:keepNext/>
        <w:spacing w:before="60"/>
        <w:ind w:firstLine="0"/>
        <w:jc w:val="center"/>
      </w:pPr>
      <m:oMathPara>
        <m:oMath>
          <m:r>
            <w:rPr>
              <w:rFonts w:ascii="Cambria Math" w:eastAsia="Cambria Math" w:hAnsi="Cambria Math"/>
              <w:color w:val="000000"/>
              <w:sz w:val="18"/>
            </w:rPr>
            <m:t>Φ</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1</m:t>
              </m:r>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cov</m:t>
                  </m:r>
                </m:sub>
              </m:sSub>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2Rel</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3Div</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4Sem</m:t>
              </m:r>
            </m:sub>
          </m:sSub>
        </m:oMath>
      </m:oMathPara>
    </w:p>
    <w:p w14:paraId="6EED73A3" w14:textId="77777777" w:rsidR="00B8144D" w:rsidRDefault="00CA78DF">
      <w:pPr>
        <w:pStyle w:val="ICESTNormal"/>
        <w:keepNext/>
        <w:spacing w:after="20" w:line="192" w:lineRule="auto"/>
        <w:ind w:firstLine="0"/>
        <w:jc w:val="right"/>
      </w:pPr>
      <w:r>
        <w:rPr>
          <w:color w:val="000000"/>
          <w:sz w:val="16"/>
        </w:rPr>
        <w:t>(21)</w:t>
      </w:r>
    </w:p>
    <w:p w14:paraId="267A2236" w14:textId="77777777" w:rsidR="00B8144D" w:rsidRDefault="00CA78DF">
      <w:pPr>
        <w:pStyle w:val="ICESTNormal"/>
        <w:spacing w:after="40"/>
        <w:ind w:firstLine="0"/>
      </w:pPr>
      <w:r>
        <w:rPr>
          <w:i/>
          <w:color w:val="000000"/>
          <w:sz w:val="18"/>
        </w:rPr>
        <w:t xml:space="preserve">Положительная полезность объединяет покрытие, релевантность, </w:t>
      </w:r>
      <w:r>
        <w:rPr>
          <w:i/>
          <w:color w:val="000000"/>
          <w:sz w:val="18"/>
        </w:rPr>
        <w:t>разнообразие и согласование семестров.</w:t>
      </w:r>
    </w:p>
    <w:p w14:paraId="367F3DF8" w14:textId="5B7379A0" w:rsidR="00B8144D" w:rsidRDefault="00CA78DF">
      <w:pPr>
        <w:pStyle w:val="ICESTNormal"/>
        <w:keepNext/>
        <w:spacing w:before="60"/>
        <w:ind w:firstLine="0"/>
        <w:jc w:val="center"/>
      </w:pPr>
      <m:oMathPara>
        <m:oMath>
          <m:r>
            <w:rPr>
              <w:rFonts w:ascii="Cambria Math" w:eastAsia="Cambria Math" w:hAnsi="Cambria Math"/>
              <w:color w:val="000000"/>
              <w:sz w:val="18"/>
            </w:rPr>
            <m:t>P^*=</m:t>
          </m:r>
          <m:r>
            <m:rPr>
              <m:sty m:val="p"/>
            </m:rPr>
            <w:rPr>
              <w:rFonts w:ascii="Cambria Math" w:eastAsia="Cambria Math" w:hAnsi="Cambria Math"/>
              <w:color w:val="000000"/>
              <w:sz w:val="18"/>
            </w:rPr>
            <m:t>arg</m:t>
          </m:r>
          <m:func>
            <m:funcPr>
              <m:ctrlPr>
                <w:rPr>
                  <w:rFonts w:ascii="Cambria Math" w:eastAsia="Cambria Math" w:hAnsi="Cambria Math"/>
                  <w:i/>
                  <w:color w:val="000000"/>
                  <w:sz w:val="18"/>
                </w:rPr>
              </m:ctrlPr>
            </m:funcPr>
            <m:fName>
              <m:limLow>
                <m:limLowPr>
                  <m:ctrlPr>
                    <w:rPr>
                      <w:rFonts w:ascii="Cambria Math" w:eastAsia="Cambria Math" w:hAnsi="Cambria Math"/>
                      <w:i/>
                      <w:color w:val="000000"/>
                      <w:sz w:val="18"/>
                    </w:rPr>
                  </m:ctrlPr>
                </m:limLowPr>
                <m:e>
                  <m:r>
                    <m:rPr>
                      <m:sty m:val="p"/>
                    </m:rPr>
                    <w:rPr>
                      <w:rFonts w:ascii="Cambria Math" w:eastAsia="Cambria Math" w:hAnsi="Cambria Math"/>
                      <w:color w:val="000000"/>
                      <w:sz w:val="18"/>
                    </w:rPr>
                    <m:t>max</m:t>
                  </m:r>
                  <m:ctrlPr>
                    <w:rPr>
                      <w:rFonts w:ascii="Cambria Math" w:eastAsia="Cambria Math" w:hAnsi="Cambria Math"/>
                      <w:color w:val="000000"/>
                      <w:sz w:val="18"/>
                    </w:rPr>
                  </m:ctrlPr>
                </m:e>
                <m:lim>
                  <m:r>
                    <w:rPr>
                      <w:rFonts w:ascii="Cambria Math" w:eastAsia="Cambria Math" w:hAnsi="Cambria Math"/>
                      <w:color w:val="000000"/>
                      <w:sz w:val="18"/>
                    </w:rPr>
                    <m:t>P∈F</m:t>
                  </m:r>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Φ</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5Red</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6B</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e>
                  </m:d>
                  <m:ctrlPr>
                    <w:rPr>
                      <w:rFonts w:ascii="Cambria Math" w:eastAsia="Cambria Math" w:hAnsi="Cambria Math"/>
                      <w:color w:val="000000"/>
                      <w:sz w:val="18"/>
                    </w:rPr>
                  </m:ctrlPr>
                </m:lim>
              </m:limLow>
              <m:ctrlPr>
                <w:rPr>
                  <w:rFonts w:ascii="Cambria Math" w:eastAsia="Cambria Math" w:hAnsi="Cambria Math"/>
                  <w:color w:val="000000"/>
                  <w:sz w:val="18"/>
                </w:rPr>
              </m:ctrlPr>
            </m:fName>
            <m:e/>
          </m:func>
          <m:r>
            <w:rPr>
              <w:rFonts w:ascii="Cambria Math" w:eastAsia="Cambria Math" w:hAnsi="Cambria Math"/>
              <w:color w:val="000000"/>
              <w:sz w:val="18"/>
            </w:rPr>
            <m:t>}</m:t>
          </m:r>
        </m:oMath>
      </m:oMathPara>
    </w:p>
    <w:p w14:paraId="4A793074" w14:textId="77777777" w:rsidR="00B8144D" w:rsidRDefault="00CA78DF">
      <w:pPr>
        <w:pStyle w:val="ICESTNormal"/>
        <w:keepNext/>
        <w:spacing w:after="20" w:line="192" w:lineRule="auto"/>
        <w:ind w:firstLine="0"/>
        <w:jc w:val="right"/>
      </w:pPr>
      <w:r>
        <w:rPr>
          <w:color w:val="000000"/>
          <w:sz w:val="16"/>
        </w:rPr>
        <w:t>(22)</w:t>
      </w:r>
    </w:p>
    <w:p w14:paraId="2644B86B" w14:textId="77777777" w:rsidR="00B8144D" w:rsidRDefault="00CA78DF">
      <w:pPr>
        <w:pStyle w:val="ICESTNormal"/>
        <w:spacing w:after="40"/>
        <w:ind w:firstLine="0"/>
      </w:pPr>
      <w:r>
        <w:rPr>
          <w:i/>
          <w:color w:val="000000"/>
          <w:sz w:val="18"/>
        </w:rPr>
        <w:t>Оптимизация выполняется только на жёстко допустимом множестве F; дублирование и синтетические bridge штрафуются.</w:t>
      </w:r>
    </w:p>
    <w:p w14:paraId="3563B863" w14:textId="03F07A0E" w:rsidR="00B8144D" w:rsidRDefault="00CA78DF">
      <w:pPr>
        <w:pStyle w:val="ICESTNormal"/>
        <w:keepNext/>
        <w:spacing w:before="60"/>
        <w:ind w:firstLine="0"/>
        <w:jc w:val="center"/>
      </w:pPr>
      <m:oMathPara>
        <m:oMath>
          <m:r>
            <w:rPr>
              <w:rFonts w:ascii="Cambria Math" w:eastAsia="Cambria Math" w:hAnsi="Cambria Math"/>
              <w:color w:val="000000"/>
              <w:sz w:val="18"/>
            </w:rPr>
            <m:t>V</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nary>
            <m:naryPr>
              <m:chr m:val="∏"/>
              <m:ctrlPr>
                <w:rPr>
                  <w:rFonts w:ascii="Cambria Math" w:eastAsia="Cambria Math" w:hAnsi="Cambria Math"/>
                  <w:i/>
                  <w:color w:val="000000"/>
                  <w:sz w:val="18"/>
                </w:rPr>
              </m:ctrlPr>
            </m:naryPr>
            <m:sub>
              <m:r>
                <w:rPr>
                  <w:rFonts w:ascii="Cambria Math" w:eastAsia="Cambria Math" w:hAnsi="Cambria Math"/>
                  <w:color w:val="000000"/>
                  <w:sz w:val="18"/>
                </w:rPr>
                <m:t>k=1</m:t>
              </m:r>
            </m:sub>
            <m:sup>
              <m:r>
                <w:rPr>
                  <w:rFonts w:ascii="Cambria Math" w:eastAsia="Cambria Math" w:hAnsi="Cambria Math"/>
                  <w:color w:val="000000"/>
                  <w:sz w:val="18"/>
                </w:rPr>
                <m:t>K</m:t>
              </m:r>
            </m:sup>
            <m:e>
              <m:sSub>
                <m:sSubPr>
                  <m:ctrlPr>
                    <w:rPr>
                      <w:rFonts w:ascii="Cambria Math" w:eastAsia="Cambria Math" w:hAnsi="Cambria Math"/>
                      <w:i/>
                      <w:color w:val="000000"/>
                      <w:sz w:val="18"/>
                    </w:rPr>
                  </m:ctrlPr>
                </m:sSubPr>
                <m:e>
                  <m:r>
                    <w:rPr>
                      <w:rFonts w:ascii="Cambria Math" w:eastAsia="Cambria Math" w:hAnsi="Cambria Math"/>
                      <w:color w:val="000000"/>
                      <w:sz w:val="18"/>
                    </w:rPr>
                    <m:t>I</m:t>
                  </m:r>
                </m:e>
                <m:sub>
                  <m:r>
                    <w:rPr>
                      <w:rFonts w:ascii="Cambria Math" w:eastAsia="Cambria Math" w:hAnsi="Cambria Math"/>
                      <w:color w:val="000000"/>
                      <w:sz w:val="18"/>
                    </w:rPr>
                    <m:t>k</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e>
          </m:nary>
        </m:oMath>
      </m:oMathPara>
    </w:p>
    <w:p w14:paraId="4DA58DCC" w14:textId="77777777" w:rsidR="00B8144D" w:rsidRDefault="00CA78DF">
      <w:pPr>
        <w:pStyle w:val="ICESTNormal"/>
        <w:keepNext/>
        <w:spacing w:after="20" w:line="192" w:lineRule="auto"/>
        <w:ind w:firstLine="0"/>
        <w:jc w:val="right"/>
      </w:pPr>
      <w:r>
        <w:rPr>
          <w:color w:val="000000"/>
          <w:sz w:val="16"/>
        </w:rPr>
        <w:t>(23)</w:t>
      </w:r>
    </w:p>
    <w:p w14:paraId="633DB129" w14:textId="77777777" w:rsidR="00B8144D" w:rsidRDefault="00CA78DF">
      <w:pPr>
        <w:pStyle w:val="ICESTNormal"/>
        <w:spacing w:after="40"/>
        <w:ind w:firstLine="0"/>
      </w:pPr>
      <w:r>
        <w:rPr>
          <w:i/>
          <w:color w:val="000000"/>
          <w:sz w:val="18"/>
        </w:rPr>
        <w:t xml:space="preserve">Независимый verifier принимает сохранённый план только при истинности каждого обязательного предиката </w:t>
      </w:r>
      <w:r>
        <w:rPr>
          <w:rFonts w:ascii="Cambria Math" w:eastAsia="Cambria Math" w:hAnsi="Cambria Math"/>
          <w:i/>
          <w:color w:val="000000"/>
          <w:sz w:val="18"/>
        </w:rPr>
        <w:t>I</w:t>
      </w:r>
      <w:r>
        <w:rPr>
          <w:rFonts w:ascii="Cambria Math" w:eastAsia="Cambria Math" w:hAnsi="Cambria Math"/>
          <w:i/>
          <w:color w:val="000000"/>
          <w:sz w:val="18"/>
          <w:vertAlign w:val="subscript"/>
        </w:rPr>
        <w:t>k</w:t>
      </w:r>
      <w:r>
        <w:rPr>
          <w:i/>
          <w:color w:val="000000"/>
          <w:sz w:val="18"/>
        </w:rPr>
        <w:t>.</w:t>
      </w:r>
    </w:p>
    <w:p w14:paraId="50C25ADE" w14:textId="77777777" w:rsidR="00B8144D" w:rsidRDefault="00CA78DF">
      <w:pPr>
        <w:keepNext/>
        <w:spacing w:before="120" w:after="40"/>
      </w:pPr>
      <w:r>
        <w:rPr>
          <w:rFonts w:ascii="Times New Roman" w:eastAsia="Times New Roman" w:hAnsi="Times New Roman"/>
          <w:b/>
          <w:color w:val="000000"/>
        </w:rPr>
        <w:t>5. Дизайн эксперимента</w:t>
      </w:r>
    </w:p>
    <w:p w14:paraId="4B24E2D8" w14:textId="77777777" w:rsidR="00B8144D" w:rsidRDefault="00CA78DF">
      <w:pPr>
        <w:pStyle w:val="ICESTNormal"/>
        <w:ind w:firstLine="283"/>
      </w:pPr>
      <w:r>
        <w:rPr>
          <w:color w:val="000000"/>
          <w:sz w:val="22"/>
        </w:rPr>
        <w:t>Классификация связи оценивается ROC-AUC, PR-AUC и F1. Retrieval оценивается Recall@K, MRR и nDCG@K. На уровне полного плана про</w:t>
      </w:r>
      <w:r>
        <w:rPr>
          <w:color w:val="000000"/>
          <w:sz w:val="22"/>
        </w:rPr>
        <w:t>веряются точные кредиты, нагрузка, пререквизиты, уровень образования, дубликаты, квоты областей, реальное покрытие РО и защищённые нормативные компоненты.</w:t>
      </w:r>
    </w:p>
    <w:p w14:paraId="611F5D65" w14:textId="77777777" w:rsidR="00B8144D" w:rsidRDefault="00CA78DF">
      <w:pPr>
        <w:pStyle w:val="ICESTNormal"/>
        <w:ind w:firstLine="283"/>
      </w:pPr>
      <w:r>
        <w:rPr>
          <w:color w:val="000000"/>
          <w:sz w:val="22"/>
        </w:rPr>
        <w:t>В ходе итерационного функционального тестирования успешно сформировано и просмотрено более 80 конфигу</w:t>
      </w:r>
      <w:r>
        <w:rPr>
          <w:color w:val="000000"/>
          <w:sz w:val="22"/>
        </w:rPr>
        <w:t>раций классических и междисциплинарных программ бакалавриата, магистратуры и докторантуры. Для воспроизводимого численного сравнения в статье использована сбалансированная свежая выборка из шести quality-eligible программ: три работали в международном режи</w:t>
      </w:r>
      <w:r>
        <w:rPr>
          <w:color w:val="000000"/>
          <w:sz w:val="22"/>
        </w:rPr>
        <w:t>ме, ещё три — по защищённым местным требованиям Казахстана. Отдельный намеренно невыполнимый stress-test исключён до агрегации. Для обеих групп применены один validator и допуск ±1 семестр.ГОСО - государственный общеобязательный стандарт образования Респуб</w:t>
      </w:r>
      <w:r>
        <w:rPr>
          <w:color w:val="000000"/>
          <w:sz w:val="22"/>
        </w:rPr>
        <w:t>лики Казахстан. Он задаёт защищённое нормативное ядро: обязательные компоненты, практики, научно-исследовательскую работу и итоговую аттестацию в зависимости от уровня образования. Их нельзя заменить только ради роста семантического процента. Поэтому полно</w:t>
      </w:r>
      <w:r>
        <w:rPr>
          <w:color w:val="000000"/>
          <w:sz w:val="22"/>
        </w:rPr>
        <w:t>е происхождение ЕПВО и свобода перемещения по семестрам ожидаемо ниже, а профильные метрики показываются отдельно.</w:t>
      </w:r>
    </w:p>
    <w:p w14:paraId="0B4EDF3C" w14:textId="77777777" w:rsidR="00B8144D" w:rsidRDefault="00CA78DF">
      <w:pPr>
        <w:keepNext/>
        <w:spacing w:before="60" w:after="40"/>
      </w:pPr>
      <w:r>
        <w:rPr>
          <w:rFonts w:ascii="Times New Roman" w:eastAsia="Times New Roman" w:hAnsi="Times New Roman"/>
          <w:i/>
          <w:color w:val="000000"/>
          <w:sz w:val="20"/>
        </w:rPr>
        <w:t>5.1. Почему требуется несколько метрик</w:t>
      </w:r>
    </w:p>
    <w:p w14:paraId="6BD6B7B8" w14:textId="77777777" w:rsidR="00B8144D" w:rsidRDefault="00CA78DF">
      <w:pPr>
        <w:pStyle w:val="ICESTNormal"/>
        <w:ind w:firstLine="283"/>
      </w:pPr>
      <w:r>
        <w:rPr>
          <w:color w:val="000000"/>
          <w:sz w:val="22"/>
        </w:rPr>
        <w:t>Классификация и ranking отвечают на разные вопросы. ROC-AUC измеряет разделение пар по всем порогам, а</w:t>
      </w:r>
      <w:r>
        <w:rPr>
          <w:color w:val="000000"/>
          <w:sz w:val="22"/>
        </w:rPr>
        <w:t xml:space="preserve"> PR-AUC информативнее при редких подтверждённых связях. F1 оценивает один замороженный порог. Recall@K показывает, попали ли экспертно релевантные дисциплины в короткий список разработчика. MRR поощряет раннюю позицию первой правильной дисциплины, а nDCG у</w:t>
      </w:r>
      <w:r>
        <w:rPr>
          <w:color w:val="000000"/>
          <w:sz w:val="22"/>
        </w:rPr>
        <w:t>читывает весь градуированный порядок.</w:t>
      </w:r>
    </w:p>
    <w:p w14:paraId="2752ED28" w14:textId="77777777" w:rsidR="00B8144D" w:rsidRDefault="00CA78DF">
      <w:pPr>
        <w:pStyle w:val="ICESTNormal"/>
        <w:ind w:firstLine="283"/>
      </w:pPr>
      <w:r>
        <w:rPr>
          <w:color w:val="000000"/>
          <w:sz w:val="22"/>
        </w:rPr>
        <w:t>Качество полного плана нельзя вывести из метрик пар. Модель может найти релевантные дисциплины, но собрать неверную сумму кредитов или развернуть пререквизит назад. Поэтому оценивание образует иерархию: классификация п</w:t>
      </w:r>
      <w:r>
        <w:rPr>
          <w:color w:val="000000"/>
          <w:sz w:val="22"/>
        </w:rPr>
        <w:t>ар, ranking кандидатов, граф и семестры, инварианты полного плана и качественная экспертиза. Результат внедряется только при улучшении нужных нижних метрик и сохранении верхнеуровневых ограничений.</w:t>
      </w:r>
    </w:p>
    <w:p w14:paraId="3360CCCE" w14:textId="77777777" w:rsidR="00B8144D" w:rsidRDefault="00CA78DF">
      <w:pPr>
        <w:pStyle w:val="ICESTNormal"/>
        <w:ind w:firstLine="283"/>
      </w:pPr>
      <w:r>
        <w:rPr>
          <w:color w:val="000000"/>
          <w:sz w:val="22"/>
        </w:rPr>
        <w:t xml:space="preserve">Сравнение ГОСО является объясняющим когортным анализом, а </w:t>
      </w:r>
      <w:r>
        <w:rPr>
          <w:color w:val="000000"/>
          <w:sz w:val="22"/>
        </w:rPr>
        <w:t>не причинной оценкой. Когорты равны по размеру и используют один verifier, однако содержание программ не назначалось случайно. Для следующей расширенной проверки запланированы доверительные интервалы и слепая межвузовская экспертиза.</w:t>
      </w:r>
    </w:p>
    <w:p w14:paraId="239DDA4C" w14:textId="641B9709" w:rsidR="00B8144D" w:rsidRDefault="00CA78DF">
      <w:pPr>
        <w:pStyle w:val="ICESTNormal"/>
        <w:keepNext/>
        <w:spacing w:before="60"/>
        <w:ind w:firstLine="0"/>
        <w:jc w:val="center"/>
      </w:pPr>
      <m:oMathPara>
        <m:oMath>
          <m:r>
            <w:rPr>
              <w:rFonts w:ascii="Cambria Math" w:eastAsia="Cambria Math" w:hAnsi="Cambria Math"/>
              <w:color w:val="000000"/>
              <w:sz w:val="18"/>
            </w:rPr>
            <m:t>Recall@K=</m:t>
          </m:r>
          <m:f>
            <m:fPr>
              <m:ctrlPr>
                <w:rPr>
                  <w:rFonts w:ascii="Cambria Math" w:eastAsia="Cambria Math" w:hAnsi="Cambria Math"/>
                  <w:i/>
                  <w:color w:val="000000"/>
                  <w:sz w:val="18"/>
                </w:rPr>
              </m:ctrlPr>
            </m:fPr>
            <m:num>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Rel</m:t>
                  </m:r>
                  <m:d>
                    <m:dPr>
                      <m:ctrlPr>
                        <w:rPr>
                          <w:rFonts w:ascii="Cambria Math" w:eastAsia="Cambria Math" w:hAnsi="Cambria Math"/>
                          <w:i/>
                          <w:color w:val="000000"/>
                          <w:sz w:val="18"/>
                        </w:rPr>
                      </m:ctrlPr>
                    </m:dPr>
                    <m:e>
                      <m:r>
                        <w:rPr>
                          <w:rFonts w:ascii="Cambria Math" w:eastAsia="Cambria Math" w:hAnsi="Cambria Math"/>
                          <w:color w:val="000000"/>
                          <w:sz w:val="18"/>
                        </w:rPr>
                        <m:t>q</m:t>
                      </m:r>
                    </m:e>
                  </m:d>
                  <m:r>
                    <w:rPr>
                      <w:rFonts w:ascii="Cambria Math" w:eastAsia="Cambria Math" w:hAnsi="Cambria Math"/>
                      <w:color w:val="000000"/>
                      <w:sz w:val="18"/>
                    </w:rPr>
                    <m:t>∩TopK</m:t>
                  </m:r>
                  <m:d>
                    <m:dPr>
                      <m:ctrlPr>
                        <w:rPr>
                          <w:rFonts w:ascii="Cambria Math" w:eastAsia="Cambria Math" w:hAnsi="Cambria Math"/>
                          <w:i/>
                          <w:color w:val="000000"/>
                          <w:sz w:val="18"/>
                        </w:rPr>
                      </m:ctrlPr>
                    </m:dPr>
                    <m:e>
                      <m:r>
                        <w:rPr>
                          <w:rFonts w:ascii="Cambria Math" w:eastAsia="Cambria Math" w:hAnsi="Cambria Math"/>
                          <w:color w:val="000000"/>
                          <w:sz w:val="18"/>
                        </w:rPr>
                        <m:t>q</m:t>
                      </m:r>
                    </m:e>
                  </m:d>
                </m:e>
              </m:d>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Rel</m:t>
                  </m:r>
                  <m:d>
                    <m:dPr>
                      <m:ctrlPr>
                        <w:rPr>
                          <w:rFonts w:ascii="Cambria Math" w:eastAsia="Cambria Math" w:hAnsi="Cambria Math"/>
                          <w:i/>
                          <w:color w:val="000000"/>
                          <w:sz w:val="18"/>
                        </w:rPr>
                      </m:ctrlPr>
                    </m:dPr>
                    <m:e>
                      <m:r>
                        <w:rPr>
                          <w:rFonts w:ascii="Cambria Math" w:eastAsia="Cambria Math" w:hAnsi="Cambria Math"/>
                          <w:color w:val="000000"/>
                          <w:sz w:val="18"/>
                        </w:rPr>
                        <m:t>q</m:t>
                      </m:r>
                    </m:e>
                  </m:d>
                </m:e>
              </m:d>
            </m:den>
          </m:f>
        </m:oMath>
      </m:oMathPara>
    </w:p>
    <w:p w14:paraId="79CC58D1" w14:textId="77777777" w:rsidR="00B8144D" w:rsidRDefault="00CA78DF">
      <w:pPr>
        <w:pStyle w:val="ICESTNormal"/>
        <w:keepNext/>
        <w:spacing w:after="20" w:line="192" w:lineRule="auto"/>
        <w:ind w:firstLine="0"/>
        <w:jc w:val="right"/>
      </w:pPr>
      <w:r>
        <w:rPr>
          <w:color w:val="000000"/>
          <w:sz w:val="16"/>
        </w:rPr>
        <w:t>(24)</w:t>
      </w:r>
    </w:p>
    <w:p w14:paraId="2F784782" w14:textId="77777777" w:rsidR="00B8144D" w:rsidRDefault="00CA78DF">
      <w:pPr>
        <w:pStyle w:val="ICESTNormal"/>
        <w:spacing w:after="40"/>
        <w:ind w:firstLine="0"/>
      </w:pPr>
      <w:r>
        <w:rPr>
          <w:i/>
          <w:color w:val="000000"/>
          <w:sz w:val="18"/>
        </w:rPr>
        <w:t>Recall@K — доля всех экспертно релевантных дисциплин, попавших в первые K кандидатов для запроса q.</w:t>
      </w:r>
    </w:p>
    <w:p w14:paraId="345C0A30" w14:textId="4174A146" w:rsidR="00B8144D" w:rsidRDefault="00CA78DF">
      <w:pPr>
        <w:pStyle w:val="ICESTNormal"/>
        <w:keepNext/>
        <w:spacing w:before="60"/>
        <w:ind w:firstLine="0"/>
        <w:jc w:val="center"/>
      </w:pPr>
      <m:oMathPara>
        <m:oMath>
          <m:r>
            <w:rPr>
              <w:rFonts w:ascii="Cambria Math" w:eastAsia="Cambria Math" w:hAnsi="Cambria Math"/>
              <w:color w:val="000000"/>
              <w:sz w:val="18"/>
            </w:rPr>
            <m:t>MRR=</m:t>
          </m:r>
          <m:f>
            <m:fPr>
              <m:ctrlPr>
                <w:rPr>
                  <w:rFonts w:ascii="Cambria Math" w:eastAsia="Cambria Math" w:hAnsi="Cambria Math"/>
                  <w:i/>
                  <w:color w:val="000000"/>
                  <w:sz w:val="18"/>
                </w:rPr>
              </m:ctrlPr>
            </m:fPr>
            <m:num>
              <m:f>
                <m:fPr>
                  <m:ctrlPr>
                    <w:rPr>
                      <w:rFonts w:ascii="Cambria Math" w:eastAsia="Cambria Math" w:hAnsi="Cambria Math"/>
                      <w:i/>
                      <w:color w:val="000000"/>
                      <w:sz w:val="18"/>
                    </w:rPr>
                  </m:ctrlPr>
                </m:fPr>
                <m:num>
                  <m:r>
                    <w:rPr>
                      <w:rFonts w:ascii="Cambria Math" w:eastAsia="Cambria Math" w:hAnsi="Cambria Math"/>
                      <w:color w:val="000000"/>
                      <w:sz w:val="18"/>
                    </w:rPr>
                    <m:t>1</m:t>
                  </m:r>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Q</m:t>
                      </m:r>
                    </m:e>
                  </m:d>
                  <m:nary>
                    <m:naryPr>
                      <m:chr m:val="∑"/>
                      <m:supHide m:val="1"/>
                      <m:ctrlPr>
                        <w:rPr>
                          <w:rFonts w:ascii="Cambria Math" w:eastAsia="Cambria Math" w:hAnsi="Cambria Math"/>
                          <w:i/>
                          <w:color w:val="000000"/>
                          <w:sz w:val="18"/>
                        </w:rPr>
                      </m:ctrlPr>
                    </m:naryPr>
                    <m:sub>
                      <m:d>
                        <m:dPr>
                          <m:ctrlPr>
                            <w:rPr>
                              <w:rFonts w:ascii="Cambria Math" w:eastAsia="Cambria Math" w:hAnsi="Cambria Math"/>
                              <w:i/>
                              <w:color w:val="000000"/>
                              <w:sz w:val="18"/>
                            </w:rPr>
                          </m:ctrlPr>
                        </m:dPr>
                        <m:e>
                          <m:r>
                            <w:rPr>
                              <w:rFonts w:ascii="Cambria Math" w:eastAsia="Cambria Math" w:hAnsi="Cambria Math"/>
                              <w:color w:val="000000"/>
                              <w:sz w:val="18"/>
                            </w:rPr>
                            <m:t>q∈Q</m:t>
                          </m:r>
                        </m:e>
                      </m:d>
                      <m:r>
                        <w:rPr>
                          <w:rFonts w:ascii="Cambria Math" w:eastAsia="Cambria Math" w:hAnsi="Cambria Math"/>
                          <w:color w:val="000000"/>
                          <w:sz w:val="18"/>
                        </w:rPr>
                        <m:t>1</m:t>
                      </m:r>
                    </m:sub>
                    <m:sup/>
                    <m:e/>
                  </m:nary>
                </m:den>
              </m:f>
            </m:num>
            <m:den>
              <m:r>
                <w:rPr>
                  <w:rFonts w:ascii="Cambria Math" w:eastAsia="Cambria Math" w:hAnsi="Cambria Math"/>
                  <w:color w:val="000000"/>
                  <w:sz w:val="18"/>
                </w:rPr>
                <m:t>ran</m:t>
              </m:r>
              <m:sSub>
                <m:sSubPr>
                  <m:ctrlPr>
                    <w:rPr>
                      <w:rFonts w:ascii="Cambria Math" w:eastAsia="Cambria Math" w:hAnsi="Cambria Math"/>
                      <w:i/>
                      <w:color w:val="000000"/>
                      <w:sz w:val="18"/>
                    </w:rPr>
                  </m:ctrlPr>
                </m:sSubPr>
                <m:e>
                  <m:r>
                    <w:rPr>
                      <w:rFonts w:ascii="Cambria Math" w:eastAsia="Cambria Math" w:hAnsi="Cambria Math"/>
                      <w:color w:val="000000"/>
                      <w:sz w:val="18"/>
                    </w:rPr>
                    <m:t>k</m:t>
                  </m:r>
                </m:e>
                <m:sub>
                  <m:r>
                    <w:rPr>
                      <w:rFonts w:ascii="Cambria Math" w:eastAsia="Cambria Math" w:hAnsi="Cambria Math"/>
                      <w:color w:val="000000"/>
                      <w:sz w:val="18"/>
                    </w:rPr>
                    <m:t>q</m:t>
                  </m:r>
                </m:sub>
              </m:sSub>
            </m:den>
          </m:f>
        </m:oMath>
      </m:oMathPara>
    </w:p>
    <w:p w14:paraId="49FFA39C" w14:textId="77777777" w:rsidR="00B8144D" w:rsidRDefault="00CA78DF">
      <w:pPr>
        <w:pStyle w:val="ICESTNormal"/>
        <w:keepNext/>
        <w:spacing w:after="20" w:line="192" w:lineRule="auto"/>
        <w:ind w:firstLine="0"/>
        <w:jc w:val="right"/>
      </w:pPr>
      <w:r>
        <w:rPr>
          <w:color w:val="000000"/>
          <w:sz w:val="16"/>
        </w:rPr>
        <w:t>(25)</w:t>
      </w:r>
    </w:p>
    <w:p w14:paraId="6F347F25" w14:textId="77777777" w:rsidR="00B8144D" w:rsidRDefault="00CA78DF">
      <w:pPr>
        <w:pStyle w:val="ICESTNormal"/>
        <w:spacing w:after="40"/>
        <w:ind w:firstLine="0"/>
      </w:pPr>
      <w:r>
        <w:rPr>
          <w:i/>
          <w:color w:val="000000"/>
          <w:sz w:val="18"/>
        </w:rPr>
        <w:t>MRR — средняя обратная позиция первой релевантной дисциплины; ранний правильный ответ получ</w:t>
      </w:r>
      <w:r>
        <w:rPr>
          <w:i/>
          <w:color w:val="000000"/>
          <w:sz w:val="18"/>
        </w:rPr>
        <w:t>ает больший вес.</w:t>
      </w:r>
    </w:p>
    <w:p w14:paraId="4BFEA8B9" w14:textId="08636EEE" w:rsidR="00B8144D" w:rsidRDefault="00CA78DF">
      <w:pPr>
        <w:pStyle w:val="ICESTNormal"/>
        <w:keepNext/>
        <w:spacing w:before="60"/>
        <w:ind w:firstLine="0"/>
        <w:jc w:val="center"/>
      </w:pPr>
      <m:oMathPara>
        <m:oMath>
          <m:r>
            <w:rPr>
              <w:rFonts w:ascii="Cambria Math" w:eastAsia="Cambria Math" w:hAnsi="Cambria Math"/>
              <w:color w:val="000000"/>
              <w:sz w:val="18"/>
            </w:rPr>
            <m:t>DCG@K=</m:t>
          </m:r>
          <m:nary>
            <m:naryPr>
              <m:chr m:val="∑"/>
              <m:ctrlPr>
                <w:rPr>
                  <w:rFonts w:ascii="Cambria Math" w:eastAsia="Cambria Math" w:hAnsi="Cambria Math"/>
                  <w:i/>
                  <w:color w:val="000000"/>
                  <w:sz w:val="18"/>
                </w:rPr>
              </m:ctrlPr>
            </m:naryPr>
            <m:sub>
              <m:r>
                <w:rPr>
                  <w:rFonts w:ascii="Cambria Math" w:eastAsia="Cambria Math" w:hAnsi="Cambria Math"/>
                  <w:color w:val="000000"/>
                  <w:sz w:val="18"/>
                </w:rPr>
                <m:t>r=1</m:t>
              </m:r>
            </m:sub>
            <m:sup>
              <m:r>
                <w:rPr>
                  <w:rFonts w:ascii="Cambria Math" w:eastAsia="Cambria Math" w:hAnsi="Cambria Math"/>
                  <w:color w:val="000000"/>
                  <w:sz w:val="18"/>
                </w:rPr>
                <m:t>K</m:t>
              </m:r>
              <m:d>
                <m:dPr>
                  <m:ctrlPr>
                    <w:rPr>
                      <w:rFonts w:ascii="Cambria Math" w:eastAsia="Cambria Math" w:hAnsi="Cambria Math"/>
                      <w:i/>
                      <w:color w:val="000000"/>
                      <w:sz w:val="18"/>
                    </w:rPr>
                  </m:ctrlPr>
                </m:dPr>
                <m:e>
                  <m:sSup>
                    <m:sSupPr>
                      <m:ctrlPr>
                        <w:rPr>
                          <w:rFonts w:ascii="Cambria Math" w:eastAsia="Cambria Math" w:hAnsi="Cambria Math"/>
                          <w:i/>
                          <w:color w:val="000000"/>
                          <w:sz w:val="18"/>
                        </w:rPr>
                      </m:ctrlPr>
                    </m:sSupPr>
                    <m:e>
                      <m:r>
                        <w:rPr>
                          <w:rFonts w:ascii="Cambria Math" w:eastAsia="Cambria Math" w:hAnsi="Cambria Math"/>
                          <w:color w:val="000000"/>
                          <w:sz w:val="18"/>
                        </w:rPr>
                        <m:t>2</m:t>
                      </m:r>
                    </m:e>
                    <m:sup>
                      <m:sSub>
                        <m:sSubPr>
                          <m:ctrlPr>
                            <w:rPr>
                              <w:rFonts w:ascii="Cambria Math" w:eastAsia="Cambria Math" w:hAnsi="Cambria Math"/>
                              <w:i/>
                              <w:color w:val="000000"/>
                              <w:sz w:val="18"/>
                            </w:rPr>
                          </m:ctrlPr>
                        </m:sSubPr>
                        <m:e>
                          <m:r>
                            <w:rPr>
                              <w:rFonts w:ascii="Cambria Math" w:eastAsia="Cambria Math" w:hAnsi="Cambria Math"/>
                              <w:color w:val="000000"/>
                              <w:sz w:val="18"/>
                            </w:rPr>
                            <m:t>g</m:t>
                          </m:r>
                        </m:e>
                        <m:sub>
                          <m:r>
                            <w:rPr>
                              <w:rFonts w:ascii="Cambria Math" w:eastAsia="Cambria Math" w:hAnsi="Cambria Math"/>
                              <w:color w:val="000000"/>
                              <w:sz w:val="18"/>
                            </w:rPr>
                            <m:t>r</m:t>
                          </m:r>
                        </m:sub>
                      </m:sSub>
                    </m:sup>
                  </m:sSup>
                  <m:r>
                    <w:rPr>
                      <w:rFonts w:ascii="Cambria Math" w:eastAsia="Cambria Math" w:hAnsi="Cambria Math"/>
                      <w:color w:val="000000"/>
                      <w:sz w:val="18"/>
                    </w:rPr>
                    <m:t>-1</m:t>
                  </m:r>
                </m:e>
              </m:d>
            </m:sup>
            <m:e/>
          </m:nary>
          <m:func>
            <m:funcPr>
              <m:ctrlPr>
                <w:rPr>
                  <w:rFonts w:ascii="Cambria Math" w:eastAsia="Cambria Math" w:hAnsi="Cambria Math"/>
                  <w:i/>
                  <w:color w:val="000000"/>
                  <w:sz w:val="18"/>
                </w:rPr>
              </m:ctrlPr>
            </m:funcPr>
            <m:fName>
              <m:sSub>
                <m:sSubPr>
                  <m:ctrlPr>
                    <w:rPr>
                      <w:rFonts w:ascii="Cambria Math" w:eastAsia="Cambria Math" w:hAnsi="Cambria Math"/>
                      <w:i/>
                      <w:color w:val="000000"/>
                      <w:sz w:val="18"/>
                    </w:rPr>
                  </m:ctrlPr>
                </m:sSubPr>
                <m:e>
                  <m:r>
                    <m:rPr>
                      <m:sty m:val="p"/>
                    </m:rPr>
                    <w:rPr>
                      <w:rFonts w:ascii="Cambria Math" w:eastAsia="Cambria Math" w:hAnsi="Cambria Math"/>
                      <w:color w:val="000000"/>
                      <w:sz w:val="18"/>
                    </w:rPr>
                    <m:t>log</m:t>
                  </m:r>
                </m:e>
                <m:sub>
                  <m:r>
                    <w:rPr>
                      <w:rFonts w:ascii="Cambria Math" w:eastAsia="Cambria Math" w:hAnsi="Cambria Math"/>
                      <w:color w:val="000000"/>
                      <w:sz w:val="18"/>
                    </w:rPr>
                    <m:t>2</m:t>
                  </m:r>
                  <m:d>
                    <m:dPr>
                      <m:ctrlPr>
                        <w:rPr>
                          <w:rFonts w:ascii="Cambria Math" w:eastAsia="Cambria Math" w:hAnsi="Cambria Math"/>
                          <w:i/>
                          <w:color w:val="000000"/>
                          <w:sz w:val="18"/>
                        </w:rPr>
                      </m:ctrlPr>
                    </m:dPr>
                    <m:e>
                      <m:r>
                        <w:rPr>
                          <w:rFonts w:ascii="Cambria Math" w:eastAsia="Cambria Math" w:hAnsi="Cambria Math"/>
                          <w:color w:val="000000"/>
                          <w:sz w:val="18"/>
                        </w:rPr>
                        <m:t>r+1</m:t>
                      </m:r>
                    </m:e>
                  </m:d>
                  <m:ctrlPr>
                    <w:rPr>
                      <w:rFonts w:ascii="Cambria Math" w:eastAsia="Cambria Math" w:hAnsi="Cambria Math"/>
                      <w:color w:val="000000"/>
                      <w:sz w:val="18"/>
                    </w:rPr>
                  </m:ctrlPr>
                </m:sub>
              </m:sSub>
            </m:fName>
            <m:e/>
          </m:func>
          <m:r>
            <w:rPr>
              <w:rFonts w:ascii="Cambria Math" w:eastAsia="Cambria Math" w:hAnsi="Cambria Math"/>
              <w:color w:val="000000"/>
              <w:sz w:val="18"/>
            </w:rPr>
            <m:t>)</m:t>
          </m:r>
        </m:oMath>
      </m:oMathPara>
    </w:p>
    <w:p w14:paraId="039BABD6" w14:textId="77777777" w:rsidR="00B8144D" w:rsidRDefault="00CA78DF">
      <w:pPr>
        <w:pStyle w:val="ICESTNormal"/>
        <w:keepNext/>
        <w:spacing w:after="20" w:line="192" w:lineRule="auto"/>
        <w:ind w:firstLine="0"/>
        <w:jc w:val="right"/>
      </w:pPr>
      <w:r>
        <w:rPr>
          <w:color w:val="000000"/>
          <w:sz w:val="16"/>
        </w:rPr>
        <w:t>(26)</w:t>
      </w:r>
    </w:p>
    <w:p w14:paraId="061BD011" w14:textId="77777777" w:rsidR="00B8144D" w:rsidRDefault="00CA78DF">
      <w:pPr>
        <w:pStyle w:val="ICESTNormal"/>
        <w:spacing w:after="40"/>
        <w:ind w:firstLine="0"/>
      </w:pPr>
      <w:r>
        <w:rPr>
          <w:i/>
          <w:color w:val="000000"/>
          <w:sz w:val="18"/>
        </w:rPr>
        <w:t xml:space="preserve">DCG использует градуированную релевантность </w:t>
      </w:r>
      <w:r>
        <w:rPr>
          <w:rFonts w:ascii="Cambria Math" w:eastAsia="Cambria Math" w:hAnsi="Cambria Math"/>
          <w:i/>
          <w:color w:val="000000"/>
          <w:sz w:val="18"/>
        </w:rPr>
        <w:t>g</w:t>
      </w:r>
      <w:r>
        <w:rPr>
          <w:rFonts w:ascii="Cambria Math" w:eastAsia="Cambria Math" w:hAnsi="Cambria Math"/>
          <w:i/>
          <w:color w:val="000000"/>
          <w:sz w:val="18"/>
          <w:vertAlign w:val="subscript"/>
        </w:rPr>
        <w:t>r</w:t>
      </w:r>
      <w:r>
        <w:rPr>
          <w:i/>
          <w:color w:val="000000"/>
          <w:sz w:val="18"/>
        </w:rPr>
        <w:t>, поэтому сильная связь на ранней позиции вносит больший вклад.</w:t>
      </w:r>
    </w:p>
    <w:p w14:paraId="7409CCCD" w14:textId="6277A65C" w:rsidR="00B8144D" w:rsidRDefault="00CA78DF">
      <w:pPr>
        <w:pStyle w:val="ICESTNormal"/>
        <w:keepNext/>
        <w:spacing w:before="60"/>
        <w:ind w:firstLine="0"/>
        <w:jc w:val="center"/>
      </w:pPr>
      <m:oMathPara>
        <m:oMath>
          <m:r>
            <w:rPr>
              <w:rFonts w:ascii="Cambria Math" w:eastAsia="Cambria Math" w:hAnsi="Cambria Math"/>
              <w:color w:val="000000"/>
              <w:sz w:val="18"/>
            </w:rPr>
            <m:t>nDCG@K=DCG@</m:t>
          </m:r>
          <m:f>
            <m:fPr>
              <m:ctrlPr>
                <w:rPr>
                  <w:rFonts w:ascii="Cambria Math" w:eastAsia="Cambria Math" w:hAnsi="Cambria Math"/>
                  <w:i/>
                  <w:color w:val="000000"/>
                  <w:sz w:val="18"/>
                </w:rPr>
              </m:ctrlPr>
            </m:fPr>
            <m:num>
              <m:r>
                <w:rPr>
                  <w:rFonts w:ascii="Cambria Math" w:eastAsia="Cambria Math" w:hAnsi="Cambria Math"/>
                  <w:color w:val="000000"/>
                  <w:sz w:val="18"/>
                </w:rPr>
                <m:t>K</m:t>
              </m:r>
            </m:num>
            <m:den>
              <m:r>
                <w:rPr>
                  <w:rFonts w:ascii="Cambria Math" w:eastAsia="Cambria Math" w:hAnsi="Cambria Math"/>
                  <w:color w:val="000000"/>
                  <w:sz w:val="18"/>
                </w:rPr>
                <m:t>IDCG</m:t>
              </m:r>
            </m:den>
          </m:f>
          <m:r>
            <w:rPr>
              <w:rFonts w:ascii="Cambria Math" w:eastAsia="Cambria Math" w:hAnsi="Cambria Math"/>
              <w:color w:val="000000"/>
              <w:sz w:val="18"/>
            </w:rPr>
            <m:t>@K</m:t>
          </m:r>
        </m:oMath>
      </m:oMathPara>
    </w:p>
    <w:p w14:paraId="3702D041" w14:textId="77777777" w:rsidR="00B8144D" w:rsidRDefault="00CA78DF">
      <w:pPr>
        <w:pStyle w:val="ICESTNormal"/>
        <w:keepNext/>
        <w:spacing w:after="20" w:line="192" w:lineRule="auto"/>
        <w:ind w:firstLine="0"/>
        <w:jc w:val="right"/>
      </w:pPr>
      <w:r>
        <w:rPr>
          <w:color w:val="000000"/>
          <w:sz w:val="16"/>
        </w:rPr>
        <w:t>(27)</w:t>
      </w:r>
    </w:p>
    <w:p w14:paraId="01FC2A27" w14:textId="77777777" w:rsidR="00B8144D" w:rsidRDefault="00CA78DF">
      <w:pPr>
        <w:pStyle w:val="ICESTNormal"/>
        <w:spacing w:after="40"/>
        <w:ind w:firstLine="0"/>
      </w:pPr>
      <w:r>
        <w:rPr>
          <w:i/>
          <w:color w:val="000000"/>
          <w:sz w:val="18"/>
        </w:rPr>
        <w:t xml:space="preserve">nDCG делит наблюдаемый выигрыш на </w:t>
      </w:r>
      <w:r>
        <w:rPr>
          <w:i/>
          <w:color w:val="000000"/>
          <w:sz w:val="18"/>
        </w:rPr>
        <w:t>идеальный порядок и находится от нуля до единицы.</w:t>
      </w:r>
    </w:p>
    <w:p w14:paraId="41E9DA28" w14:textId="12479242" w:rsidR="00B8144D" w:rsidRDefault="00CA78DF">
      <w:pPr>
        <w:pStyle w:val="ICESTNormal"/>
        <w:keepNext/>
        <w:spacing w:before="60"/>
        <w:ind w:firstLine="0"/>
        <w:jc w:val="center"/>
      </w:pPr>
      <m:oMathPara>
        <m:oMath>
          <m:r>
            <w:rPr>
              <w:rFonts w:ascii="Cambria Math" w:eastAsia="Cambria Math" w:hAnsi="Cambria Math"/>
              <w:color w:val="000000"/>
              <w:sz w:val="18"/>
            </w:rPr>
            <m:t>D</m:t>
          </m:r>
          <m:d>
            <m:dPr>
              <m:ctrlPr>
                <w:rPr>
                  <w:rFonts w:ascii="Cambria Math" w:eastAsia="Cambria Math" w:hAnsi="Cambria Math"/>
                  <w:i/>
                  <w:color w:val="000000"/>
                  <w:sz w:val="18"/>
                </w:rPr>
              </m:ctrlPr>
            </m:dPr>
            <m:e>
              <m:r>
                <w:rPr>
                  <w:rFonts w:ascii="Cambria Math" w:eastAsia="Cambria Math" w:hAnsi="Cambria Math"/>
                  <w:color w:val="000000"/>
                  <w:sz w:val="18"/>
                </w:rPr>
                <m:t>A,B</m:t>
              </m:r>
            </m:e>
          </m:d>
          <m:r>
            <w:rPr>
              <w:rFonts w:ascii="Cambria Math" w:eastAsia="Cambria Math" w:hAnsi="Cambria Math"/>
              <w:color w:val="000000"/>
              <w:sz w:val="18"/>
            </w:rPr>
            <m:t>=1-</m:t>
          </m:r>
          <m:f>
            <m:fPr>
              <m:ctrlPr>
                <w:rPr>
                  <w:rFonts w:ascii="Cambria Math" w:eastAsia="Cambria Math" w:hAnsi="Cambria Math"/>
                  <w:i/>
                  <w:color w:val="000000"/>
                  <w:sz w:val="18"/>
                </w:rPr>
              </m:ctrlPr>
            </m:fPr>
            <m:num>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A∩B</m:t>
                  </m:r>
                </m:e>
              </m:d>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A∪B</m:t>
                  </m:r>
                </m:e>
              </m:d>
            </m:den>
          </m:f>
        </m:oMath>
      </m:oMathPara>
    </w:p>
    <w:p w14:paraId="43630F05" w14:textId="77777777" w:rsidR="00B8144D" w:rsidRDefault="00CA78DF">
      <w:pPr>
        <w:pStyle w:val="ICESTNormal"/>
        <w:keepNext/>
        <w:spacing w:after="20" w:line="192" w:lineRule="auto"/>
        <w:ind w:firstLine="0"/>
        <w:jc w:val="right"/>
      </w:pPr>
      <w:r>
        <w:rPr>
          <w:color w:val="000000"/>
          <w:sz w:val="16"/>
        </w:rPr>
        <w:t>(28)</w:t>
      </w:r>
    </w:p>
    <w:p w14:paraId="4A43FF2B" w14:textId="77777777" w:rsidR="00B8144D" w:rsidRDefault="00CA78DF">
      <w:pPr>
        <w:pStyle w:val="ICESTNormal"/>
        <w:spacing w:after="40"/>
        <w:ind w:firstLine="0"/>
      </w:pPr>
      <w:r>
        <w:rPr>
          <w:i/>
          <w:color w:val="000000"/>
          <w:sz w:val="18"/>
        </w:rPr>
        <w:t>Попарное расстояние Жаккара D(A,B) проверяет, что варианты планов не являются одинаковыми списками с разными буквами.</w:t>
      </w:r>
    </w:p>
    <w:p w14:paraId="2DA0F1FC" w14:textId="77777777" w:rsidR="00B8144D" w:rsidRDefault="00CA78DF">
      <w:pPr>
        <w:keepNext/>
        <w:spacing w:before="120" w:after="40"/>
      </w:pPr>
      <w:r>
        <w:rPr>
          <w:rFonts w:ascii="Times New Roman" w:eastAsia="Times New Roman" w:hAnsi="Times New Roman"/>
          <w:b/>
          <w:color w:val="000000"/>
        </w:rPr>
        <w:t>6. Результаты</w:t>
      </w:r>
    </w:p>
    <w:p w14:paraId="12701077" w14:textId="77777777" w:rsidR="00B8144D" w:rsidRDefault="00CA78DF">
      <w:pPr>
        <w:pStyle w:val="ICESTNormal"/>
        <w:ind w:firstLine="283"/>
      </w:pPr>
      <w:r>
        <w:rPr>
          <w:color w:val="000000"/>
          <w:sz w:val="22"/>
        </w:rPr>
        <w:t xml:space="preserve">Исходная multilingual SBERT </w:t>
      </w:r>
      <w:r>
        <w:rPr>
          <w:color w:val="000000"/>
          <w:sz w:val="22"/>
        </w:rPr>
        <w:t>получила ROC-AUC 0,7031, PR-AUC 0,6946 и F1 0,6886. Дообучение на 40 000 парах ЕПВО повысило результаты до 0,7666, 0,7681 и 0,7188. Cached-кандидат 12k достиг 0,7748, 0,7746 и 0,7268, но сохранён как экспериментальный кандидат. Модель ranking-loss получила</w:t>
      </w:r>
      <w:r>
        <w:rPr>
          <w:color w:val="000000"/>
          <w:sz w:val="22"/>
        </w:rPr>
        <w:t xml:space="preserve"> Recall@10 0,7071, MRR 0,7815 и nDCG@10 0,6923.</w:t>
      </w:r>
    </w:p>
    <w:p w14:paraId="70345661" w14:textId="77777777" w:rsidR="00B8144D" w:rsidRDefault="00CA78DF">
      <w:pPr>
        <w:pStyle w:val="ICESTNormal"/>
        <w:ind w:firstLine="283"/>
      </w:pPr>
      <w:r>
        <w:rPr>
          <w:color w:val="000000"/>
          <w:sz w:val="22"/>
        </w:rPr>
        <w:t>Комбинация SBERT с глобальной и scoped-памятью экспертов на independent clean-v2 split повысила Recall@10 с 0,5348 до 0,5657, Recall@20 с 0,7476 до 0,7580, MRR с 0,2898 до 0,3740 и nDCG@10 с 0,3163 до 0,3735.</w:t>
      </w:r>
      <w:r>
        <w:rPr>
          <w:color w:val="000000"/>
          <w:sz w:val="22"/>
        </w:rPr>
        <w:t xml:space="preserve"> Результат сохранился при расширении памяти с 64 до 128 кандидатов. Рабочая production-модель этим экспериментом не заменялась.</w:t>
      </w:r>
    </w:p>
    <w:p w14:paraId="22E2CD70" w14:textId="77777777" w:rsidR="00B8144D" w:rsidRDefault="00CA78DF">
      <w:pPr>
        <w:pStyle w:val="ICESTNormal"/>
        <w:ind w:firstLine="283"/>
      </w:pPr>
      <w:r>
        <w:rPr>
          <w:color w:val="000000"/>
          <w:sz w:val="22"/>
        </w:rPr>
        <w:t>В международном режиме семантически скорректированное соответствие семестру достигло 86,84%, а в режиме местных требований Казах</w:t>
      </w:r>
      <w:r>
        <w:rPr>
          <w:color w:val="000000"/>
          <w:sz w:val="22"/>
        </w:rPr>
        <w:t>стана — 81,23%. Разница 5,61 процентного пункта связана с меньшей свободой планирования: в трёх нормативных программах присутствуют 35 защищённых компонентов. Сырая разница равна 13,75 пункта, но уменьшается после учёта пререквизитов и педагогической сложн</w:t>
      </w:r>
      <w:r>
        <w:rPr>
          <w:color w:val="000000"/>
          <w:sz w:val="22"/>
        </w:rPr>
        <w:t>ости. Обе группы получили 100% профильного происхождения из ЕПВО, 100% международного чек-листа и ноль жёстких нарушений.</w:t>
      </w:r>
    </w:p>
    <w:p w14:paraId="71F00173" w14:textId="77777777" w:rsidR="00B8144D" w:rsidRDefault="00CA78DF">
      <w:pPr>
        <w:pStyle w:val="ICESTNormal"/>
        <w:ind w:firstLine="283"/>
      </w:pPr>
      <w:r>
        <w:rPr>
          <w:color w:val="000000"/>
          <w:sz w:val="22"/>
        </w:rPr>
        <w:t>По всем шести пригодным программам сырое соответствие семестру составило 76,82%, с учётом пререквизитов - 80,42%, с учётом семантическ</w:t>
      </w:r>
      <w:r>
        <w:rPr>
          <w:color w:val="000000"/>
          <w:sz w:val="22"/>
        </w:rPr>
        <w:t>их границ - 84,03%. Constrained-feasibility сохраняется отдельной диагностикой. На проекте 137 она составила 100%: оставшиеся прямые переносы нарушали бы диапазон 27-33 кредита. Это не означает буквальное совпадение каждого исторического семестра.</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43"/>
        <w:gridCol w:w="861"/>
        <w:gridCol w:w="861"/>
        <w:gridCol w:w="861"/>
        <w:gridCol w:w="1185"/>
      </w:tblGrid>
      <w:tr w:rsidR="00B8144D" w14:paraId="00D2E16C" w14:textId="77777777">
        <w:trPr>
          <w:tblHeader/>
          <w:jc w:val="center"/>
        </w:trPr>
        <w:tc>
          <w:tcPr>
            <w:tcW w:w="1949" w:type="dxa"/>
            <w:shd w:val="clear" w:color="auto" w:fill="D9EAF7"/>
            <w:tcMar>
              <w:top w:w="70" w:type="dxa"/>
              <w:left w:w="90" w:type="dxa"/>
              <w:bottom w:w="70" w:type="dxa"/>
              <w:right w:w="90" w:type="dxa"/>
            </w:tcMar>
            <w:vAlign w:val="center"/>
          </w:tcPr>
          <w:p w14:paraId="1F7488B9" w14:textId="77777777" w:rsidR="00B8144D" w:rsidRDefault="00CA78DF">
            <w:pPr>
              <w:jc w:val="center"/>
            </w:pPr>
            <w:r>
              <w:rPr>
                <w:rFonts w:ascii="Times New Roman" w:eastAsia="Times New Roman" w:hAnsi="Times New Roman"/>
                <w:b/>
                <w:color w:val="000000"/>
                <w:sz w:val="16"/>
              </w:rPr>
              <w:t>Модель</w:t>
            </w:r>
          </w:p>
        </w:tc>
        <w:tc>
          <w:tcPr>
            <w:tcW w:w="1949" w:type="dxa"/>
            <w:shd w:val="clear" w:color="auto" w:fill="D9EAF7"/>
            <w:tcMar>
              <w:top w:w="70" w:type="dxa"/>
              <w:left w:w="90" w:type="dxa"/>
              <w:bottom w:w="70" w:type="dxa"/>
              <w:right w:w="90" w:type="dxa"/>
            </w:tcMar>
            <w:vAlign w:val="center"/>
          </w:tcPr>
          <w:p w14:paraId="54ADE311" w14:textId="77777777" w:rsidR="00B8144D" w:rsidRDefault="00CA78DF">
            <w:pPr>
              <w:jc w:val="center"/>
            </w:pPr>
            <w:r>
              <w:rPr>
                <w:rFonts w:ascii="Times New Roman" w:eastAsia="Times New Roman" w:hAnsi="Times New Roman"/>
                <w:b/>
                <w:color w:val="000000"/>
                <w:sz w:val="16"/>
              </w:rPr>
              <w:t>R</w:t>
            </w:r>
            <w:r>
              <w:rPr>
                <w:rFonts w:ascii="Times New Roman" w:eastAsia="Times New Roman" w:hAnsi="Times New Roman"/>
                <w:b/>
                <w:color w:val="000000"/>
                <w:sz w:val="16"/>
              </w:rPr>
              <w:t>OC-AUC</w:t>
            </w:r>
          </w:p>
        </w:tc>
        <w:tc>
          <w:tcPr>
            <w:tcW w:w="1949" w:type="dxa"/>
            <w:shd w:val="clear" w:color="auto" w:fill="D9EAF7"/>
            <w:tcMar>
              <w:top w:w="70" w:type="dxa"/>
              <w:left w:w="90" w:type="dxa"/>
              <w:bottom w:w="70" w:type="dxa"/>
              <w:right w:w="90" w:type="dxa"/>
            </w:tcMar>
            <w:vAlign w:val="center"/>
          </w:tcPr>
          <w:p w14:paraId="2DECF66B" w14:textId="77777777" w:rsidR="00B8144D" w:rsidRDefault="00CA78DF">
            <w:pPr>
              <w:jc w:val="center"/>
            </w:pPr>
            <w:r>
              <w:rPr>
                <w:rFonts w:ascii="Times New Roman" w:eastAsia="Times New Roman" w:hAnsi="Times New Roman"/>
                <w:b/>
                <w:color w:val="000000"/>
                <w:sz w:val="16"/>
              </w:rPr>
              <w:t>PR-AUC</w:t>
            </w:r>
          </w:p>
        </w:tc>
        <w:tc>
          <w:tcPr>
            <w:tcW w:w="1949" w:type="dxa"/>
            <w:shd w:val="clear" w:color="auto" w:fill="D9EAF7"/>
            <w:tcMar>
              <w:top w:w="70" w:type="dxa"/>
              <w:left w:w="90" w:type="dxa"/>
              <w:bottom w:w="70" w:type="dxa"/>
              <w:right w:w="90" w:type="dxa"/>
            </w:tcMar>
            <w:vAlign w:val="center"/>
          </w:tcPr>
          <w:p w14:paraId="76B62848" w14:textId="77777777" w:rsidR="00B8144D" w:rsidRDefault="00CA78DF">
            <w:pPr>
              <w:jc w:val="center"/>
            </w:pPr>
            <w:r>
              <w:rPr>
                <w:rFonts w:ascii="Times New Roman" w:eastAsia="Times New Roman" w:hAnsi="Times New Roman"/>
                <w:b/>
                <w:color w:val="000000"/>
                <w:sz w:val="16"/>
              </w:rPr>
              <w:t>F1</w:t>
            </w:r>
          </w:p>
        </w:tc>
        <w:tc>
          <w:tcPr>
            <w:tcW w:w="1949" w:type="dxa"/>
            <w:shd w:val="clear" w:color="auto" w:fill="D9EAF7"/>
            <w:tcMar>
              <w:top w:w="70" w:type="dxa"/>
              <w:left w:w="90" w:type="dxa"/>
              <w:bottom w:w="70" w:type="dxa"/>
              <w:right w:w="90" w:type="dxa"/>
            </w:tcMar>
            <w:vAlign w:val="center"/>
          </w:tcPr>
          <w:p w14:paraId="453441F3" w14:textId="77777777" w:rsidR="00B8144D" w:rsidRDefault="00CA78DF">
            <w:pPr>
              <w:jc w:val="center"/>
            </w:pPr>
            <w:r>
              <w:rPr>
                <w:rFonts w:ascii="Times New Roman" w:eastAsia="Times New Roman" w:hAnsi="Times New Roman"/>
                <w:b/>
                <w:color w:val="000000"/>
                <w:sz w:val="16"/>
              </w:rPr>
              <w:t>Статус</w:t>
            </w:r>
          </w:p>
        </w:tc>
      </w:tr>
      <w:tr w:rsidR="00B8144D" w14:paraId="51A1B0DD" w14:textId="77777777">
        <w:trPr>
          <w:jc w:val="center"/>
        </w:trPr>
        <w:tc>
          <w:tcPr>
            <w:tcW w:w="1949" w:type="dxa"/>
            <w:tcMar>
              <w:top w:w="70" w:type="dxa"/>
              <w:left w:w="90" w:type="dxa"/>
              <w:bottom w:w="70" w:type="dxa"/>
              <w:right w:w="90" w:type="dxa"/>
            </w:tcMar>
            <w:vAlign w:val="center"/>
          </w:tcPr>
          <w:p w14:paraId="351E8D0E" w14:textId="77777777" w:rsidR="00B8144D" w:rsidRDefault="00CA78DF">
            <w:r>
              <w:rPr>
                <w:rFonts w:ascii="Times New Roman" w:eastAsia="Times New Roman" w:hAnsi="Times New Roman"/>
                <w:color w:val="000000"/>
                <w:sz w:val="16"/>
              </w:rPr>
              <w:t>Base multilingual SBERT</w:t>
            </w:r>
          </w:p>
        </w:tc>
        <w:tc>
          <w:tcPr>
            <w:tcW w:w="1949" w:type="dxa"/>
            <w:tcMar>
              <w:top w:w="70" w:type="dxa"/>
              <w:left w:w="90" w:type="dxa"/>
              <w:bottom w:w="70" w:type="dxa"/>
              <w:right w:w="90" w:type="dxa"/>
            </w:tcMar>
            <w:vAlign w:val="center"/>
          </w:tcPr>
          <w:p w14:paraId="70161AFD" w14:textId="77777777" w:rsidR="00B8144D" w:rsidRDefault="00CA78DF">
            <w:pPr>
              <w:jc w:val="center"/>
            </w:pPr>
            <w:r>
              <w:rPr>
                <w:rFonts w:ascii="Times New Roman" w:eastAsia="Times New Roman" w:hAnsi="Times New Roman"/>
                <w:color w:val="000000"/>
                <w:sz w:val="16"/>
              </w:rPr>
              <w:t>0.7031</w:t>
            </w:r>
          </w:p>
        </w:tc>
        <w:tc>
          <w:tcPr>
            <w:tcW w:w="1949" w:type="dxa"/>
            <w:tcMar>
              <w:top w:w="70" w:type="dxa"/>
              <w:left w:w="90" w:type="dxa"/>
              <w:bottom w:w="70" w:type="dxa"/>
              <w:right w:w="90" w:type="dxa"/>
            </w:tcMar>
            <w:vAlign w:val="center"/>
          </w:tcPr>
          <w:p w14:paraId="1B165D80" w14:textId="77777777" w:rsidR="00B8144D" w:rsidRDefault="00CA78DF">
            <w:pPr>
              <w:jc w:val="center"/>
            </w:pPr>
            <w:r>
              <w:rPr>
                <w:rFonts w:ascii="Times New Roman" w:eastAsia="Times New Roman" w:hAnsi="Times New Roman"/>
                <w:color w:val="000000"/>
                <w:sz w:val="16"/>
              </w:rPr>
              <w:t>0.6946</w:t>
            </w:r>
          </w:p>
        </w:tc>
        <w:tc>
          <w:tcPr>
            <w:tcW w:w="1949" w:type="dxa"/>
            <w:tcMar>
              <w:top w:w="70" w:type="dxa"/>
              <w:left w:w="90" w:type="dxa"/>
              <w:bottom w:w="70" w:type="dxa"/>
              <w:right w:w="90" w:type="dxa"/>
            </w:tcMar>
            <w:vAlign w:val="center"/>
          </w:tcPr>
          <w:p w14:paraId="440DC3DA" w14:textId="77777777" w:rsidR="00B8144D" w:rsidRDefault="00CA78DF">
            <w:pPr>
              <w:jc w:val="center"/>
            </w:pPr>
            <w:r>
              <w:rPr>
                <w:rFonts w:ascii="Times New Roman" w:eastAsia="Times New Roman" w:hAnsi="Times New Roman"/>
                <w:color w:val="000000"/>
                <w:sz w:val="16"/>
              </w:rPr>
              <w:t>0.6886</w:t>
            </w:r>
          </w:p>
        </w:tc>
        <w:tc>
          <w:tcPr>
            <w:tcW w:w="1949" w:type="dxa"/>
            <w:tcMar>
              <w:top w:w="70" w:type="dxa"/>
              <w:left w:w="90" w:type="dxa"/>
              <w:bottom w:w="70" w:type="dxa"/>
              <w:right w:w="90" w:type="dxa"/>
            </w:tcMar>
            <w:vAlign w:val="center"/>
          </w:tcPr>
          <w:p w14:paraId="5F1F5F8E" w14:textId="77777777" w:rsidR="00B8144D" w:rsidRDefault="00CA78DF">
            <w:pPr>
              <w:jc w:val="center"/>
            </w:pPr>
            <w:r>
              <w:rPr>
                <w:rFonts w:ascii="Times New Roman" w:eastAsia="Times New Roman" w:hAnsi="Times New Roman"/>
                <w:color w:val="000000"/>
                <w:sz w:val="16"/>
              </w:rPr>
              <w:t>-</w:t>
            </w:r>
          </w:p>
        </w:tc>
      </w:tr>
      <w:tr w:rsidR="00B8144D" w14:paraId="124D2067" w14:textId="77777777">
        <w:trPr>
          <w:jc w:val="center"/>
        </w:trPr>
        <w:tc>
          <w:tcPr>
            <w:tcW w:w="1949" w:type="dxa"/>
            <w:tcMar>
              <w:top w:w="70" w:type="dxa"/>
              <w:left w:w="90" w:type="dxa"/>
              <w:bottom w:w="70" w:type="dxa"/>
              <w:right w:w="90" w:type="dxa"/>
            </w:tcMar>
            <w:vAlign w:val="center"/>
          </w:tcPr>
          <w:p w14:paraId="430AE5CD" w14:textId="77777777" w:rsidR="00B8144D" w:rsidRDefault="00CA78DF">
            <w:r>
              <w:rPr>
                <w:rFonts w:ascii="Times New Roman" w:eastAsia="Times New Roman" w:hAnsi="Times New Roman"/>
                <w:color w:val="000000"/>
                <w:sz w:val="16"/>
              </w:rPr>
              <w:t>Fine-tuned SBERT 40k</w:t>
            </w:r>
          </w:p>
        </w:tc>
        <w:tc>
          <w:tcPr>
            <w:tcW w:w="1949" w:type="dxa"/>
            <w:tcMar>
              <w:top w:w="70" w:type="dxa"/>
              <w:left w:w="90" w:type="dxa"/>
              <w:bottom w:w="70" w:type="dxa"/>
              <w:right w:w="90" w:type="dxa"/>
            </w:tcMar>
            <w:vAlign w:val="center"/>
          </w:tcPr>
          <w:p w14:paraId="141EC94F" w14:textId="77777777" w:rsidR="00B8144D" w:rsidRDefault="00CA78DF">
            <w:pPr>
              <w:jc w:val="center"/>
            </w:pPr>
            <w:r>
              <w:rPr>
                <w:rFonts w:ascii="Times New Roman" w:eastAsia="Times New Roman" w:hAnsi="Times New Roman"/>
                <w:color w:val="000000"/>
                <w:sz w:val="16"/>
              </w:rPr>
              <w:t>0.7666</w:t>
            </w:r>
          </w:p>
        </w:tc>
        <w:tc>
          <w:tcPr>
            <w:tcW w:w="1949" w:type="dxa"/>
            <w:tcMar>
              <w:top w:w="70" w:type="dxa"/>
              <w:left w:w="90" w:type="dxa"/>
              <w:bottom w:w="70" w:type="dxa"/>
              <w:right w:w="90" w:type="dxa"/>
            </w:tcMar>
            <w:vAlign w:val="center"/>
          </w:tcPr>
          <w:p w14:paraId="7C1D9B63" w14:textId="77777777" w:rsidR="00B8144D" w:rsidRDefault="00CA78DF">
            <w:pPr>
              <w:jc w:val="center"/>
            </w:pPr>
            <w:r>
              <w:rPr>
                <w:rFonts w:ascii="Times New Roman" w:eastAsia="Times New Roman" w:hAnsi="Times New Roman"/>
                <w:color w:val="000000"/>
                <w:sz w:val="16"/>
              </w:rPr>
              <w:t>0.7681</w:t>
            </w:r>
          </w:p>
        </w:tc>
        <w:tc>
          <w:tcPr>
            <w:tcW w:w="1949" w:type="dxa"/>
            <w:tcMar>
              <w:top w:w="70" w:type="dxa"/>
              <w:left w:w="90" w:type="dxa"/>
              <w:bottom w:w="70" w:type="dxa"/>
              <w:right w:w="90" w:type="dxa"/>
            </w:tcMar>
            <w:vAlign w:val="center"/>
          </w:tcPr>
          <w:p w14:paraId="16DF0DF1" w14:textId="77777777" w:rsidR="00B8144D" w:rsidRDefault="00CA78DF">
            <w:pPr>
              <w:jc w:val="center"/>
            </w:pPr>
            <w:r>
              <w:rPr>
                <w:rFonts w:ascii="Times New Roman" w:eastAsia="Times New Roman" w:hAnsi="Times New Roman"/>
                <w:color w:val="000000"/>
                <w:sz w:val="16"/>
              </w:rPr>
              <w:t>0.7188</w:t>
            </w:r>
          </w:p>
        </w:tc>
        <w:tc>
          <w:tcPr>
            <w:tcW w:w="1949" w:type="dxa"/>
            <w:tcMar>
              <w:top w:w="70" w:type="dxa"/>
              <w:left w:w="90" w:type="dxa"/>
              <w:bottom w:w="70" w:type="dxa"/>
              <w:right w:w="90" w:type="dxa"/>
            </w:tcMar>
            <w:vAlign w:val="center"/>
          </w:tcPr>
          <w:p w14:paraId="06269C76" w14:textId="77777777" w:rsidR="00B8144D" w:rsidRDefault="00CA78DF">
            <w:pPr>
              <w:jc w:val="center"/>
            </w:pPr>
            <w:r>
              <w:rPr>
                <w:rFonts w:ascii="Times New Roman" w:eastAsia="Times New Roman" w:hAnsi="Times New Roman"/>
                <w:color w:val="000000"/>
                <w:sz w:val="16"/>
              </w:rPr>
              <w:t>operational</w:t>
            </w:r>
          </w:p>
        </w:tc>
      </w:tr>
      <w:tr w:rsidR="00B8144D" w14:paraId="0341D411" w14:textId="77777777">
        <w:trPr>
          <w:jc w:val="center"/>
        </w:trPr>
        <w:tc>
          <w:tcPr>
            <w:tcW w:w="1949" w:type="dxa"/>
            <w:tcMar>
              <w:top w:w="70" w:type="dxa"/>
              <w:left w:w="90" w:type="dxa"/>
              <w:bottom w:w="70" w:type="dxa"/>
              <w:right w:w="90" w:type="dxa"/>
            </w:tcMar>
            <w:vAlign w:val="center"/>
          </w:tcPr>
          <w:p w14:paraId="33E0D879" w14:textId="77777777" w:rsidR="00B8144D" w:rsidRDefault="00CA78DF">
            <w:r>
              <w:rPr>
                <w:rFonts w:ascii="Times New Roman" w:eastAsia="Times New Roman" w:hAnsi="Times New Roman"/>
                <w:color w:val="000000"/>
                <w:sz w:val="16"/>
              </w:rPr>
              <w:t>Cached candidate 12k</w:t>
            </w:r>
          </w:p>
        </w:tc>
        <w:tc>
          <w:tcPr>
            <w:tcW w:w="1949" w:type="dxa"/>
            <w:tcMar>
              <w:top w:w="70" w:type="dxa"/>
              <w:left w:w="90" w:type="dxa"/>
              <w:bottom w:w="70" w:type="dxa"/>
              <w:right w:w="90" w:type="dxa"/>
            </w:tcMar>
            <w:vAlign w:val="center"/>
          </w:tcPr>
          <w:p w14:paraId="53DD779E" w14:textId="77777777" w:rsidR="00B8144D" w:rsidRDefault="00CA78DF">
            <w:pPr>
              <w:jc w:val="center"/>
            </w:pPr>
            <w:r>
              <w:rPr>
                <w:rFonts w:ascii="Times New Roman" w:eastAsia="Times New Roman" w:hAnsi="Times New Roman"/>
                <w:color w:val="000000"/>
                <w:sz w:val="16"/>
              </w:rPr>
              <w:t>0.7748</w:t>
            </w:r>
          </w:p>
        </w:tc>
        <w:tc>
          <w:tcPr>
            <w:tcW w:w="1949" w:type="dxa"/>
            <w:tcMar>
              <w:top w:w="70" w:type="dxa"/>
              <w:left w:w="90" w:type="dxa"/>
              <w:bottom w:w="70" w:type="dxa"/>
              <w:right w:w="90" w:type="dxa"/>
            </w:tcMar>
            <w:vAlign w:val="center"/>
          </w:tcPr>
          <w:p w14:paraId="7242C42F" w14:textId="77777777" w:rsidR="00B8144D" w:rsidRDefault="00CA78DF">
            <w:pPr>
              <w:jc w:val="center"/>
            </w:pPr>
            <w:r>
              <w:rPr>
                <w:rFonts w:ascii="Times New Roman" w:eastAsia="Times New Roman" w:hAnsi="Times New Roman"/>
                <w:color w:val="000000"/>
                <w:sz w:val="16"/>
              </w:rPr>
              <w:t>0.7746</w:t>
            </w:r>
          </w:p>
        </w:tc>
        <w:tc>
          <w:tcPr>
            <w:tcW w:w="1949" w:type="dxa"/>
            <w:tcMar>
              <w:top w:w="70" w:type="dxa"/>
              <w:left w:w="90" w:type="dxa"/>
              <w:bottom w:w="70" w:type="dxa"/>
              <w:right w:w="90" w:type="dxa"/>
            </w:tcMar>
            <w:vAlign w:val="center"/>
          </w:tcPr>
          <w:p w14:paraId="066D2C79" w14:textId="77777777" w:rsidR="00B8144D" w:rsidRDefault="00CA78DF">
            <w:pPr>
              <w:jc w:val="center"/>
            </w:pPr>
            <w:r>
              <w:rPr>
                <w:rFonts w:ascii="Times New Roman" w:eastAsia="Times New Roman" w:hAnsi="Times New Roman"/>
                <w:color w:val="000000"/>
                <w:sz w:val="16"/>
              </w:rPr>
              <w:t>0.7268</w:t>
            </w:r>
          </w:p>
        </w:tc>
        <w:tc>
          <w:tcPr>
            <w:tcW w:w="1949" w:type="dxa"/>
            <w:tcMar>
              <w:top w:w="70" w:type="dxa"/>
              <w:left w:w="90" w:type="dxa"/>
              <w:bottom w:w="70" w:type="dxa"/>
              <w:right w:w="90" w:type="dxa"/>
            </w:tcMar>
            <w:vAlign w:val="center"/>
          </w:tcPr>
          <w:p w14:paraId="254FD8ED" w14:textId="77777777" w:rsidR="00B8144D" w:rsidRDefault="00CA78DF">
            <w:pPr>
              <w:jc w:val="center"/>
            </w:pPr>
            <w:r>
              <w:rPr>
                <w:rFonts w:ascii="Times New Roman" w:eastAsia="Times New Roman" w:hAnsi="Times New Roman"/>
                <w:color w:val="000000"/>
                <w:sz w:val="16"/>
              </w:rPr>
              <w:t>experimental</w:t>
            </w:r>
          </w:p>
        </w:tc>
      </w:tr>
    </w:tbl>
    <w:p w14:paraId="0F714D19" w14:textId="77777777" w:rsidR="00B8144D" w:rsidRDefault="00CA78DF">
      <w:pPr>
        <w:pStyle w:val="ICESTNormal"/>
        <w:ind w:firstLine="0"/>
        <w:jc w:val="center"/>
      </w:pPr>
      <w:r>
        <w:rPr>
          <w:i/>
          <w:color w:val="000000"/>
        </w:rPr>
        <w:t>Таблица 2. Классификация связей дисциплина-результат обучения.</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13"/>
        <w:gridCol w:w="1477"/>
        <w:gridCol w:w="1135"/>
        <w:gridCol w:w="886"/>
      </w:tblGrid>
      <w:tr w:rsidR="00B8144D" w14:paraId="50415712" w14:textId="77777777">
        <w:trPr>
          <w:tblHeader/>
          <w:jc w:val="center"/>
        </w:trPr>
        <w:tc>
          <w:tcPr>
            <w:tcW w:w="2437" w:type="dxa"/>
            <w:shd w:val="clear" w:color="auto" w:fill="D9EAF7"/>
            <w:tcMar>
              <w:top w:w="70" w:type="dxa"/>
              <w:left w:w="90" w:type="dxa"/>
              <w:bottom w:w="70" w:type="dxa"/>
              <w:right w:w="90" w:type="dxa"/>
            </w:tcMar>
            <w:vAlign w:val="center"/>
          </w:tcPr>
          <w:p w14:paraId="08A75F0D" w14:textId="77777777" w:rsidR="00B8144D" w:rsidRDefault="00CA78DF">
            <w:pPr>
              <w:jc w:val="center"/>
            </w:pPr>
            <w:r>
              <w:rPr>
                <w:rFonts w:ascii="Times New Roman" w:eastAsia="Times New Roman" w:hAnsi="Times New Roman"/>
                <w:b/>
                <w:color w:val="000000"/>
                <w:sz w:val="16"/>
              </w:rPr>
              <w:t>Метрика</w:t>
            </w:r>
          </w:p>
        </w:tc>
        <w:tc>
          <w:tcPr>
            <w:tcW w:w="2437" w:type="dxa"/>
            <w:shd w:val="clear" w:color="auto" w:fill="D9EAF7"/>
            <w:tcMar>
              <w:top w:w="70" w:type="dxa"/>
              <w:left w:w="90" w:type="dxa"/>
              <w:bottom w:w="70" w:type="dxa"/>
              <w:right w:w="90" w:type="dxa"/>
            </w:tcMar>
            <w:vAlign w:val="center"/>
          </w:tcPr>
          <w:p w14:paraId="17F62B39" w14:textId="77777777" w:rsidR="00B8144D" w:rsidRDefault="00CA78DF">
            <w:pPr>
              <w:jc w:val="center"/>
            </w:pPr>
            <w:r>
              <w:rPr>
                <w:rFonts w:ascii="Times New Roman" w:eastAsia="Times New Roman" w:hAnsi="Times New Roman"/>
                <w:b/>
                <w:color w:val="000000"/>
                <w:sz w:val="16"/>
              </w:rPr>
              <w:t>Международный режим</w:t>
            </w:r>
          </w:p>
        </w:tc>
        <w:tc>
          <w:tcPr>
            <w:tcW w:w="2437" w:type="dxa"/>
            <w:shd w:val="clear" w:color="auto" w:fill="D9EAF7"/>
            <w:tcMar>
              <w:top w:w="70" w:type="dxa"/>
              <w:left w:w="90" w:type="dxa"/>
              <w:bottom w:w="70" w:type="dxa"/>
              <w:right w:w="90" w:type="dxa"/>
            </w:tcMar>
            <w:vAlign w:val="center"/>
          </w:tcPr>
          <w:p w14:paraId="59E4F7B5" w14:textId="77777777" w:rsidR="00B8144D" w:rsidRDefault="00CA78DF">
            <w:pPr>
              <w:jc w:val="center"/>
            </w:pPr>
            <w:r>
              <w:rPr>
                <w:rFonts w:ascii="Times New Roman" w:eastAsia="Times New Roman" w:hAnsi="Times New Roman"/>
                <w:b/>
                <w:color w:val="000000"/>
                <w:sz w:val="16"/>
              </w:rPr>
              <w:t>Требования Казахстана</w:t>
            </w:r>
          </w:p>
        </w:tc>
        <w:tc>
          <w:tcPr>
            <w:tcW w:w="2437" w:type="dxa"/>
            <w:shd w:val="clear" w:color="auto" w:fill="D9EAF7"/>
            <w:tcMar>
              <w:top w:w="70" w:type="dxa"/>
              <w:left w:w="90" w:type="dxa"/>
              <w:bottom w:w="70" w:type="dxa"/>
              <w:right w:w="90" w:type="dxa"/>
            </w:tcMar>
            <w:vAlign w:val="center"/>
          </w:tcPr>
          <w:p w14:paraId="3FFFB7F7" w14:textId="77777777" w:rsidR="00B8144D" w:rsidRDefault="00CA78DF">
            <w:pPr>
              <w:jc w:val="center"/>
            </w:pPr>
            <w:r>
              <w:rPr>
                <w:rFonts w:ascii="Times New Roman" w:eastAsia="Times New Roman" w:hAnsi="Times New Roman"/>
                <w:b/>
                <w:color w:val="000000"/>
                <w:sz w:val="16"/>
              </w:rPr>
              <w:t>Разница</w:t>
            </w:r>
          </w:p>
        </w:tc>
      </w:tr>
      <w:tr w:rsidR="00B8144D" w14:paraId="326B5BEF" w14:textId="77777777">
        <w:trPr>
          <w:jc w:val="center"/>
        </w:trPr>
        <w:tc>
          <w:tcPr>
            <w:tcW w:w="2437" w:type="dxa"/>
            <w:tcMar>
              <w:top w:w="70" w:type="dxa"/>
              <w:left w:w="90" w:type="dxa"/>
              <w:bottom w:w="70" w:type="dxa"/>
              <w:right w:w="90" w:type="dxa"/>
            </w:tcMar>
            <w:vAlign w:val="center"/>
          </w:tcPr>
          <w:p w14:paraId="75B62D4B" w14:textId="77777777" w:rsidR="00B8144D" w:rsidRDefault="00CA78DF">
            <w:r>
              <w:rPr>
                <w:rFonts w:ascii="Times New Roman" w:eastAsia="Times New Roman" w:hAnsi="Times New Roman"/>
                <w:color w:val="000000"/>
                <w:sz w:val="16"/>
              </w:rPr>
              <w:t>Программы</w:t>
            </w:r>
          </w:p>
        </w:tc>
        <w:tc>
          <w:tcPr>
            <w:tcW w:w="2437" w:type="dxa"/>
            <w:tcMar>
              <w:top w:w="70" w:type="dxa"/>
              <w:left w:w="90" w:type="dxa"/>
              <w:bottom w:w="70" w:type="dxa"/>
              <w:right w:w="90" w:type="dxa"/>
            </w:tcMar>
            <w:vAlign w:val="center"/>
          </w:tcPr>
          <w:p w14:paraId="68F49BB1" w14:textId="77777777" w:rsidR="00B8144D" w:rsidRDefault="00CA78DF">
            <w:pPr>
              <w:jc w:val="center"/>
            </w:pPr>
            <w:r>
              <w:rPr>
                <w:rFonts w:ascii="Times New Roman" w:eastAsia="Times New Roman" w:hAnsi="Times New Roman"/>
                <w:color w:val="000000"/>
                <w:sz w:val="16"/>
              </w:rPr>
              <w:t>3</w:t>
            </w:r>
          </w:p>
        </w:tc>
        <w:tc>
          <w:tcPr>
            <w:tcW w:w="2437" w:type="dxa"/>
            <w:tcMar>
              <w:top w:w="70" w:type="dxa"/>
              <w:left w:w="90" w:type="dxa"/>
              <w:bottom w:w="70" w:type="dxa"/>
              <w:right w:w="90" w:type="dxa"/>
            </w:tcMar>
            <w:vAlign w:val="center"/>
          </w:tcPr>
          <w:p w14:paraId="0B05C27A" w14:textId="77777777" w:rsidR="00B8144D" w:rsidRDefault="00CA78DF">
            <w:pPr>
              <w:jc w:val="center"/>
            </w:pPr>
            <w:r>
              <w:rPr>
                <w:rFonts w:ascii="Times New Roman" w:eastAsia="Times New Roman" w:hAnsi="Times New Roman"/>
                <w:color w:val="000000"/>
                <w:sz w:val="16"/>
              </w:rPr>
              <w:t>3</w:t>
            </w:r>
          </w:p>
        </w:tc>
        <w:tc>
          <w:tcPr>
            <w:tcW w:w="2437" w:type="dxa"/>
            <w:tcMar>
              <w:top w:w="70" w:type="dxa"/>
              <w:left w:w="90" w:type="dxa"/>
              <w:bottom w:w="70" w:type="dxa"/>
              <w:right w:w="90" w:type="dxa"/>
            </w:tcMar>
            <w:vAlign w:val="center"/>
          </w:tcPr>
          <w:p w14:paraId="77026861" w14:textId="77777777" w:rsidR="00B8144D" w:rsidRDefault="00CA78DF">
            <w:pPr>
              <w:jc w:val="center"/>
            </w:pPr>
            <w:r>
              <w:rPr>
                <w:rFonts w:ascii="Times New Roman" w:eastAsia="Times New Roman" w:hAnsi="Times New Roman"/>
                <w:color w:val="000000"/>
                <w:sz w:val="16"/>
              </w:rPr>
              <w:t>0</w:t>
            </w:r>
          </w:p>
        </w:tc>
      </w:tr>
      <w:tr w:rsidR="00B8144D" w14:paraId="04E3A4C3" w14:textId="77777777">
        <w:trPr>
          <w:jc w:val="center"/>
        </w:trPr>
        <w:tc>
          <w:tcPr>
            <w:tcW w:w="2437" w:type="dxa"/>
            <w:tcMar>
              <w:top w:w="70" w:type="dxa"/>
              <w:left w:w="90" w:type="dxa"/>
              <w:bottom w:w="70" w:type="dxa"/>
              <w:right w:w="90" w:type="dxa"/>
            </w:tcMar>
            <w:vAlign w:val="center"/>
          </w:tcPr>
          <w:p w14:paraId="5BB29BB1" w14:textId="77777777" w:rsidR="00B8144D" w:rsidRDefault="00CA78DF">
            <w:r>
              <w:rPr>
                <w:rFonts w:ascii="Times New Roman" w:eastAsia="Times New Roman" w:hAnsi="Times New Roman"/>
                <w:color w:val="000000"/>
                <w:sz w:val="16"/>
              </w:rPr>
              <w:t>Полное происхождение ЕПВО</w:t>
            </w:r>
          </w:p>
        </w:tc>
        <w:tc>
          <w:tcPr>
            <w:tcW w:w="2437" w:type="dxa"/>
            <w:tcMar>
              <w:top w:w="70" w:type="dxa"/>
              <w:left w:w="90" w:type="dxa"/>
              <w:bottom w:w="70" w:type="dxa"/>
              <w:right w:w="90" w:type="dxa"/>
            </w:tcMar>
            <w:vAlign w:val="center"/>
          </w:tcPr>
          <w:p w14:paraId="6E0BB428" w14:textId="77777777" w:rsidR="00B8144D" w:rsidRDefault="00CA78DF">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520B6116" w14:textId="77777777" w:rsidR="00B8144D" w:rsidRDefault="00CA78DF">
            <w:pPr>
              <w:jc w:val="center"/>
            </w:pPr>
            <w:r>
              <w:rPr>
                <w:rFonts w:ascii="Times New Roman" w:eastAsia="Times New Roman" w:hAnsi="Times New Roman"/>
                <w:color w:val="000000"/>
                <w:sz w:val="16"/>
              </w:rPr>
              <w:t>61.36%</w:t>
            </w:r>
          </w:p>
        </w:tc>
        <w:tc>
          <w:tcPr>
            <w:tcW w:w="2437" w:type="dxa"/>
            <w:tcMar>
              <w:top w:w="70" w:type="dxa"/>
              <w:left w:w="90" w:type="dxa"/>
              <w:bottom w:w="70" w:type="dxa"/>
              <w:right w:w="90" w:type="dxa"/>
            </w:tcMar>
            <w:vAlign w:val="center"/>
          </w:tcPr>
          <w:p w14:paraId="19985AE4" w14:textId="77777777" w:rsidR="00B8144D" w:rsidRDefault="00CA78DF">
            <w:pPr>
              <w:jc w:val="center"/>
            </w:pPr>
            <w:r>
              <w:rPr>
                <w:rFonts w:ascii="Times New Roman" w:eastAsia="Times New Roman" w:hAnsi="Times New Roman"/>
                <w:color w:val="000000"/>
                <w:sz w:val="16"/>
              </w:rPr>
              <w:t>+38,64 п.п.</w:t>
            </w:r>
          </w:p>
        </w:tc>
      </w:tr>
      <w:tr w:rsidR="00B8144D" w14:paraId="1A160E8C" w14:textId="77777777">
        <w:trPr>
          <w:jc w:val="center"/>
        </w:trPr>
        <w:tc>
          <w:tcPr>
            <w:tcW w:w="2437" w:type="dxa"/>
            <w:tcMar>
              <w:top w:w="70" w:type="dxa"/>
              <w:left w:w="90" w:type="dxa"/>
              <w:bottom w:w="70" w:type="dxa"/>
              <w:right w:w="90" w:type="dxa"/>
            </w:tcMar>
            <w:vAlign w:val="center"/>
          </w:tcPr>
          <w:p w14:paraId="2C348EB4" w14:textId="77777777" w:rsidR="00B8144D" w:rsidRDefault="00CA78DF">
            <w:r>
              <w:rPr>
                <w:rFonts w:ascii="Times New Roman" w:eastAsia="Times New Roman" w:hAnsi="Times New Roman"/>
                <w:color w:val="000000"/>
                <w:sz w:val="16"/>
              </w:rPr>
              <w:t>Профильное происхождение без нормативного блока</w:t>
            </w:r>
          </w:p>
        </w:tc>
        <w:tc>
          <w:tcPr>
            <w:tcW w:w="2437" w:type="dxa"/>
            <w:tcMar>
              <w:top w:w="70" w:type="dxa"/>
              <w:left w:w="90" w:type="dxa"/>
              <w:bottom w:w="70" w:type="dxa"/>
              <w:right w:w="90" w:type="dxa"/>
            </w:tcMar>
            <w:vAlign w:val="center"/>
          </w:tcPr>
          <w:p w14:paraId="77535C44" w14:textId="77777777" w:rsidR="00B8144D" w:rsidRDefault="00CA78DF">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5407847A" w14:textId="77777777" w:rsidR="00B8144D" w:rsidRDefault="00CA78DF">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3F722C30" w14:textId="77777777" w:rsidR="00B8144D" w:rsidRDefault="00CA78DF">
            <w:pPr>
              <w:jc w:val="center"/>
            </w:pPr>
            <w:r>
              <w:rPr>
                <w:rFonts w:ascii="Times New Roman" w:eastAsia="Times New Roman" w:hAnsi="Times New Roman"/>
                <w:color w:val="000000"/>
                <w:sz w:val="16"/>
              </w:rPr>
              <w:t>0,00 п.п.</w:t>
            </w:r>
          </w:p>
        </w:tc>
      </w:tr>
      <w:tr w:rsidR="00B8144D" w14:paraId="191A2FAA" w14:textId="77777777">
        <w:trPr>
          <w:jc w:val="center"/>
        </w:trPr>
        <w:tc>
          <w:tcPr>
            <w:tcW w:w="2437" w:type="dxa"/>
            <w:tcMar>
              <w:top w:w="70" w:type="dxa"/>
              <w:left w:w="90" w:type="dxa"/>
              <w:bottom w:w="70" w:type="dxa"/>
              <w:right w:w="90" w:type="dxa"/>
            </w:tcMar>
            <w:vAlign w:val="center"/>
          </w:tcPr>
          <w:p w14:paraId="5B38D3EB" w14:textId="77777777" w:rsidR="00B8144D" w:rsidRDefault="00CA78DF">
            <w:r>
              <w:rPr>
                <w:rFonts w:ascii="Times New Roman" w:eastAsia="Times New Roman" w:hAnsi="Times New Roman"/>
                <w:color w:val="000000"/>
                <w:sz w:val="16"/>
              </w:rPr>
              <w:t>Сырое соответствие семестру, ±1</w:t>
            </w:r>
          </w:p>
        </w:tc>
        <w:tc>
          <w:tcPr>
            <w:tcW w:w="2437" w:type="dxa"/>
            <w:tcMar>
              <w:top w:w="70" w:type="dxa"/>
              <w:left w:w="90" w:type="dxa"/>
              <w:bottom w:w="70" w:type="dxa"/>
              <w:right w:w="90" w:type="dxa"/>
            </w:tcMar>
            <w:vAlign w:val="center"/>
          </w:tcPr>
          <w:p w14:paraId="2E26CE04" w14:textId="77777777" w:rsidR="00B8144D" w:rsidRDefault="00CA78DF">
            <w:pPr>
              <w:jc w:val="center"/>
            </w:pPr>
            <w:r>
              <w:rPr>
                <w:rFonts w:ascii="Times New Roman" w:eastAsia="Times New Roman" w:hAnsi="Times New Roman"/>
                <w:color w:val="000000"/>
                <w:sz w:val="16"/>
              </w:rPr>
              <w:t>83.70%</w:t>
            </w:r>
          </w:p>
        </w:tc>
        <w:tc>
          <w:tcPr>
            <w:tcW w:w="2437" w:type="dxa"/>
            <w:tcMar>
              <w:top w:w="70" w:type="dxa"/>
              <w:left w:w="90" w:type="dxa"/>
              <w:bottom w:w="70" w:type="dxa"/>
              <w:right w:w="90" w:type="dxa"/>
            </w:tcMar>
            <w:vAlign w:val="center"/>
          </w:tcPr>
          <w:p w14:paraId="21BA3BA8" w14:textId="77777777" w:rsidR="00B8144D" w:rsidRDefault="00CA78DF">
            <w:pPr>
              <w:jc w:val="center"/>
            </w:pPr>
            <w:r>
              <w:rPr>
                <w:rFonts w:ascii="Times New Roman" w:eastAsia="Times New Roman" w:hAnsi="Times New Roman"/>
                <w:color w:val="000000"/>
                <w:sz w:val="16"/>
              </w:rPr>
              <w:t>69.95%</w:t>
            </w:r>
          </w:p>
        </w:tc>
        <w:tc>
          <w:tcPr>
            <w:tcW w:w="2437" w:type="dxa"/>
            <w:tcMar>
              <w:top w:w="70" w:type="dxa"/>
              <w:left w:w="90" w:type="dxa"/>
              <w:bottom w:w="70" w:type="dxa"/>
              <w:right w:w="90" w:type="dxa"/>
            </w:tcMar>
            <w:vAlign w:val="center"/>
          </w:tcPr>
          <w:p w14:paraId="008F6B76" w14:textId="77777777" w:rsidR="00B8144D" w:rsidRDefault="00CA78DF">
            <w:pPr>
              <w:jc w:val="center"/>
            </w:pPr>
            <w:r>
              <w:rPr>
                <w:rFonts w:ascii="Times New Roman" w:eastAsia="Times New Roman" w:hAnsi="Times New Roman"/>
                <w:color w:val="000000"/>
                <w:sz w:val="16"/>
              </w:rPr>
              <w:t>+13,75 п.п.</w:t>
            </w:r>
          </w:p>
        </w:tc>
      </w:tr>
      <w:tr w:rsidR="00B8144D" w14:paraId="20720CBF" w14:textId="77777777">
        <w:trPr>
          <w:jc w:val="center"/>
        </w:trPr>
        <w:tc>
          <w:tcPr>
            <w:tcW w:w="2437" w:type="dxa"/>
            <w:tcMar>
              <w:top w:w="70" w:type="dxa"/>
              <w:left w:w="90" w:type="dxa"/>
              <w:bottom w:w="70" w:type="dxa"/>
              <w:right w:w="90" w:type="dxa"/>
            </w:tcMar>
            <w:vAlign w:val="center"/>
          </w:tcPr>
          <w:p w14:paraId="1CA33D2A" w14:textId="77777777" w:rsidR="00B8144D" w:rsidRDefault="00CA78DF">
            <w:r>
              <w:rPr>
                <w:rFonts w:ascii="Times New Roman" w:eastAsia="Times New Roman" w:hAnsi="Times New Roman"/>
                <w:color w:val="000000"/>
                <w:sz w:val="16"/>
              </w:rPr>
              <w:t>С учётом пререквизитов</w:t>
            </w:r>
          </w:p>
        </w:tc>
        <w:tc>
          <w:tcPr>
            <w:tcW w:w="2437" w:type="dxa"/>
            <w:tcMar>
              <w:top w:w="70" w:type="dxa"/>
              <w:left w:w="90" w:type="dxa"/>
              <w:bottom w:w="70" w:type="dxa"/>
              <w:right w:w="90" w:type="dxa"/>
            </w:tcMar>
            <w:vAlign w:val="center"/>
          </w:tcPr>
          <w:p w14:paraId="3D6E4046" w14:textId="77777777" w:rsidR="00B8144D" w:rsidRDefault="00CA78DF">
            <w:pPr>
              <w:jc w:val="center"/>
            </w:pPr>
            <w:r>
              <w:rPr>
                <w:rFonts w:ascii="Times New Roman" w:eastAsia="Times New Roman" w:hAnsi="Times New Roman"/>
                <w:color w:val="000000"/>
                <w:sz w:val="16"/>
              </w:rPr>
              <w:t>85.15%</w:t>
            </w:r>
          </w:p>
        </w:tc>
        <w:tc>
          <w:tcPr>
            <w:tcW w:w="2437" w:type="dxa"/>
            <w:tcMar>
              <w:top w:w="70" w:type="dxa"/>
              <w:left w:w="90" w:type="dxa"/>
              <w:bottom w:w="70" w:type="dxa"/>
              <w:right w:w="90" w:type="dxa"/>
            </w:tcMar>
            <w:vAlign w:val="center"/>
          </w:tcPr>
          <w:p w14:paraId="49A48E9D" w14:textId="77777777" w:rsidR="00B8144D" w:rsidRDefault="00CA78DF">
            <w:pPr>
              <w:jc w:val="center"/>
            </w:pPr>
            <w:r>
              <w:rPr>
                <w:rFonts w:ascii="Times New Roman" w:eastAsia="Times New Roman" w:hAnsi="Times New Roman"/>
                <w:color w:val="000000"/>
                <w:sz w:val="16"/>
              </w:rPr>
              <w:t>75.70%</w:t>
            </w:r>
          </w:p>
        </w:tc>
        <w:tc>
          <w:tcPr>
            <w:tcW w:w="2437" w:type="dxa"/>
            <w:tcMar>
              <w:top w:w="70" w:type="dxa"/>
              <w:left w:w="90" w:type="dxa"/>
              <w:bottom w:w="70" w:type="dxa"/>
              <w:right w:w="90" w:type="dxa"/>
            </w:tcMar>
            <w:vAlign w:val="center"/>
          </w:tcPr>
          <w:p w14:paraId="490002A3" w14:textId="77777777" w:rsidR="00B8144D" w:rsidRDefault="00CA78DF">
            <w:pPr>
              <w:jc w:val="center"/>
            </w:pPr>
            <w:r>
              <w:rPr>
                <w:rFonts w:ascii="Times New Roman" w:eastAsia="Times New Roman" w:hAnsi="Times New Roman"/>
                <w:color w:val="000000"/>
                <w:sz w:val="16"/>
              </w:rPr>
              <w:t>+9,45 п.п.</w:t>
            </w:r>
          </w:p>
        </w:tc>
      </w:tr>
      <w:tr w:rsidR="00B8144D" w14:paraId="0381FC60" w14:textId="77777777">
        <w:trPr>
          <w:jc w:val="center"/>
        </w:trPr>
        <w:tc>
          <w:tcPr>
            <w:tcW w:w="2437" w:type="dxa"/>
            <w:tcMar>
              <w:top w:w="70" w:type="dxa"/>
              <w:left w:w="90" w:type="dxa"/>
              <w:bottom w:w="70" w:type="dxa"/>
              <w:right w:w="90" w:type="dxa"/>
            </w:tcMar>
            <w:vAlign w:val="center"/>
          </w:tcPr>
          <w:p w14:paraId="525FB395" w14:textId="77777777" w:rsidR="00B8144D" w:rsidRDefault="00CA78DF">
            <w:r>
              <w:rPr>
                <w:rFonts w:ascii="Times New Roman" w:eastAsia="Times New Roman" w:hAnsi="Times New Roman"/>
                <w:color w:val="000000"/>
                <w:sz w:val="16"/>
              </w:rPr>
              <w:t>С учётом педагогической сложности</w:t>
            </w:r>
          </w:p>
        </w:tc>
        <w:tc>
          <w:tcPr>
            <w:tcW w:w="2437" w:type="dxa"/>
            <w:tcMar>
              <w:top w:w="70" w:type="dxa"/>
              <w:left w:w="90" w:type="dxa"/>
              <w:bottom w:w="70" w:type="dxa"/>
              <w:right w:w="90" w:type="dxa"/>
            </w:tcMar>
            <w:vAlign w:val="center"/>
          </w:tcPr>
          <w:p w14:paraId="3C793DCF" w14:textId="77777777" w:rsidR="00B8144D" w:rsidRDefault="00CA78DF">
            <w:pPr>
              <w:jc w:val="center"/>
            </w:pPr>
            <w:r>
              <w:rPr>
                <w:rFonts w:ascii="Times New Roman" w:eastAsia="Times New Roman" w:hAnsi="Times New Roman"/>
                <w:color w:val="000000"/>
                <w:sz w:val="16"/>
              </w:rPr>
              <w:t>86.84%</w:t>
            </w:r>
          </w:p>
        </w:tc>
        <w:tc>
          <w:tcPr>
            <w:tcW w:w="2437" w:type="dxa"/>
            <w:tcMar>
              <w:top w:w="70" w:type="dxa"/>
              <w:left w:w="90" w:type="dxa"/>
              <w:bottom w:w="70" w:type="dxa"/>
              <w:right w:w="90" w:type="dxa"/>
            </w:tcMar>
            <w:vAlign w:val="center"/>
          </w:tcPr>
          <w:p w14:paraId="12451082" w14:textId="77777777" w:rsidR="00B8144D" w:rsidRDefault="00CA78DF">
            <w:pPr>
              <w:jc w:val="center"/>
            </w:pPr>
            <w:r>
              <w:rPr>
                <w:rFonts w:ascii="Times New Roman" w:eastAsia="Times New Roman" w:hAnsi="Times New Roman"/>
                <w:color w:val="000000"/>
                <w:sz w:val="16"/>
              </w:rPr>
              <w:t>81.23%</w:t>
            </w:r>
          </w:p>
        </w:tc>
        <w:tc>
          <w:tcPr>
            <w:tcW w:w="2437" w:type="dxa"/>
            <w:tcMar>
              <w:top w:w="70" w:type="dxa"/>
              <w:left w:w="90" w:type="dxa"/>
              <w:bottom w:w="70" w:type="dxa"/>
              <w:right w:w="90" w:type="dxa"/>
            </w:tcMar>
            <w:vAlign w:val="center"/>
          </w:tcPr>
          <w:p w14:paraId="7E970AB0" w14:textId="77777777" w:rsidR="00B8144D" w:rsidRDefault="00CA78DF">
            <w:pPr>
              <w:jc w:val="center"/>
            </w:pPr>
            <w:r>
              <w:rPr>
                <w:rFonts w:ascii="Times New Roman" w:eastAsia="Times New Roman" w:hAnsi="Times New Roman"/>
                <w:color w:val="000000"/>
                <w:sz w:val="16"/>
              </w:rPr>
              <w:t>+5,61 п.п.</w:t>
            </w:r>
          </w:p>
        </w:tc>
      </w:tr>
      <w:tr w:rsidR="00B8144D" w14:paraId="7541EF46" w14:textId="77777777">
        <w:trPr>
          <w:jc w:val="center"/>
        </w:trPr>
        <w:tc>
          <w:tcPr>
            <w:tcW w:w="2437" w:type="dxa"/>
            <w:tcMar>
              <w:top w:w="70" w:type="dxa"/>
              <w:left w:w="90" w:type="dxa"/>
              <w:bottom w:w="70" w:type="dxa"/>
              <w:right w:w="90" w:type="dxa"/>
            </w:tcMar>
            <w:vAlign w:val="center"/>
          </w:tcPr>
          <w:p w14:paraId="2CBB9ADC" w14:textId="77777777" w:rsidR="00B8144D" w:rsidRDefault="00CA78DF">
            <w:r>
              <w:rPr>
                <w:rFonts w:ascii="Times New Roman" w:eastAsia="Times New Roman" w:hAnsi="Times New Roman"/>
                <w:color w:val="000000"/>
                <w:sz w:val="16"/>
              </w:rPr>
              <w:t>Международный чек-лист</w:t>
            </w:r>
          </w:p>
        </w:tc>
        <w:tc>
          <w:tcPr>
            <w:tcW w:w="2437" w:type="dxa"/>
            <w:tcMar>
              <w:top w:w="70" w:type="dxa"/>
              <w:left w:w="90" w:type="dxa"/>
              <w:bottom w:w="70" w:type="dxa"/>
              <w:right w:w="90" w:type="dxa"/>
            </w:tcMar>
            <w:vAlign w:val="center"/>
          </w:tcPr>
          <w:p w14:paraId="3430B54D" w14:textId="77777777" w:rsidR="00B8144D" w:rsidRDefault="00CA78DF">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4BA81A79" w14:textId="77777777" w:rsidR="00B8144D" w:rsidRDefault="00CA78DF">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0B0C6316" w14:textId="77777777" w:rsidR="00B8144D" w:rsidRDefault="00CA78DF">
            <w:pPr>
              <w:jc w:val="center"/>
            </w:pPr>
            <w:r>
              <w:rPr>
                <w:rFonts w:ascii="Times New Roman" w:eastAsia="Times New Roman" w:hAnsi="Times New Roman"/>
                <w:color w:val="000000"/>
                <w:sz w:val="16"/>
              </w:rPr>
              <w:t>0,00 п.п.</w:t>
            </w:r>
          </w:p>
        </w:tc>
      </w:tr>
      <w:tr w:rsidR="00B8144D" w14:paraId="28861540" w14:textId="77777777">
        <w:trPr>
          <w:jc w:val="center"/>
        </w:trPr>
        <w:tc>
          <w:tcPr>
            <w:tcW w:w="2437" w:type="dxa"/>
            <w:tcMar>
              <w:top w:w="70" w:type="dxa"/>
              <w:left w:w="90" w:type="dxa"/>
              <w:bottom w:w="70" w:type="dxa"/>
              <w:right w:w="90" w:type="dxa"/>
            </w:tcMar>
            <w:vAlign w:val="center"/>
          </w:tcPr>
          <w:p w14:paraId="7D8537AD" w14:textId="77777777" w:rsidR="00B8144D" w:rsidRDefault="00CA78DF">
            <w:r>
              <w:rPr>
                <w:rFonts w:ascii="Times New Roman" w:eastAsia="Times New Roman" w:hAnsi="Times New Roman"/>
                <w:color w:val="000000"/>
                <w:sz w:val="16"/>
              </w:rPr>
              <w:t>Жёсткие нарушения</w:t>
            </w:r>
          </w:p>
        </w:tc>
        <w:tc>
          <w:tcPr>
            <w:tcW w:w="2437" w:type="dxa"/>
            <w:tcMar>
              <w:top w:w="70" w:type="dxa"/>
              <w:left w:w="90" w:type="dxa"/>
              <w:bottom w:w="70" w:type="dxa"/>
              <w:right w:w="90" w:type="dxa"/>
            </w:tcMar>
            <w:vAlign w:val="center"/>
          </w:tcPr>
          <w:p w14:paraId="7AB5F3BC" w14:textId="77777777" w:rsidR="00B8144D" w:rsidRDefault="00CA78DF">
            <w:pPr>
              <w:jc w:val="center"/>
            </w:pPr>
            <w:r>
              <w:rPr>
                <w:rFonts w:ascii="Times New Roman" w:eastAsia="Times New Roman" w:hAnsi="Times New Roman"/>
                <w:color w:val="000000"/>
                <w:sz w:val="16"/>
              </w:rPr>
              <w:t>0</w:t>
            </w:r>
          </w:p>
        </w:tc>
        <w:tc>
          <w:tcPr>
            <w:tcW w:w="2437" w:type="dxa"/>
            <w:tcMar>
              <w:top w:w="70" w:type="dxa"/>
              <w:left w:w="90" w:type="dxa"/>
              <w:bottom w:w="70" w:type="dxa"/>
              <w:right w:w="90" w:type="dxa"/>
            </w:tcMar>
            <w:vAlign w:val="center"/>
          </w:tcPr>
          <w:p w14:paraId="3154784C" w14:textId="77777777" w:rsidR="00B8144D" w:rsidRDefault="00CA78DF">
            <w:pPr>
              <w:jc w:val="center"/>
            </w:pPr>
            <w:r>
              <w:rPr>
                <w:rFonts w:ascii="Times New Roman" w:eastAsia="Times New Roman" w:hAnsi="Times New Roman"/>
                <w:color w:val="000000"/>
                <w:sz w:val="16"/>
              </w:rPr>
              <w:t>0</w:t>
            </w:r>
          </w:p>
        </w:tc>
        <w:tc>
          <w:tcPr>
            <w:tcW w:w="2437" w:type="dxa"/>
            <w:tcMar>
              <w:top w:w="70" w:type="dxa"/>
              <w:left w:w="90" w:type="dxa"/>
              <w:bottom w:w="70" w:type="dxa"/>
              <w:right w:w="90" w:type="dxa"/>
            </w:tcMar>
            <w:vAlign w:val="center"/>
          </w:tcPr>
          <w:p w14:paraId="1097BEF9" w14:textId="77777777" w:rsidR="00B8144D" w:rsidRDefault="00CA78DF">
            <w:pPr>
              <w:jc w:val="center"/>
            </w:pPr>
            <w:r>
              <w:rPr>
                <w:rFonts w:ascii="Times New Roman" w:eastAsia="Times New Roman" w:hAnsi="Times New Roman"/>
                <w:color w:val="000000"/>
                <w:sz w:val="16"/>
              </w:rPr>
              <w:t>0</w:t>
            </w:r>
          </w:p>
        </w:tc>
      </w:tr>
    </w:tbl>
    <w:p w14:paraId="3AE9F3F8" w14:textId="77777777" w:rsidR="00B8144D" w:rsidRDefault="00CA78DF">
      <w:pPr>
        <w:pStyle w:val="ICESTNormal"/>
        <w:ind w:firstLine="0"/>
        <w:jc w:val="center"/>
      </w:pPr>
      <w:r>
        <w:rPr>
          <w:i/>
          <w:color w:val="000000"/>
        </w:rPr>
        <w:t xml:space="preserve">Таблица 3. Сравнение свежих планов в </w:t>
      </w:r>
      <w:r>
        <w:rPr>
          <w:i/>
          <w:color w:val="000000"/>
        </w:rPr>
        <w:t>международном режиме и по требованиям Казахстана.</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2E8E73E3" w14:textId="77777777">
        <w:trPr>
          <w:jc w:val="center"/>
        </w:trPr>
        <w:tc>
          <w:tcPr>
            <w:tcW w:w="9747" w:type="dxa"/>
            <w:shd w:val="clear" w:color="auto" w:fill="F2F2F2"/>
            <w:tcMar>
              <w:top w:w="180" w:type="dxa"/>
              <w:left w:w="160" w:type="dxa"/>
              <w:bottom w:w="180" w:type="dxa"/>
              <w:right w:w="160" w:type="dxa"/>
            </w:tcMar>
          </w:tcPr>
          <w:p w14:paraId="3C414204" w14:textId="77777777" w:rsidR="00B8144D" w:rsidRDefault="00CA78DF">
            <w:pPr>
              <w:jc w:val="center"/>
            </w:pPr>
            <w:r>
              <w:rPr>
                <w:rFonts w:ascii="Times New Roman" w:eastAsia="Times New Roman" w:hAnsi="Times New Roman"/>
                <w:b/>
                <w:color w:val="000000"/>
                <w:sz w:val="20"/>
              </w:rPr>
              <w:t>Место для рисунка 6</w:t>
            </w:r>
          </w:p>
        </w:tc>
      </w:tr>
    </w:tbl>
    <w:p w14:paraId="2A009C8A" w14:textId="77777777" w:rsidR="00B8144D" w:rsidRDefault="00CA78DF">
      <w:pPr>
        <w:pStyle w:val="ICESTNormal"/>
        <w:ind w:firstLine="0"/>
        <w:jc w:val="center"/>
      </w:pPr>
      <w:r>
        <w:rPr>
          <w:i/>
          <w:color w:val="000000"/>
        </w:rPr>
        <w:t>Рисунок 6. Международный режим и местные требования Казахстана.</w:t>
      </w:r>
    </w:p>
    <w:p w14:paraId="74822223" w14:textId="77777777" w:rsidR="00B8144D" w:rsidRDefault="00CA78DF">
      <w:pPr>
        <w:pStyle w:val="ICESTNormal"/>
        <w:ind w:firstLine="0"/>
      </w:pPr>
      <w:r>
        <w:rPr>
          <w:b/>
          <w:color w:val="000000"/>
          <w:sz w:val="16"/>
        </w:rPr>
        <w:t xml:space="preserve">Промпт для генерации изображения (удалить перед подачей): </w:t>
      </w:r>
      <w:r>
        <w:rPr>
          <w:i/>
          <w:color w:val="000000"/>
          <w:sz w:val="16"/>
        </w:rPr>
        <w:t>Создай сравнительный график уровня Q2 с двумя дорожками учебног</w:t>
      </w:r>
      <w:r>
        <w:rPr>
          <w:i/>
          <w:color w:val="000000"/>
          <w:sz w:val="16"/>
        </w:rPr>
        <w:t xml:space="preserve">о плана и небольшой панелью столбцов. A «Международный режим»: без защищённого блока Казахстана, semantic-adjusted semester alignment 86,84%, профильное происхождение 100%, жёсткие нарушения 0. B «Требования Казахстана (ГОСО РК)»: обязательные компоненты, </w:t>
      </w:r>
      <w:r>
        <w:rPr>
          <w:i/>
          <w:color w:val="000000"/>
          <w:sz w:val="16"/>
        </w:rPr>
        <w:t>практики, НИР и итоговая аттестация; 35 защищённых элементов в трёх отчётных планах; alignment 81,23%; профильное происхождение после исключения нормативного блока 100%; нарушения 0. Общий профильный слой — navy, местный защищённый — amber. Показать стрелк</w:t>
      </w:r>
      <w:r>
        <w:rPr>
          <w:i/>
          <w:color w:val="000000"/>
          <w:sz w:val="16"/>
        </w:rPr>
        <w:t>и пререквизитов и диапазон 27–33 кредита. Добавить пояснение: разница 5,61 п.п. означает меньшую свободу расписания, а не худшее качество профильных дисциплин. Не называть режимы аккредитованными. Белый фон, SVG и PNG 300 dpi, русские подписи.</w:t>
      </w:r>
    </w:p>
    <w:p w14:paraId="3F6487E9" w14:textId="77777777" w:rsidR="00B8144D" w:rsidRDefault="00CA78DF">
      <w:pPr>
        <w:keepNext/>
        <w:spacing w:before="120" w:after="40"/>
      </w:pPr>
      <w:r>
        <w:rPr>
          <w:rFonts w:ascii="Times New Roman" w:eastAsia="Times New Roman" w:hAnsi="Times New Roman"/>
          <w:b/>
          <w:color w:val="000000"/>
        </w:rPr>
        <w:t>6.1. Сквозны</w:t>
      </w:r>
      <w:r>
        <w:rPr>
          <w:rFonts w:ascii="Times New Roman" w:eastAsia="Times New Roman" w:hAnsi="Times New Roman"/>
          <w:b/>
          <w:color w:val="000000"/>
        </w:rPr>
        <w:t>е контрольные программы и ablation</w:t>
      </w:r>
    </w:p>
    <w:p w14:paraId="0EBEBE67" w14:textId="77777777" w:rsidR="00B8144D" w:rsidRDefault="00CA78DF">
      <w:pPr>
        <w:pStyle w:val="ICESTNormal"/>
        <w:ind w:firstLine="283"/>
      </w:pPr>
      <w:r>
        <w:rPr>
          <w:color w:val="000000"/>
          <w:sz w:val="22"/>
        </w:rPr>
        <w:t>Контроль включает обычные и междисциплинарные программы бакалавриата, магистратуру и докторантуру. Свежая генерация дала точные объёмы 240, 120 и 180 кредитов. Планы прошли проверки пререквизитов, уровня, дубликатов, цело</w:t>
      </w:r>
      <w:r>
        <w:rPr>
          <w:color w:val="000000"/>
          <w:sz w:val="22"/>
        </w:rPr>
        <w:t>стности кредитов, чужого контекста и ГОСО. Международный чек-лист равен 100% для шести quality-eligible программ; заранее заданный отрицательный контроль не включён в среднее.</w:t>
      </w:r>
    </w:p>
    <w:p w14:paraId="469B3734" w14:textId="77777777" w:rsidR="00B8144D" w:rsidRDefault="00CA78DF">
      <w:pPr>
        <w:pStyle w:val="ICESTNormal"/>
        <w:ind w:firstLine="283"/>
      </w:pPr>
      <w:r>
        <w:rPr>
          <w:color w:val="000000"/>
          <w:sz w:val="22"/>
        </w:rPr>
        <w:t>Ablation показывает вклад защитных механизмов. В программе «Киберследователь» le</w:t>
      </w:r>
      <w:r>
        <w:rPr>
          <w:color w:val="000000"/>
          <w:sz w:val="22"/>
        </w:rPr>
        <w:t>vel guard удалил дисциплины чужого уровня, финальный LO-repair обеспечил реальное покрытие профессиональных РО, context guard убрал нерелевантные курсы со случайным цифровым термином. В IT-медицине real-course-first правило выбрало допустимую дисциплину ЕП</w:t>
      </w:r>
      <w:r>
        <w:rPr>
          <w:color w:val="000000"/>
          <w:sz w:val="22"/>
        </w:rPr>
        <w:t>ВО вместо общего заполнителя и сократило bridge.</w:t>
      </w:r>
    </w:p>
    <w:p w14:paraId="4BA1B229" w14:textId="77777777" w:rsidR="00B8144D" w:rsidRDefault="00CA78DF">
      <w:pPr>
        <w:pStyle w:val="ICESTNormal"/>
        <w:ind w:firstLine="283"/>
      </w:pPr>
      <w:r>
        <w:rPr>
          <w:color w:val="000000"/>
          <w:sz w:val="22"/>
        </w:rPr>
        <w:t>Докторская программа D094 демонстрирует exact-fit после крупного нормативного блока. Планировщик сохранил практики, НИР и аттестацию, затем набрал точный профильный остаток реальными дисциплинами. Bridge-hea</w:t>
      </w:r>
      <w:r>
        <w:rPr>
          <w:color w:val="000000"/>
          <w:sz w:val="22"/>
        </w:rPr>
        <w:t>vy варианты были заменены доказательными курсами при 180 кредитах и нуле жёстких нарушений. Сырая provenance здесь ожидаемо ниже из-за нормативных кредитов.</w:t>
      </w:r>
    </w:p>
    <w:p w14:paraId="153CBACB" w14:textId="77777777" w:rsidR="00B8144D" w:rsidRDefault="00CA78DF">
      <w:pPr>
        <w:pStyle w:val="ICESTNormal"/>
        <w:ind w:firstLine="283"/>
      </w:pPr>
      <w:r>
        <w:rPr>
          <w:color w:val="000000"/>
          <w:sz w:val="22"/>
        </w:rPr>
        <w:t>Проверено и разнообразие A/B/C. Обязательные компоненты совпадают, но профильный состав и ranking-п</w:t>
      </w:r>
      <w:r>
        <w:rPr>
          <w:color w:val="000000"/>
          <w:sz w:val="22"/>
        </w:rPr>
        <w:t>риоритеты различаются. Транзакционные fingerprints запрещают публикацию одинаковых альтернатив. При выборе одной программы система не тратит время на две неиспользуемые, но позволяет достроить их позднее из тех же ограничений проекта.</w:t>
      </w:r>
    </w:p>
    <w:p w14:paraId="55D6C6CD" w14:textId="77777777" w:rsidR="00B8144D" w:rsidRDefault="00CA78DF">
      <w:pPr>
        <w:keepNext/>
        <w:spacing w:before="120" w:after="40"/>
      </w:pPr>
      <w:r>
        <w:rPr>
          <w:rFonts w:ascii="Times New Roman" w:eastAsia="Times New Roman" w:hAnsi="Times New Roman"/>
          <w:b/>
          <w:color w:val="000000"/>
        </w:rPr>
        <w:t>6.2. Производительнос</w:t>
      </w:r>
      <w:r>
        <w:rPr>
          <w:rFonts w:ascii="Times New Roman" w:eastAsia="Times New Roman" w:hAnsi="Times New Roman"/>
          <w:b/>
          <w:color w:val="000000"/>
        </w:rPr>
        <w:t>ть, отказоустойчивость и объяснимость</w:t>
      </w:r>
    </w:p>
    <w:p w14:paraId="2B958422" w14:textId="77777777" w:rsidR="00B8144D" w:rsidRDefault="00CA78DF">
      <w:pPr>
        <w:pStyle w:val="ICESTNormal"/>
        <w:ind w:firstLine="283"/>
      </w:pPr>
      <w:r>
        <w:rPr>
          <w:color w:val="000000"/>
          <w:sz w:val="22"/>
        </w:rPr>
        <w:t>Повторная предобработка была главным источником задержки. Подпись кэша учитывает данные и конфигурацию, поэтому неизменившиеся этапы ЕПВО и scoring переиспользуются. В повторном контрольном запуске этап ЕПВО сократился</w:t>
      </w:r>
      <w:r>
        <w:rPr>
          <w:color w:val="000000"/>
          <w:sz w:val="22"/>
        </w:rPr>
        <w:t xml:space="preserve"> с 28,45 до 0,15 секунды, scoring - со 175,38 до 0,16 секунды, а полная A/B/C генерация - с 320,5 до 138,3 секунды. Оставшееся время относится к реальному синтезу и verifier.</w:t>
      </w:r>
    </w:p>
    <w:p w14:paraId="21FAE824" w14:textId="77777777" w:rsidR="00B8144D" w:rsidRDefault="00CA78DF">
      <w:pPr>
        <w:pStyle w:val="ICESTNormal"/>
        <w:ind w:firstLine="283"/>
      </w:pPr>
      <w:r>
        <w:rPr>
          <w:color w:val="000000"/>
          <w:sz w:val="22"/>
        </w:rPr>
        <w:t>Внешние AI API используются только для предложений целей, РО, объяснений достижим</w:t>
      </w:r>
      <w:r>
        <w:rPr>
          <w:color w:val="000000"/>
          <w:sz w:val="22"/>
        </w:rPr>
        <w:t>ости и названий bridge. Типизированный контракт проверяет язык, число элементов, диапазон оценок и предметную релевантность. При сбое включается детерминированный fallback, который не обходит verifier. Длительные операции показывают этапы прогресса и блоки</w:t>
      </w:r>
      <w:r>
        <w:rPr>
          <w:color w:val="000000"/>
          <w:sz w:val="22"/>
        </w:rPr>
        <w:t>руют повторный запуск.</w:t>
      </w:r>
    </w:p>
    <w:p w14:paraId="31A8741D" w14:textId="77777777" w:rsidR="00B8144D" w:rsidRDefault="00CA78DF">
      <w:pPr>
        <w:pStyle w:val="ICESTNormal"/>
        <w:ind w:firstLine="283"/>
      </w:pPr>
      <w:r>
        <w:rPr>
          <w:color w:val="000000"/>
          <w:sz w:val="22"/>
        </w:rPr>
        <w:t>Объяснение разделяет итоговую силу связи, прогноз ИИ и доказательство ЕПВО. AI 76% и EPVO 21% означают два независимых сигнала для одной пары, а не доли программы и не числа для сложения. Интерфейс дополнительно показывает предшеству</w:t>
      </w:r>
      <w:r>
        <w:rPr>
          <w:color w:val="000000"/>
          <w:sz w:val="22"/>
        </w:rPr>
        <w:t>ющие и последующие дисциплины активного плана, превращая граф в инструмент экспертизы.</w:t>
      </w:r>
    </w:p>
    <w:p w14:paraId="267B3781" w14:textId="77777777" w:rsidR="00B8144D" w:rsidRDefault="00CA78DF">
      <w:pPr>
        <w:keepNext/>
        <w:spacing w:before="120" w:after="40"/>
      </w:pPr>
      <w:r>
        <w:rPr>
          <w:rFonts w:ascii="Times New Roman" w:eastAsia="Times New Roman" w:hAnsi="Times New Roman"/>
          <w:b/>
          <w:color w:val="000000"/>
        </w:rPr>
        <w:t>6.3. Сравнение с Реестром и международное качество</w:t>
      </w:r>
    </w:p>
    <w:p w14:paraId="600D27D4" w14:textId="77777777" w:rsidR="00B8144D" w:rsidRDefault="00CA78DF">
      <w:pPr>
        <w:pStyle w:val="ICESTNormal"/>
        <w:ind w:firstLine="283"/>
      </w:pPr>
      <w:r>
        <w:rPr>
          <w:color w:val="000000"/>
          <w:sz w:val="22"/>
        </w:rPr>
        <w:t>Новая междисциплинарная программа не обязана копировать один исторический план. Для каждой программы ЕПВО рассчитывают</w:t>
      </w:r>
      <w:r>
        <w:rPr>
          <w:color w:val="000000"/>
          <w:sz w:val="22"/>
        </w:rPr>
        <w:t>ся общие дисциплины, Jaccard, containment и recall эталона. Низкое совпадение с одной программой совместимо с высокой provenance, если новый план объединяет подтверждённые элементы нескольких направлений. Экран сравнения показывает несколько аналогов, отсу</w:t>
      </w:r>
      <w:r>
        <w:rPr>
          <w:color w:val="000000"/>
          <w:sz w:val="22"/>
        </w:rPr>
        <w:t>тствующие и уникальные элементы.</w:t>
      </w:r>
    </w:p>
    <w:p w14:paraId="73BDD34B" w14:textId="77777777" w:rsidR="00B8144D" w:rsidRDefault="00CA78DF">
      <w:pPr>
        <w:pStyle w:val="ICESTNormal"/>
        <w:ind w:firstLine="283"/>
      </w:pPr>
      <w:r>
        <w:rPr>
          <w:color w:val="000000"/>
          <w:sz w:val="22"/>
        </w:rPr>
        <w:t xml:space="preserve">Международный чек-лист операционализирует OBE, ABET-style continuous improvement, CDIO и Tuning. Проверяются РО, кредиты, семестры, пререквизиты, предметная релевантность, междисциплинарность, методы оценивания и </w:t>
      </w:r>
      <w:r>
        <w:rPr>
          <w:color w:val="000000"/>
          <w:sz w:val="22"/>
        </w:rPr>
        <w:t>участие эксперта. Score является диагностикой: 100% программной проверки не называется международной аккредитацией.</w:t>
      </w:r>
    </w:p>
    <w:p w14:paraId="545FD7EF" w14:textId="77777777" w:rsidR="00B8144D" w:rsidRDefault="00CA78DF">
      <w:pPr>
        <w:pStyle w:val="ICESTNormal"/>
        <w:ind w:firstLine="283"/>
      </w:pPr>
      <w:r>
        <w:rPr>
          <w:color w:val="000000"/>
          <w:sz w:val="22"/>
        </w:rPr>
        <w:t>Обе когорты получили 100% чек-листа, поскольку прошли реализованные критерии. Семестровое соответствие осталось ниже 100%, так как это отдел</w:t>
      </w:r>
      <w:r>
        <w:rPr>
          <w:color w:val="000000"/>
          <w:sz w:val="22"/>
        </w:rPr>
        <w:t>ьное внешнее сравнение. Раздельные результаты не позволяют скрыть проблему семестра общим score и дают ясную цель для ручной или алгоритмической коррекции.</w:t>
      </w:r>
    </w:p>
    <w:p w14:paraId="7BEBD70B" w14:textId="77777777" w:rsidR="00B8144D" w:rsidRDefault="00CA78DF">
      <w:pPr>
        <w:pStyle w:val="ICESTNormal"/>
        <w:ind w:firstLine="283"/>
      </w:pPr>
      <w:r>
        <w:rPr>
          <w:color w:val="000000"/>
          <w:sz w:val="22"/>
        </w:rPr>
        <w:t>Граф знаний обеспечивает визуальный аудит: узлы расположены по семестрам, стрелки пререквизитов напр</w:t>
      </w:r>
      <w:r>
        <w:rPr>
          <w:color w:val="000000"/>
          <w:sz w:val="22"/>
        </w:rPr>
        <w:t>авлены вперёд, а интерфейс объясняет ожидаемый итог каждого семестра. Карточка показывает пре- и постреквизиты активного плана. В будущем эти выводы можно сопоставить с фактическими оценками студентов.</w:t>
      </w:r>
    </w:p>
    <w:p w14:paraId="21A5BE6E" w14:textId="77777777" w:rsidR="00B8144D" w:rsidRDefault="00CA78DF">
      <w:pPr>
        <w:keepNext/>
        <w:spacing w:before="120" w:after="40"/>
      </w:pPr>
      <w:r>
        <w:rPr>
          <w:rFonts w:ascii="Times New Roman" w:eastAsia="Times New Roman" w:hAnsi="Times New Roman"/>
          <w:b/>
          <w:color w:val="000000"/>
        </w:rPr>
        <w:t>7. Обсуждение</w:t>
      </w:r>
    </w:p>
    <w:p w14:paraId="6E873822" w14:textId="77777777" w:rsidR="00B8144D" w:rsidRDefault="00CA78DF">
      <w:pPr>
        <w:pStyle w:val="ICESTNormal"/>
        <w:ind w:firstLine="283"/>
      </w:pPr>
      <w:r>
        <w:rPr>
          <w:color w:val="000000"/>
          <w:sz w:val="22"/>
        </w:rPr>
        <w:t>Результаты показывают, почему нормативны</w:t>
      </w:r>
      <w:r>
        <w:rPr>
          <w:color w:val="000000"/>
          <w:sz w:val="22"/>
        </w:rPr>
        <w:t>е и профильные показатели нельзя смешивать. В группе местных требований полное происхождение ЕПВО равно 61,36%, поскольку практики, исследовательская работа и аттестация являются нормативными объектами, а не обычными карточками дисциплин ЕПВО. После их кор</w:t>
      </w:r>
      <w:r>
        <w:rPr>
          <w:color w:val="000000"/>
          <w:sz w:val="22"/>
        </w:rPr>
        <w:t>ректного исключения профильное происхождение равно 100% в обеих группах.</w:t>
      </w:r>
    </w:p>
    <w:p w14:paraId="548156B4" w14:textId="77777777" w:rsidR="00B8144D" w:rsidRDefault="00CA78DF">
      <w:pPr>
        <w:pStyle w:val="ICESTNormal"/>
        <w:ind w:firstLine="283"/>
      </w:pPr>
      <w:r>
        <w:rPr>
          <w:color w:val="000000"/>
          <w:sz w:val="22"/>
        </w:rPr>
        <w:t xml:space="preserve">У программ международного режима больше свободы для приближения к историческим семестрам, поэтому их процент выше. При этом планы по требованиям Казахстана остаются </w:t>
      </w:r>
      <w:r>
        <w:rPr>
          <w:color w:val="000000"/>
          <w:sz w:val="22"/>
        </w:rPr>
        <w:t>выполнимыми, не содержат жёстких нарушений и сохраняют профильные дисциплины ЕПВО. Система формирует сильный исходный вариант, но не заменяет юридическое утверждение и аккредитацию.</w:t>
      </w:r>
    </w:p>
    <w:p w14:paraId="00E81607" w14:textId="77777777" w:rsidR="00B8144D" w:rsidRDefault="00CA78DF">
      <w:pPr>
        <w:pStyle w:val="ICESTNormal"/>
        <w:ind w:firstLine="283"/>
      </w:pPr>
      <w:r>
        <w:rPr>
          <w:color w:val="000000"/>
          <w:sz w:val="22"/>
        </w:rPr>
        <w:t>В ходе предварительной экспертной демонстрации специалисты Карагандинского</w:t>
      </w:r>
      <w:r>
        <w:rPr>
          <w:color w:val="000000"/>
          <w:sz w:val="22"/>
        </w:rPr>
        <w:t xml:space="preserve"> технического университета имени Абылкаса Сагинова и Академии государственного управления при Президенте Республики Казахстан высоко оценили связность, объяснимость и защиту нормативных компонентов. Перед формальным утверждением рекомендована небольшая руч</w:t>
      </w:r>
      <w:r>
        <w:rPr>
          <w:color w:val="000000"/>
          <w:sz w:val="22"/>
        </w:rPr>
        <w:t>ная докрутка спорных связей и деталей силлабусов. Это соответствует human-in-the-loop архитектуре.</w:t>
      </w:r>
    </w:p>
    <w:p w14:paraId="62A1CDD4" w14:textId="77777777" w:rsidR="00B8144D" w:rsidRDefault="00CA78DF">
      <w:pPr>
        <w:pStyle w:val="ICESTNormal"/>
        <w:ind w:firstLine="283"/>
      </w:pPr>
      <w:r>
        <w:rPr>
          <w:color w:val="000000"/>
          <w:sz w:val="22"/>
        </w:rPr>
        <w:t>Практическая ценность состоит в сокращении рутинной работы. Разработчик задаёт идею, направление, уровень, цели и результаты; получает релевантные дисциплины</w:t>
      </w:r>
      <w:r>
        <w:rPr>
          <w:color w:val="000000"/>
          <w:sz w:val="22"/>
        </w:rPr>
        <w:t>, причины выбора, альтернативы, граф пререквизитов и отчёт о качестве. Экспертные подтверждения сохраняются как данные для дальнейшего улучшения.</w:t>
      </w:r>
    </w:p>
    <w:p w14:paraId="74621C33" w14:textId="77777777" w:rsidR="00B8144D" w:rsidRDefault="00CA78DF">
      <w:pPr>
        <w:keepNext/>
        <w:spacing w:before="120" w:after="40"/>
      </w:pPr>
      <w:r>
        <w:rPr>
          <w:rFonts w:ascii="Times New Roman" w:eastAsia="Times New Roman" w:hAnsi="Times New Roman"/>
          <w:b/>
          <w:color w:val="000000"/>
        </w:rPr>
        <w:t>8. Реализация и воспроизводимость</w:t>
      </w:r>
    </w:p>
    <w:p w14:paraId="72E0C231" w14:textId="77777777" w:rsidR="00B8144D" w:rsidRDefault="00CA78DF">
      <w:pPr>
        <w:pStyle w:val="ICESTNormal"/>
        <w:ind w:firstLine="283"/>
      </w:pPr>
      <w:r>
        <w:rPr>
          <w:color w:val="000000"/>
          <w:sz w:val="22"/>
        </w:rPr>
        <w:t>Система реализована на FastAPI и React; основной транзакционной базой являет</w:t>
      </w:r>
      <w:r>
        <w:rPr>
          <w:color w:val="000000"/>
          <w:sz w:val="22"/>
        </w:rPr>
        <w:t>ся PostgreSQL, а pgvector используется для семантического индекса. Дисциплины, результаты обучения, пререквизиты, экспертные доказательства и версии планов хранятся раздельно. Поэтому происхождение не растворяется в сгенерированном тексте, а verifier может</w:t>
      </w:r>
      <w:r>
        <w:rPr>
          <w:color w:val="000000"/>
          <w:sz w:val="22"/>
        </w:rPr>
        <w:t xml:space="preserve"> повторно получить каждое решение из структурированных записей. SQLite сохраняется только как облегчённый локальный fallback; эксперименты и свежая генерация статьи выполнены в PostgreSQL-режиме.</w:t>
      </w:r>
    </w:p>
    <w:p w14:paraId="3386C0C5" w14:textId="77777777" w:rsidR="00B8144D" w:rsidRDefault="00CA78DF">
      <w:pPr>
        <w:pStyle w:val="ICESTNormal"/>
        <w:ind w:firstLine="283"/>
      </w:pPr>
      <w:r>
        <w:rPr>
          <w:color w:val="000000"/>
          <w:sz w:val="22"/>
        </w:rPr>
        <w:t>Генерация транзакционна. Планировщик формирует выбранный вар</w:t>
      </w:r>
      <w:r>
        <w:rPr>
          <w:color w:val="000000"/>
          <w:sz w:val="22"/>
        </w:rPr>
        <w:t>иант или полный набор A/B/C в памяти, применяет repair-процедуры, проверяет каждый результат и фиксирует данные только после прохождения инвариантов. При таймауте провайдера, невозможном кредитном остатке или ошибке проверки транзакция откатывается, а пред</w:t>
      </w:r>
      <w:r>
        <w:rPr>
          <w:color w:val="000000"/>
          <w:sz w:val="22"/>
        </w:rPr>
        <w:t>ыдущий активный план сохраняется. Частичный результат не может заменить ранее утверждённую версию.</w:t>
      </w:r>
    </w:p>
    <w:p w14:paraId="539E1FDB" w14:textId="77777777" w:rsidR="00B8144D" w:rsidRDefault="00CA78DF">
      <w:pPr>
        <w:pStyle w:val="ICESTNormal"/>
        <w:ind w:firstLine="283"/>
      </w:pPr>
      <w:r>
        <w:rPr>
          <w:color w:val="000000"/>
          <w:sz w:val="22"/>
        </w:rPr>
        <w:t>Процесс разделён на наблюдаемые этапы: выбор scope, получение кандидатов ЕПВО, оценка дисциплина-РО, нормативное замыкание, замыкание пререквизитов, подбор т</w:t>
      </w:r>
      <w:r>
        <w:rPr>
          <w:color w:val="000000"/>
          <w:sz w:val="22"/>
        </w:rPr>
        <w:t>очной суммы кредитов, распределение по семестрам, repair и независимая проверка. Интерфейс показывает прогресс и блокирует повторный запуск. Пользователь может создать один вариант либо сразу A/B/C, а недостающие альтернативы построить позднее.</w:t>
      </w:r>
    </w:p>
    <w:p w14:paraId="7438E9AD" w14:textId="77777777" w:rsidR="00B8144D" w:rsidRDefault="00CA78DF">
      <w:pPr>
        <w:pStyle w:val="ICESTNormal"/>
        <w:ind w:firstLine="283"/>
      </w:pPr>
      <w:r>
        <w:rPr>
          <w:color w:val="000000"/>
          <w:sz w:val="22"/>
        </w:rPr>
        <w:t xml:space="preserve">Объяснение </w:t>
      </w:r>
      <w:r>
        <w:rPr>
          <w:color w:val="000000"/>
          <w:sz w:val="22"/>
        </w:rPr>
        <w:t>дисциплины показывает итоговую силу связи, прогноз ИИ, перенесённую оценку экспертов ЕПВО, направление и группу ОП, роль в графе и причину семестра. Эти проценты не складываются: они являются отдельными каналами доказательств. Эксперт может подтвердить свя</w:t>
      </w:r>
      <w:r>
        <w:rPr>
          <w:color w:val="000000"/>
          <w:sz w:val="22"/>
        </w:rPr>
        <w:t>зь, отметить её как слабую или неверную, исправить или исключить дисциплину из следующей генерации. Решение версионируется и может стать обучающим примером.</w:t>
      </w:r>
    </w:p>
    <w:p w14:paraId="466978E0" w14:textId="77777777" w:rsidR="00B8144D" w:rsidRDefault="00CA78DF">
      <w:pPr>
        <w:pStyle w:val="ICESTNormal"/>
        <w:ind w:firstLine="283"/>
      </w:pPr>
      <w:r>
        <w:rPr>
          <w:color w:val="000000"/>
          <w:sz w:val="22"/>
        </w:rPr>
        <w:t>Многоязычный слой отдельно хранит названия и описания на русском, казахском и английском языках вме</w:t>
      </w:r>
      <w:r>
        <w:rPr>
          <w:color w:val="000000"/>
          <w:sz w:val="22"/>
        </w:rPr>
        <w:t>сте со статусом источника. Проверенные переводы отделены от черновиков, требующих просмотра. Подписи интерфейса, циклы, ошибки, экспорт и объяснения выбираются по текущему языку с детерминированным fallback. Это предотвращает незаметное смешение языков.</w:t>
      </w:r>
    </w:p>
    <w:p w14:paraId="574EF9EC" w14:textId="77777777" w:rsidR="00B8144D" w:rsidRDefault="00CA78DF">
      <w:pPr>
        <w:pStyle w:val="ICESTNormal"/>
        <w:ind w:firstLine="283"/>
      </w:pPr>
      <w:r>
        <w:rPr>
          <w:color w:val="000000"/>
          <w:sz w:val="22"/>
        </w:rPr>
        <w:t>Ар</w:t>
      </w:r>
      <w:r>
        <w:rPr>
          <w:color w:val="000000"/>
          <w:sz w:val="22"/>
        </w:rPr>
        <w:t>тефакты воспроизводимости включают frozen split, seed 42, статистику набора, идентификаторы модели и конфигурации, JSON с метриками, fingerprints планов и автоматические regression-тесты. Тесты покрывают дедупликацию, level guard, защиту ГОСО, порядок прер</w:t>
      </w:r>
      <w:r>
        <w:rPr>
          <w:color w:val="000000"/>
          <w:sz w:val="22"/>
        </w:rPr>
        <w:t>еквизитов, допуск кредитов, уникальность дисциплин, целостность трёх языков и безопасный fallback при недоступности внешнего AI API. Один validator используется в интерфейсе и экспериментах.</w:t>
      </w:r>
    </w:p>
    <w:p w14:paraId="0BD6B6B1" w14:textId="77777777" w:rsidR="00B8144D" w:rsidRDefault="00CA78DF">
      <w:pPr>
        <w:pStyle w:val="ICESTNormal"/>
        <w:ind w:firstLine="283"/>
      </w:pPr>
      <w:r>
        <w:rPr>
          <w:color w:val="000000"/>
          <w:sz w:val="22"/>
        </w:rPr>
        <w:t>Версионированный исходный код, инструкция развёртывания, конфигур</w:t>
      </w:r>
      <w:r>
        <w:rPr>
          <w:color w:val="000000"/>
          <w:sz w:val="22"/>
        </w:rPr>
        <w:t xml:space="preserve">ации экспериментов, миграции базы и проверки качества доступны по адресу </w:t>
      </w:r>
      <w:hyperlink r:id="rId8">
        <w:r>
          <w:rPr>
            <w:color w:val="0563C1"/>
            <w:sz w:val="22"/>
            <w:u w:val="single"/>
          </w:rPr>
          <w:t>https://github.com/kmypat-commits/curriculum-kag</w:t>
        </w:r>
      </w:hyperlink>
      <w:r>
        <w:rPr>
          <w:color w:val="000000"/>
          <w:sz w:val="22"/>
        </w:rPr>
        <w:t>. Крупные веса моделей и набор PostgreSQL распространяются отдельно</w:t>
      </w:r>
      <w:r>
        <w:rPr>
          <w:color w:val="000000"/>
          <w:sz w:val="22"/>
        </w:rPr>
        <w:t xml:space="preserve"> с контрольными суммами, чтобы репозиторий оставался пригодным для клонирования, а эксперимент можно было восстановить.</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66996A87" w14:textId="77777777">
        <w:trPr>
          <w:jc w:val="center"/>
        </w:trPr>
        <w:tc>
          <w:tcPr>
            <w:tcW w:w="9747" w:type="dxa"/>
            <w:shd w:val="clear" w:color="auto" w:fill="F2F2F2"/>
            <w:tcMar>
              <w:top w:w="180" w:type="dxa"/>
              <w:left w:w="160" w:type="dxa"/>
              <w:bottom w:w="180" w:type="dxa"/>
              <w:right w:w="160" w:type="dxa"/>
            </w:tcMar>
          </w:tcPr>
          <w:p w14:paraId="472B639D" w14:textId="77777777" w:rsidR="00B8144D" w:rsidRDefault="00CA78DF">
            <w:pPr>
              <w:jc w:val="center"/>
            </w:pPr>
            <w:r>
              <w:rPr>
                <w:rFonts w:ascii="Times New Roman" w:eastAsia="Times New Roman" w:hAnsi="Times New Roman"/>
                <w:b/>
                <w:color w:val="000000"/>
                <w:sz w:val="20"/>
              </w:rPr>
              <w:t>Рисунок 7: вставить проверенные скриншоты приложения</w:t>
            </w:r>
          </w:p>
        </w:tc>
      </w:tr>
    </w:tbl>
    <w:p w14:paraId="2698BDD9" w14:textId="77777777" w:rsidR="00B8144D" w:rsidRDefault="00CA78DF">
      <w:pPr>
        <w:pStyle w:val="ICESTNormal"/>
        <w:ind w:firstLine="0"/>
        <w:jc w:val="center"/>
      </w:pPr>
      <w:r>
        <w:rPr>
          <w:i/>
          <w:color w:val="000000"/>
        </w:rPr>
        <w:t xml:space="preserve">Рисунок 7. Интерфейс проектирования Curriculum-KAG: необходимые </w:t>
      </w:r>
      <w:r>
        <w:rPr>
          <w:i/>
          <w:color w:val="000000"/>
        </w:rPr>
        <w:t>скриншоты.</w:t>
      </w:r>
    </w:p>
    <w:p w14:paraId="4CB7EA86" w14:textId="77777777" w:rsidR="00B8144D" w:rsidRDefault="00CA78DF">
      <w:pPr>
        <w:pStyle w:val="ICESTNormal"/>
        <w:ind w:firstLine="0"/>
      </w:pPr>
      <w:r>
        <w:rPr>
          <w:b/>
          <w:color w:val="000000"/>
          <w:sz w:val="16"/>
        </w:rPr>
        <w:t xml:space="preserve">Инструкция по сборке скриншотов (удалить перед подачей): </w:t>
      </w:r>
      <w:r>
        <w:rPr>
          <w:i/>
          <w:color w:val="000000"/>
          <w:sz w:val="16"/>
        </w:rPr>
        <w:t>Собери четырёхпанельную композицию из РЕАЛЬНЫХ СКРИНШОТОВ приложения, не генерируй интерфейс. A: мастер программы с выбором классическая/междисциплинарная, бакалавриат/магистратура/доктора</w:t>
      </w:r>
      <w:r>
        <w:rPr>
          <w:i/>
          <w:color w:val="000000"/>
          <w:sz w:val="16"/>
        </w:rPr>
        <w:t>нтура, одно или два направления и группы ЕПВО, язык, кредиты, цель и отдельные AI-кнопки предложения трёх целей и РО. B: сформированный план по семестрам с переключателем A/B/C, суммой кредитов, циклом/компонентом, галочкой описаний и раскрывающимися прове</w:t>
      </w:r>
      <w:r>
        <w:rPr>
          <w:i/>
          <w:color w:val="000000"/>
          <w:sz w:val="16"/>
        </w:rPr>
        <w:t>рками качества. C: карточка «Почему выбрана?» с полным РО, AI score, EPVO score, итоговой силой, источником, циклом, пре- и постреквизитами и экспертными кнопками. D: футуристичный граф — дисциплины слева, стрелки пре- и постреквизитов в центре, компетенци</w:t>
      </w:r>
      <w:r>
        <w:rPr>
          <w:i/>
          <w:color w:val="000000"/>
          <w:sz w:val="16"/>
        </w:rPr>
        <w:t>и семестра справа. Обрезать персональные данные и рамку браузера, использовать один язык, PNG 300 dpi, тонкие navy-рамки и метки A-D без изменения содержимого.</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B8144D" w14:paraId="7451A773" w14:textId="77777777">
        <w:trPr>
          <w:jc w:val="center"/>
        </w:trPr>
        <w:tc>
          <w:tcPr>
            <w:tcW w:w="9747" w:type="dxa"/>
            <w:shd w:val="clear" w:color="auto" w:fill="F2F2F2"/>
            <w:tcMar>
              <w:top w:w="180" w:type="dxa"/>
              <w:left w:w="160" w:type="dxa"/>
              <w:bottom w:w="180" w:type="dxa"/>
              <w:right w:w="160" w:type="dxa"/>
            </w:tcMar>
          </w:tcPr>
          <w:p w14:paraId="46ACF577" w14:textId="77777777" w:rsidR="00B8144D" w:rsidRDefault="00CA78DF">
            <w:pPr>
              <w:jc w:val="center"/>
            </w:pPr>
            <w:r>
              <w:rPr>
                <w:rFonts w:ascii="Times New Roman" w:eastAsia="Times New Roman" w:hAnsi="Times New Roman"/>
                <w:b/>
                <w:color w:val="000000"/>
                <w:sz w:val="20"/>
              </w:rPr>
              <w:t>Рисунок 8: вставить проверенные скриншоты приложения</w:t>
            </w:r>
          </w:p>
        </w:tc>
      </w:tr>
    </w:tbl>
    <w:p w14:paraId="7B91E314" w14:textId="77777777" w:rsidR="00B8144D" w:rsidRDefault="00CA78DF">
      <w:pPr>
        <w:pStyle w:val="ICESTNormal"/>
        <w:ind w:firstLine="0"/>
        <w:jc w:val="center"/>
      </w:pPr>
      <w:r>
        <w:rPr>
          <w:i/>
          <w:color w:val="000000"/>
        </w:rPr>
        <w:t>Рисунок 8. Сравнение с Реестром и интерфей</w:t>
      </w:r>
      <w:r>
        <w:rPr>
          <w:i/>
          <w:color w:val="000000"/>
        </w:rPr>
        <w:t>с проверки качества: необходимые скриншоты.</w:t>
      </w:r>
    </w:p>
    <w:p w14:paraId="26C183A8" w14:textId="77777777" w:rsidR="00B8144D" w:rsidRDefault="00CA78DF">
      <w:pPr>
        <w:pStyle w:val="ICESTNormal"/>
        <w:ind w:firstLine="0"/>
      </w:pPr>
      <w:r>
        <w:rPr>
          <w:b/>
          <w:color w:val="000000"/>
          <w:sz w:val="16"/>
        </w:rPr>
        <w:t xml:space="preserve">Инструкция по сборке скриншотов (удалить перед подачей): </w:t>
      </w:r>
      <w:r>
        <w:rPr>
          <w:i/>
          <w:color w:val="000000"/>
          <w:sz w:val="16"/>
        </w:rPr>
        <w:t>Собери двухпанельную композицию из РЕАЛЬНЫХ СКРИНШОТОВ. Слева экран «Сравнить с ЕПВО» для одной междисциплинарной программы: несколько похожих программ Рее</w:t>
      </w:r>
      <w:r>
        <w:rPr>
          <w:i/>
          <w:color w:val="000000"/>
          <w:sz w:val="16"/>
        </w:rPr>
        <w:t>стра, общие и отсутствующие дисциплины, Jaccard/containment, типовые курсы, уникальные элементы и действие добавления приоритетной дисциплины. Справа dashboard качества: точные кредиты, нагрузка семестров, нарушения пререквизитов, источники покрытия РО, со</w:t>
      </w:r>
      <w:r>
        <w:rPr>
          <w:i/>
          <w:color w:val="000000"/>
          <w:sz w:val="16"/>
        </w:rPr>
        <w:t>ответствие областям, международный чек-лист, требования Казахстана при включённом режиме, Dataset Passport и Model Benchmark. Обязательно показать переключатель A/B/C и пояснение, что прохождение чек-листа не является аккредитацией. В обеих панелях одна пр</w:t>
      </w:r>
      <w:r>
        <w:rPr>
          <w:i/>
          <w:color w:val="000000"/>
          <w:sz w:val="16"/>
        </w:rPr>
        <w:t>ограмма и один язык; скрыть имя пользователя и идентификаторы, убрать пустые поля, не выдумывать значения, PNG 300 dpi для страницы двухколоночного журнала.</w:t>
      </w:r>
    </w:p>
    <w:p w14:paraId="68E49494" w14:textId="77777777" w:rsidR="00B8144D" w:rsidRDefault="00CA78DF">
      <w:pPr>
        <w:keepNext/>
        <w:spacing w:before="120" w:after="40"/>
      </w:pPr>
      <w:r>
        <w:rPr>
          <w:rFonts w:ascii="Times New Roman" w:eastAsia="Times New Roman" w:hAnsi="Times New Roman"/>
          <w:b/>
          <w:color w:val="000000"/>
        </w:rPr>
        <w:t>9. Валидность и академическое применение</w:t>
      </w:r>
    </w:p>
    <w:p w14:paraId="2424D5B9" w14:textId="77777777" w:rsidR="00B8144D" w:rsidRDefault="00CA78DF">
      <w:pPr>
        <w:pStyle w:val="ICESTNormal"/>
        <w:ind w:firstLine="283"/>
      </w:pPr>
      <w:r>
        <w:rPr>
          <w:color w:val="000000"/>
          <w:sz w:val="22"/>
        </w:rPr>
        <w:t>Внутренняя проверка подтверждает программную и структурную</w:t>
      </w:r>
      <w:r>
        <w:rPr>
          <w:color w:val="000000"/>
          <w:sz w:val="22"/>
        </w:rPr>
        <w:t xml:space="preserve"> валидность: планы соблюдают формальные ограничения, модельные эксперименты используют program-disjoint split, а когортные метрики пересчитываются из сохранённых файлов. Содержательная валидность поддерживается многолетним корпусом ЕПВО и разделением прогн</w:t>
      </w:r>
      <w:r>
        <w:rPr>
          <w:color w:val="000000"/>
          <w:sz w:val="22"/>
        </w:rPr>
        <w:t>оза ИИ и исторического экспертного сигнала. Разные аспекты - классификация, ranking, provenance, семестр и выполнимость - не сворачиваются в один непрозрачный балл.</w:t>
      </w:r>
    </w:p>
    <w:p w14:paraId="3427D986" w14:textId="77777777" w:rsidR="00B8144D" w:rsidRDefault="00CA78DF">
      <w:pPr>
        <w:pStyle w:val="ICESTNormal"/>
        <w:ind w:firstLine="283"/>
      </w:pPr>
      <w:r>
        <w:rPr>
          <w:color w:val="000000"/>
          <w:sz w:val="22"/>
        </w:rPr>
        <w:t>Сравнение интерпретируется в наблюдаемом масштабе. Более 80 успешно просмотренных конфигура</w:t>
      </w:r>
      <w:r>
        <w:rPr>
          <w:color w:val="000000"/>
          <w:sz w:val="22"/>
        </w:rPr>
        <w:t>ций подтверждают функциональную устойчивость, а сбалансированная выборка из трёх международных и трёх нормативных программ обеспечивает воспроизводимое численное сравнение. Она не является заявлением обо всех направлениях Казахстана. Для аудита сохранены и</w:t>
      </w:r>
      <w:r>
        <w:rPr>
          <w:color w:val="000000"/>
          <w:sz w:val="22"/>
        </w:rPr>
        <w:t>дентификаторы программ, отрицательный контроль и правило формирования когорт. Следующий этап может включать temporal holdout, слепую экспертизу по общей рубрике, inter-rater agreement и перспективное измерение фактических результатов студентов.В эксплуатац</w:t>
      </w:r>
      <w:r>
        <w:rPr>
          <w:color w:val="000000"/>
          <w:sz w:val="22"/>
        </w:rPr>
        <w:t>ии система выступает академическим соавтором решения: готовит структуру, показывает пробелы РО, находит конфликты пререквизитов, сравнивает с Реестром и формирует аудируемый пакет доказательств. Ответственный коллегиальный орган утверждает цель, РО, содерж</w:t>
      </w:r>
      <w:r>
        <w:rPr>
          <w:color w:val="000000"/>
          <w:sz w:val="22"/>
        </w:rPr>
        <w:t>ание, методы оценивания, кадровые и инфраструктурные требования и соответствие актуальной редакции ГОСО.</w:t>
      </w:r>
    </w:p>
    <w:p w14:paraId="77D0AFCF" w14:textId="77777777" w:rsidR="00B8144D" w:rsidRDefault="00CA78DF">
      <w:pPr>
        <w:pStyle w:val="ICESTNormal"/>
        <w:ind w:firstLine="283"/>
      </w:pPr>
      <w:r>
        <w:rPr>
          <w:color w:val="000000"/>
          <w:sz w:val="22"/>
        </w:rPr>
        <w:t>Bridge-модуль не смешивается с реальной дисциплиной ЕПВО. Он является обоснованной гипотезой на стыке областей и становится утверждённой дисциплиной то</w:t>
      </w:r>
      <w:r>
        <w:rPr>
          <w:color w:val="000000"/>
          <w:sz w:val="22"/>
        </w:rPr>
        <w:t>лько после выбора или редактирования названия, описания, кредитов, РО, пререквизитов и оценивания экспертом. Так система поддерживает новую междисциплинарность, не выдавая синтетический модуль за исторический факт.</w:t>
      </w:r>
    </w:p>
    <w:p w14:paraId="1BF59901" w14:textId="77777777" w:rsidR="00B8144D" w:rsidRDefault="00CA78DF">
      <w:pPr>
        <w:pStyle w:val="ICESTNormal"/>
        <w:ind w:firstLine="283"/>
      </w:pPr>
      <w:r>
        <w:rPr>
          <w:color w:val="000000"/>
          <w:sz w:val="22"/>
        </w:rPr>
        <w:t>Следующий исследовательский этап будет оп</w:t>
      </w:r>
      <w:r>
        <w:rPr>
          <w:color w:val="000000"/>
          <w:sz w:val="22"/>
        </w:rPr>
        <w:t>тимизировать semester ranking непосредственно под ограничениями кредитов и графа. Переносы оцениваются глобально, а сырая историческая метрика сохраняется для сопоставимости. Retrieval-эксперименты проверят программно-зависимые hard negatives и listwise-це</w:t>
      </w:r>
      <w:r>
        <w:rPr>
          <w:color w:val="000000"/>
          <w:sz w:val="22"/>
        </w:rPr>
        <w:t>ль с экспертной силой. Новая модель будет внедрена только при росте Recall, MRR и nDCG на независимом split и сохранении инвариантов свежей генерации.</w:t>
      </w:r>
    </w:p>
    <w:p w14:paraId="37FB7822" w14:textId="77777777" w:rsidR="00B8144D" w:rsidRDefault="00CA78DF">
      <w:pPr>
        <w:keepNext/>
        <w:spacing w:before="120" w:after="40"/>
      </w:pPr>
      <w:r>
        <w:rPr>
          <w:rFonts w:ascii="Times New Roman" w:eastAsia="Times New Roman" w:hAnsi="Times New Roman"/>
          <w:b/>
          <w:color w:val="000000"/>
        </w:rPr>
        <w:t>9.1. Исследовательская дорожная карта</w:t>
      </w:r>
    </w:p>
    <w:p w14:paraId="453C6FBE" w14:textId="77777777" w:rsidR="00B8144D" w:rsidRDefault="00CA78DF">
      <w:pPr>
        <w:pStyle w:val="ICESTNormal"/>
        <w:ind w:firstLine="283"/>
      </w:pPr>
      <w:r>
        <w:rPr>
          <w:color w:val="000000"/>
          <w:sz w:val="22"/>
        </w:rPr>
        <w:t>Первое расширение - более крупная слепая экспертиза. Специалисты не</w:t>
      </w:r>
      <w:r>
        <w:rPr>
          <w:color w:val="000000"/>
          <w:sz w:val="22"/>
        </w:rPr>
        <w:t>скольких направлений получат фрагменты сгенерированных и реальных планов без указания источника и оценят релевантность, семестр, пререквизиты и готовность к применению. Inter-rater agreement и доверительные интервалы дополнят качественную демонстрацию.</w:t>
      </w:r>
    </w:p>
    <w:p w14:paraId="3A979920" w14:textId="77777777" w:rsidR="00B8144D" w:rsidRDefault="00CA78DF">
      <w:pPr>
        <w:pStyle w:val="ICESTNormal"/>
        <w:ind w:firstLine="283"/>
      </w:pPr>
      <w:r>
        <w:rPr>
          <w:color w:val="000000"/>
          <w:sz w:val="22"/>
        </w:rPr>
        <w:t>Второе расширение - temporal validation. Программы до даты отсечения формируют память, более поздние остаются в holdout. Это проверит прогноз будущих академических решений, а не запоминание современных дублей. Domain-transfer покажет поведение в малых напр</w:t>
      </w:r>
      <w:r>
        <w:rPr>
          <w:color w:val="000000"/>
          <w:sz w:val="22"/>
        </w:rPr>
        <w:t>авлениях и границу выбора bridge вместо слабого междоменного кандидата.</w:t>
      </w:r>
    </w:p>
    <w:p w14:paraId="64DA36F1" w14:textId="77777777" w:rsidR="00B8144D" w:rsidRDefault="00CA78DF">
      <w:pPr>
        <w:pStyle w:val="ICESTNormal"/>
        <w:ind w:firstLine="283"/>
      </w:pPr>
      <w:r>
        <w:rPr>
          <w:color w:val="000000"/>
          <w:sz w:val="22"/>
        </w:rPr>
        <w:t>Третье расширение - learning-to-rank с градуированной экспертной силой. Прямая регрессия к 0, 0,5 и 1 не улучшила retrieval в пилоте, поэтому будут проверены pairwise/listwise цели вну</w:t>
      </w:r>
      <w:r>
        <w:rPr>
          <w:color w:val="000000"/>
          <w:sz w:val="22"/>
        </w:rPr>
        <w:t>три программы. Hard negatives выбираются из того же уровня и близкого направления: они семантически правдоподобны, но академически неверны.</w:t>
      </w:r>
    </w:p>
    <w:p w14:paraId="227A9EFC" w14:textId="77777777" w:rsidR="00B8144D" w:rsidRDefault="00CA78DF">
      <w:pPr>
        <w:pStyle w:val="ICESTNormal"/>
        <w:ind w:firstLine="283"/>
      </w:pPr>
      <w:r>
        <w:rPr>
          <w:color w:val="000000"/>
          <w:sz w:val="22"/>
        </w:rPr>
        <w:t xml:space="preserve">Наконец, граф поддержит генерацию силлабусов, недельных тем, assessment mapping и мониторинг программы. Эти </w:t>
      </w:r>
      <w:r>
        <w:rPr>
          <w:color w:val="000000"/>
          <w:sz w:val="22"/>
        </w:rPr>
        <w:t>функции наследуют provenance и verifier. Силлабус остаётся draft, связанным с кредитами и РО, а фактическое достижение студентов и экспертные исправления замыкают continuous-improvement цикл.</w:t>
      </w:r>
    </w:p>
    <w:p w14:paraId="5531DE72" w14:textId="77777777" w:rsidR="00B8144D" w:rsidRDefault="00CA78DF">
      <w:pPr>
        <w:keepNext/>
        <w:spacing w:before="120" w:after="40"/>
      </w:pPr>
      <w:r>
        <w:rPr>
          <w:rFonts w:ascii="Times New Roman" w:eastAsia="Times New Roman" w:hAnsi="Times New Roman"/>
          <w:b/>
          <w:color w:val="000000"/>
        </w:rPr>
        <w:t>10. Заключение</w:t>
      </w:r>
    </w:p>
    <w:p w14:paraId="752F9E64" w14:textId="77777777" w:rsidR="00B8144D" w:rsidRDefault="00CA78DF">
      <w:pPr>
        <w:pStyle w:val="ICESTNormal"/>
        <w:ind w:firstLine="283"/>
      </w:pPr>
      <w:r>
        <w:rPr>
          <w:color w:val="000000"/>
          <w:sz w:val="22"/>
        </w:rPr>
        <w:t>Curriculum-KAG первоначально задумывалась для про</w:t>
      </w:r>
      <w:r>
        <w:rPr>
          <w:color w:val="000000"/>
          <w:sz w:val="22"/>
        </w:rPr>
        <w:t>ектирования междисциплинарных программ на стыке двух областей, например IT и медицины либо права и кибербезопасности. В ходе реализации оказалось, что тот же доказательный и ограничительный конвейер подходит для классических программ одного направления. Ит</w:t>
      </w:r>
      <w:r>
        <w:rPr>
          <w:color w:val="000000"/>
          <w:sz w:val="22"/>
        </w:rPr>
        <w:t>оговая система поддерживает бакалавриат, магистратуру и докторантуру, одну или две профессиональные области, международный режим и документированные местные требования Казахстана.</w:t>
      </w:r>
    </w:p>
    <w:p w14:paraId="3EDC6082" w14:textId="77777777" w:rsidR="00B8144D" w:rsidRDefault="00CA78DF">
      <w:pPr>
        <w:pStyle w:val="ICESTNormal"/>
        <w:ind w:firstLine="283"/>
      </w:pPr>
      <w:r>
        <w:rPr>
          <w:color w:val="000000"/>
          <w:sz w:val="22"/>
        </w:rPr>
        <w:t xml:space="preserve">На практике университет вводит тип и уровень программы, направления, цель и </w:t>
      </w:r>
      <w:r>
        <w:rPr>
          <w:color w:val="000000"/>
          <w:sz w:val="22"/>
        </w:rPr>
        <w:t>результаты обучения. Curriculum-KAG ищет реальные дисциплины в государственной экспертной базе, объясняет, какой РО обеспечивает каждая дисциплина, строит пре- и постреквизиты, балансирует кредиты по семестрам и выдаёт один либо три варианта. KAG принципиа</w:t>
      </w:r>
      <w:r>
        <w:rPr>
          <w:color w:val="000000"/>
          <w:sz w:val="22"/>
        </w:rPr>
        <w:t>лен, потому что поиск дополнен графом знаний, происхождением, экспертными оценками и жёсткими правилами: правдоподобный, но структурно неверный список не проходит verifier.</w:t>
      </w:r>
    </w:p>
    <w:p w14:paraId="276F3092" w14:textId="77777777" w:rsidR="00B8144D" w:rsidRDefault="00CA78DF">
      <w:pPr>
        <w:pStyle w:val="ICESTNormal"/>
        <w:ind w:firstLine="283"/>
      </w:pPr>
      <w:r>
        <w:rPr>
          <w:color w:val="000000"/>
          <w:sz w:val="22"/>
        </w:rPr>
        <w:t xml:space="preserve">Эксперименты показали улучшение многоязычного семантического поиска после обучения </w:t>
      </w:r>
      <w:r>
        <w:rPr>
          <w:color w:val="000000"/>
          <w:sz w:val="22"/>
        </w:rPr>
        <w:t>на предметных данных, рост качества ranking при подключении scoped-памяти экспертов и сохранение выполнимости полного плана. Международный режим достиг 86,84% семантически скорректированного соответствия семестрам, режим требований Казахстана — 81,23%; обе</w:t>
      </w:r>
      <w:r>
        <w:rPr>
          <w:color w:val="000000"/>
          <w:sz w:val="22"/>
        </w:rPr>
        <w:t xml:space="preserve"> группы сохранили 100% профильного происхождения и ноль жёстких нарушений. В ходе функционального тестирования дополнительно успешно проверено более 80 конфигураций программ.</w:t>
      </w:r>
    </w:p>
    <w:p w14:paraId="6FA7269B" w14:textId="77777777" w:rsidR="00B8144D" w:rsidRDefault="00CA78DF">
      <w:pPr>
        <w:pStyle w:val="ICESTNormal"/>
        <w:ind w:firstLine="283"/>
      </w:pPr>
      <w:r>
        <w:rPr>
          <w:color w:val="000000"/>
          <w:sz w:val="22"/>
        </w:rPr>
        <w:t>Поэтому систему следует понимать как быстрого академического соавтора. Она сокращ</w:t>
      </w:r>
      <w:r>
        <w:rPr>
          <w:color w:val="000000"/>
          <w:sz w:val="22"/>
        </w:rPr>
        <w:t>ает ручной поиск, сопоставление и структурную проверку, но не заменяет учебно-методический орган. Эксперты по-прежнему утверждают цель, РО, спорные связи, bridge-модули, методы оценивания, кадровые и инфраструктурные условия и юридическое соответствие. Ост</w:t>
      </w:r>
      <w:r>
        <w:rPr>
          <w:color w:val="000000"/>
          <w:sz w:val="22"/>
        </w:rPr>
        <w:t>авшаяся ручная доработка намеренно видима и сохраняется как обратная связь, поэтому итоговое решение можно проверить, а следующие версии — улучшать.</w:t>
      </w:r>
    </w:p>
    <w:p w14:paraId="7A80F2C7" w14:textId="77777777" w:rsidR="00B8144D" w:rsidRDefault="00CA78DF">
      <w:pPr>
        <w:keepNext/>
        <w:spacing w:before="120" w:after="40"/>
      </w:pPr>
      <w:r>
        <w:rPr>
          <w:rFonts w:ascii="Times New Roman" w:eastAsia="Times New Roman" w:hAnsi="Times New Roman"/>
          <w:b/>
          <w:color w:val="000000"/>
        </w:rPr>
        <w:t>Благодарности</w:t>
      </w:r>
    </w:p>
    <w:p w14:paraId="3FEEC0D7" w14:textId="77777777" w:rsidR="00B8144D" w:rsidRDefault="00CA78DF">
      <w:pPr>
        <w:pStyle w:val="ICESTNormal"/>
        <w:ind w:firstLine="283"/>
      </w:pPr>
      <w:r>
        <w:rPr>
          <w:color w:val="000000"/>
          <w:sz w:val="22"/>
        </w:rPr>
        <w:t xml:space="preserve">Исследование и научная стажировка в Óbuda University выполнены при поддержке гранта Частного </w:t>
      </w:r>
      <w:r>
        <w:rPr>
          <w:color w:val="000000"/>
          <w:sz w:val="22"/>
        </w:rPr>
        <w:t>фонда «Научно-образовательный фонд Shakhmardan Yessenov Foundation», учредителем которого является Галимжан Есенов, в рамках программы «Научные стажировки в лабораториях мира — 2026». Автор также благодарит академических экспертов, предоставивших качествен</w:t>
      </w:r>
      <w:r>
        <w:rPr>
          <w:color w:val="000000"/>
          <w:sz w:val="22"/>
        </w:rPr>
        <w:t>ную обратную связь во время демонстраций системы. Формальное аккредитационное решение в работе не заявляется.</w:t>
      </w:r>
    </w:p>
    <w:p w14:paraId="4568DE62" w14:textId="77777777" w:rsidR="00B8144D" w:rsidRDefault="00CA78DF">
      <w:pPr>
        <w:keepNext/>
        <w:spacing w:before="120" w:after="40"/>
      </w:pPr>
      <w:r>
        <w:rPr>
          <w:rFonts w:ascii="Times New Roman" w:eastAsia="Times New Roman" w:hAnsi="Times New Roman"/>
          <w:b/>
          <w:color w:val="000000"/>
        </w:rPr>
        <w:t>Литература</w:t>
      </w:r>
    </w:p>
    <w:p w14:paraId="63282D1E" w14:textId="77777777" w:rsidR="00B8144D" w:rsidRDefault="00CA78DF">
      <w:pPr>
        <w:pStyle w:val="Els-body-text"/>
        <w:ind w:firstLine="0"/>
      </w:pPr>
      <w:r>
        <w:rPr>
          <w:rFonts w:eastAsia="Times New Roman"/>
          <w:color w:val="000000"/>
          <w:sz w:val="18"/>
        </w:rPr>
        <w:t>[1] Biggs, J. (1996). Enhancing teaching through constructive alignment. Higher Education, 32, 347-364.</w:t>
      </w:r>
    </w:p>
    <w:p w14:paraId="1757B7BC" w14:textId="77777777" w:rsidR="00B8144D" w:rsidRDefault="00CA78DF">
      <w:pPr>
        <w:pStyle w:val="Els-body-text"/>
        <w:ind w:firstLine="0"/>
      </w:pPr>
      <w:r>
        <w:rPr>
          <w:rFonts w:eastAsia="Times New Roman"/>
          <w:color w:val="000000"/>
          <w:sz w:val="18"/>
        </w:rPr>
        <w:t>[2] Harden, R. M. (2007). Outco</w:t>
      </w:r>
      <w:r>
        <w:rPr>
          <w:rFonts w:eastAsia="Times New Roman"/>
          <w:color w:val="000000"/>
          <w:sz w:val="18"/>
        </w:rPr>
        <w:t>me-based education: the future is today. Medical Teacher, 29(7), 625-629.</w:t>
      </w:r>
    </w:p>
    <w:p w14:paraId="1B3066FD" w14:textId="77777777" w:rsidR="00B8144D" w:rsidRDefault="00CA78DF">
      <w:pPr>
        <w:pStyle w:val="Els-body-text"/>
        <w:ind w:firstLine="0"/>
      </w:pPr>
      <w:r>
        <w:rPr>
          <w:rFonts w:eastAsia="Times New Roman"/>
          <w:color w:val="000000"/>
          <w:sz w:val="18"/>
        </w:rPr>
        <w:t>[3] Reimers, N., &amp; Gurevych, I. (2019). Sentence-BERT: Sentence embeddings using Siamese BERT-networks. EMNLP-IJCNLP, 3982-3992.</w:t>
      </w:r>
    </w:p>
    <w:p w14:paraId="2AEBBA86" w14:textId="77777777" w:rsidR="00B8144D" w:rsidRDefault="00CA78DF">
      <w:pPr>
        <w:pStyle w:val="Els-body-text"/>
        <w:ind w:firstLine="0"/>
      </w:pPr>
      <w:r>
        <w:rPr>
          <w:rFonts w:eastAsia="Times New Roman"/>
          <w:color w:val="000000"/>
          <w:sz w:val="18"/>
        </w:rPr>
        <w:t>[4] Robertson, S., &amp; Zaragoza, H. (2009). The probabi</w:t>
      </w:r>
      <w:r>
        <w:rPr>
          <w:rFonts w:eastAsia="Times New Roman"/>
          <w:color w:val="000000"/>
          <w:sz w:val="18"/>
        </w:rPr>
        <w:t>listic relevance framework: BM25 and beyond. Foundations and Trends in Information Retrieval, 3(4), 333-389.</w:t>
      </w:r>
    </w:p>
    <w:p w14:paraId="305F6C84" w14:textId="77777777" w:rsidR="00B8144D" w:rsidRDefault="00CA78DF">
      <w:pPr>
        <w:pStyle w:val="Els-body-text"/>
        <w:ind w:firstLine="0"/>
      </w:pPr>
      <w:r>
        <w:rPr>
          <w:rFonts w:eastAsia="Times New Roman"/>
          <w:color w:val="000000"/>
          <w:sz w:val="18"/>
        </w:rPr>
        <w:t xml:space="preserve">[5] Lewis, P., et al. (2020). Retrieval-augmented generation for knowledge-intensive NLP tasks. Advances in Neural Information Processing Systems, </w:t>
      </w:r>
      <w:r>
        <w:rPr>
          <w:rFonts w:eastAsia="Times New Roman"/>
          <w:color w:val="000000"/>
          <w:sz w:val="18"/>
        </w:rPr>
        <w:t>33, 9459-9474.</w:t>
      </w:r>
    </w:p>
    <w:p w14:paraId="57D2C284" w14:textId="77777777" w:rsidR="00B8144D" w:rsidRDefault="00CA78DF">
      <w:pPr>
        <w:pStyle w:val="Els-body-text"/>
        <w:ind w:firstLine="0"/>
      </w:pPr>
      <w:r>
        <w:rPr>
          <w:rFonts w:eastAsia="Times New Roman"/>
          <w:color w:val="000000"/>
          <w:sz w:val="18"/>
        </w:rPr>
        <w:t>[6] Deb, K., Pratap, A., Agarwal, S., &amp; Meyarivan, T. (2002). A fast and elitist multiobjective genetic algorithm: NSGA-II. IEEE Transactions on Evolutionary Computation, 6(2), 182-197.</w:t>
      </w:r>
    </w:p>
    <w:p w14:paraId="4B7D357E" w14:textId="77777777" w:rsidR="00B8144D" w:rsidRDefault="00CA78DF">
      <w:pPr>
        <w:pStyle w:val="Els-body-text"/>
        <w:ind w:firstLine="0"/>
      </w:pPr>
      <w:r>
        <w:rPr>
          <w:rFonts w:eastAsia="Times New Roman"/>
          <w:color w:val="000000"/>
          <w:sz w:val="18"/>
        </w:rPr>
        <w:t xml:space="preserve">[7] Kipf, T. N., &amp; Welling, M. (2017). Semi-supervised </w:t>
      </w:r>
      <w:r>
        <w:rPr>
          <w:rFonts w:eastAsia="Times New Roman"/>
          <w:color w:val="000000"/>
          <w:sz w:val="18"/>
        </w:rPr>
        <w:t>classification with graph convolutional networks. ICLR.</w:t>
      </w:r>
    </w:p>
    <w:p w14:paraId="1D7A0010" w14:textId="77777777" w:rsidR="00B8144D" w:rsidRDefault="00CA78DF">
      <w:pPr>
        <w:pStyle w:val="Els-body-text"/>
        <w:ind w:firstLine="0"/>
      </w:pPr>
      <w:r>
        <w:rPr>
          <w:rFonts w:eastAsia="Times New Roman"/>
          <w:color w:val="000000"/>
          <w:sz w:val="18"/>
        </w:rPr>
        <w:t>[8] Hamilton, W. L., Ying, R., &amp; Leskovec, J. (2017). Inductive representation learning on large graphs. NeurIPS, 1024-1034.</w:t>
      </w:r>
    </w:p>
    <w:p w14:paraId="6C611EC1" w14:textId="77777777" w:rsidR="00B8144D" w:rsidRDefault="00CA78DF">
      <w:pPr>
        <w:pStyle w:val="Els-body-text"/>
        <w:ind w:firstLine="0"/>
      </w:pPr>
      <w:r>
        <w:rPr>
          <w:rFonts w:eastAsia="Times New Roman"/>
          <w:color w:val="000000"/>
          <w:sz w:val="18"/>
        </w:rPr>
        <w:t>[9] Hochreiter, S., &amp; Schmidhuber, J. (1997). Long short-term memory. Neura</w:t>
      </w:r>
      <w:r>
        <w:rPr>
          <w:rFonts w:eastAsia="Times New Roman"/>
          <w:color w:val="000000"/>
          <w:sz w:val="18"/>
        </w:rPr>
        <w:t>l Computation, 9(8), 1735-1780.</w:t>
      </w:r>
    </w:p>
    <w:p w14:paraId="64E5D41D" w14:textId="77777777" w:rsidR="00B8144D" w:rsidRDefault="00CA78DF">
      <w:pPr>
        <w:pStyle w:val="Els-body-text"/>
        <w:ind w:firstLine="0"/>
      </w:pPr>
      <w:r>
        <w:rPr>
          <w:rFonts w:eastAsia="Times New Roman"/>
          <w:color w:val="000000"/>
          <w:sz w:val="18"/>
        </w:rPr>
        <w:t>[10] Gebru, T., et al. (2021). Datasheets for datasets. Communications of the ACM, 64(12), 86-92.</w:t>
      </w:r>
    </w:p>
    <w:p w14:paraId="60073C11" w14:textId="77777777" w:rsidR="00B8144D" w:rsidRDefault="00CA78DF">
      <w:pPr>
        <w:pStyle w:val="Els-body-text"/>
        <w:ind w:firstLine="0"/>
      </w:pPr>
      <w:r>
        <w:rPr>
          <w:rFonts w:eastAsia="Times New Roman"/>
          <w:color w:val="000000"/>
          <w:sz w:val="18"/>
        </w:rPr>
        <w:t>[11] Mitchell, M., et al. (2019). Model cards for model reporting. FAT* 2019, 220-229.</w:t>
      </w:r>
    </w:p>
    <w:p w14:paraId="109848B9" w14:textId="77777777" w:rsidR="00B8144D" w:rsidRDefault="00CA78DF">
      <w:pPr>
        <w:pStyle w:val="Els-body-text"/>
        <w:ind w:firstLine="0"/>
      </w:pPr>
      <w:r>
        <w:rPr>
          <w:rFonts w:eastAsia="Times New Roman"/>
          <w:color w:val="000000"/>
          <w:sz w:val="18"/>
        </w:rPr>
        <w:t xml:space="preserve">[12] Unified Higher Education Platform </w:t>
      </w:r>
      <w:r>
        <w:rPr>
          <w:rFonts w:eastAsia="Times New Roman"/>
          <w:color w:val="000000"/>
          <w:sz w:val="18"/>
        </w:rPr>
        <w:t xml:space="preserve">of the Republic of Kazakhstan. Registry of Educational Programs. </w:t>
      </w:r>
      <w:hyperlink r:id="rId9" w:anchor="/register/education_program">
        <w:r>
          <w:rPr>
            <w:color w:val="0563C1"/>
            <w:sz w:val="18"/>
            <w:u w:val="single"/>
          </w:rPr>
          <w:t>https://epvo.kz/#/register/education_program</w:t>
        </w:r>
      </w:hyperlink>
    </w:p>
    <w:p w14:paraId="3D2A8DF1" w14:textId="77777777" w:rsidR="00B8144D" w:rsidRDefault="00CA78DF">
      <w:pPr>
        <w:pStyle w:val="Els-body-text"/>
        <w:ind w:firstLine="0"/>
      </w:pPr>
      <w:r>
        <w:rPr>
          <w:rFonts w:eastAsia="Times New Roman"/>
          <w:color w:val="000000"/>
          <w:sz w:val="18"/>
        </w:rPr>
        <w:t xml:space="preserve">[13] Ministry of Science and Higher Education of the Republic of Kazakhstan. </w:t>
      </w:r>
      <w:r>
        <w:rPr>
          <w:rFonts w:eastAsia="Times New Roman"/>
          <w:color w:val="000000"/>
          <w:sz w:val="18"/>
        </w:rPr>
        <w:t>State Compulsory Standards of Higher and Postgraduate Education, revision dated May 4, 2026.</w:t>
      </w:r>
    </w:p>
    <w:p w14:paraId="24941AE3" w14:textId="77777777" w:rsidR="00B8144D" w:rsidRDefault="00CA78DF">
      <w:pPr>
        <w:pStyle w:val="Els-body-text"/>
        <w:ind w:firstLine="0"/>
      </w:pPr>
      <w:r>
        <w:rPr>
          <w:rFonts w:eastAsia="Times New Roman"/>
          <w:color w:val="000000"/>
          <w:sz w:val="18"/>
        </w:rPr>
        <w:t>[14] ABET. (2025). Criteria for Accrediting Computing Programs.</w:t>
      </w:r>
    </w:p>
    <w:p w14:paraId="60D8431D" w14:textId="77777777" w:rsidR="00B8144D" w:rsidRDefault="00CA78DF">
      <w:pPr>
        <w:pStyle w:val="Els-body-text"/>
        <w:ind w:firstLine="0"/>
      </w:pPr>
      <w:r>
        <w:rPr>
          <w:rFonts w:eastAsia="Times New Roman"/>
          <w:color w:val="000000"/>
          <w:sz w:val="18"/>
        </w:rPr>
        <w:t>[15] Crawley, E. F., Malmqvist, J., Östlund, S., Brodeur, D. R., &amp; Edström, K. (2014). Rethinking E</w:t>
      </w:r>
      <w:r>
        <w:rPr>
          <w:rFonts w:eastAsia="Times New Roman"/>
          <w:color w:val="000000"/>
          <w:sz w:val="18"/>
        </w:rPr>
        <w:t>ngineering Education: The CDIO Approach. Springer.</w:t>
      </w:r>
    </w:p>
    <w:p w14:paraId="6393A8C4" w14:textId="77777777" w:rsidR="00B8144D" w:rsidRDefault="00CA78DF">
      <w:pPr>
        <w:pStyle w:val="Els-body-text"/>
        <w:ind w:firstLine="0"/>
      </w:pPr>
      <w:r>
        <w:rPr>
          <w:rFonts w:eastAsia="Times New Roman"/>
          <w:color w:val="000000"/>
          <w:sz w:val="18"/>
        </w:rPr>
        <w:t>[16] González, J., &amp; Wagenaar, R. (Eds.). (2003). Tuning Educational Structures in Europe. University of Deusto.</w:t>
      </w:r>
    </w:p>
    <w:p w14:paraId="32BE635C" w14:textId="77777777" w:rsidR="00B8144D" w:rsidRDefault="00CA78DF">
      <w:pPr>
        <w:pStyle w:val="Els-body-text"/>
        <w:ind w:firstLine="0"/>
      </w:pPr>
      <w:r>
        <w:rPr>
          <w:rFonts w:eastAsia="Times New Roman"/>
          <w:color w:val="000000"/>
          <w:sz w:val="18"/>
        </w:rPr>
        <w:t>[17] Jantassova, D., Kozhanov, M., &amp; Shebalina, O. (2021). Digital platform as a tool for in</w:t>
      </w:r>
      <w:r>
        <w:rPr>
          <w:rFonts w:eastAsia="Times New Roman"/>
          <w:color w:val="000000"/>
          <w:sz w:val="18"/>
        </w:rPr>
        <w:t xml:space="preserve">ternationalization: Model for formation of international competences' database applying the hierarchy analysis method. Journal of Theoretical and Applied Information Technology, 99(21), 4942-4957. </w:t>
      </w:r>
      <w:hyperlink r:id="rId10">
        <w:r>
          <w:rPr>
            <w:color w:val="0563C1"/>
            <w:sz w:val="18"/>
            <w:u w:val="single"/>
          </w:rPr>
          <w:t>https://www.scopus.com/pages/publications/85119289073</w:t>
        </w:r>
      </w:hyperlink>
    </w:p>
    <w:p w14:paraId="4CF69970" w14:textId="77777777" w:rsidR="00B8144D" w:rsidRDefault="00CA78DF">
      <w:pPr>
        <w:pStyle w:val="Els-body-text"/>
        <w:ind w:firstLine="0"/>
      </w:pPr>
      <w:r>
        <w:rPr>
          <w:rFonts w:eastAsia="Times New Roman"/>
          <w:color w:val="000000"/>
          <w:sz w:val="18"/>
        </w:rPr>
        <w:t>[18] Kozhanov, M., Mosavi, A., Amirov, A., Kaibassova, D., Poser, V., Shakhatova, A., Lira, L., &amp; Eigner, G. (2024). Syllabus design and planning with artificial intelligence and the poten</w:t>
      </w:r>
      <w:r>
        <w:rPr>
          <w:rFonts w:eastAsia="Times New Roman"/>
          <w:color w:val="000000"/>
          <w:sz w:val="18"/>
        </w:rPr>
        <w:t xml:space="preserve">tial of generative AI. In 2024 IEEE 24th International Symposium on Computational Intelligence and Informatics, 257-264. </w:t>
      </w:r>
      <w:hyperlink r:id="rId11">
        <w:r>
          <w:rPr>
            <w:color w:val="0563C1"/>
            <w:sz w:val="18"/>
            <w:u w:val="single"/>
          </w:rPr>
          <w:t>https://doi.org/10.1109/CINTI63048.2024.10830766</w:t>
        </w:r>
      </w:hyperlink>
    </w:p>
    <w:p w14:paraId="2B692F70" w14:textId="77777777" w:rsidR="00B8144D" w:rsidRDefault="00CA78DF">
      <w:pPr>
        <w:pStyle w:val="Els-body-text"/>
        <w:ind w:firstLine="0"/>
      </w:pPr>
      <w:r>
        <w:rPr>
          <w:rFonts w:eastAsia="Times New Roman"/>
          <w:color w:val="000000"/>
          <w:sz w:val="18"/>
        </w:rPr>
        <w:t xml:space="preserve">[19] Kozhanov, M., &amp; Várkonyi-Kóczy, A. R. (2025). Modelling curricula with GNN and LSTM for link and sequence prediction. Eurasian Journal of Mathematical and Computer Applications, 13(4), 159-167. </w:t>
      </w:r>
      <w:hyperlink r:id="rId12">
        <w:r>
          <w:rPr>
            <w:color w:val="0563C1"/>
            <w:sz w:val="18"/>
            <w:u w:val="single"/>
          </w:rPr>
          <w:t>https://doi.org/10.32523/2306-6172-2025-13-4-159-167</w:t>
        </w:r>
      </w:hyperlink>
      <w:r>
        <w:rPr>
          <w:rFonts w:eastAsia="Times New Roman"/>
          <w:color w:val="000000"/>
          <w:sz w:val="18"/>
        </w:rPr>
        <w:t xml:space="preserve">; </w:t>
      </w:r>
      <w:hyperlink r:id="rId13">
        <w:r>
          <w:rPr>
            <w:color w:val="0563C1"/>
            <w:sz w:val="18"/>
            <w:u w:val="single"/>
          </w:rPr>
          <w:t>https://www.scopus.com/pages/publications/105027578723</w:t>
        </w:r>
      </w:hyperlink>
    </w:p>
    <w:p w14:paraId="7D4D95AE" w14:textId="77777777" w:rsidR="00B8144D" w:rsidRDefault="00CA78DF">
      <w:pPr>
        <w:pStyle w:val="Els-body-text"/>
        <w:ind w:firstLine="0"/>
      </w:pPr>
      <w:r>
        <w:rPr>
          <w:rFonts w:eastAsia="Times New Roman"/>
          <w:color w:val="000000"/>
          <w:sz w:val="18"/>
        </w:rPr>
        <w:t>[20</w:t>
      </w:r>
      <w:r>
        <w:rPr>
          <w:rFonts w:eastAsia="Times New Roman"/>
          <w:color w:val="000000"/>
          <w:sz w:val="18"/>
        </w:rPr>
        <w:t xml:space="preserve">] Kozhanov, M., Makó, C., Póser, V., Eigner, G., &amp; Mosavi, A. (2026). Knowledge Augmented Generation for Curriculum Planning. Eurasian Journal of Mathematical and Computer Applications, 14(1), 17-34. </w:t>
      </w:r>
      <w:hyperlink r:id="rId14">
        <w:r>
          <w:rPr>
            <w:color w:val="0563C1"/>
            <w:sz w:val="18"/>
            <w:u w:val="single"/>
          </w:rPr>
          <w:t>https://doi.org/10.32523/2306-6172-2026-14-1-17-34</w:t>
        </w:r>
      </w:hyperlink>
      <w:r>
        <w:rPr>
          <w:rFonts w:eastAsia="Times New Roman"/>
          <w:color w:val="000000"/>
          <w:sz w:val="18"/>
        </w:rPr>
        <w:t xml:space="preserve">; </w:t>
      </w:r>
      <w:hyperlink r:id="rId15">
        <w:r>
          <w:rPr>
            <w:color w:val="0563C1"/>
            <w:sz w:val="18"/>
            <w:u w:val="single"/>
          </w:rPr>
          <w:t>https://www.scopus.com/pages/publications/105035219019</w:t>
        </w:r>
      </w:hyperlink>
    </w:p>
    <w:p w14:paraId="247424AE" w14:textId="77777777" w:rsidR="00B8144D" w:rsidRDefault="00CA78DF">
      <w:pPr>
        <w:pStyle w:val="Els-body-text"/>
        <w:ind w:firstLine="0"/>
      </w:pPr>
      <w:r>
        <w:rPr>
          <w:rFonts w:eastAsia="Times New Roman"/>
          <w:color w:val="000000"/>
          <w:sz w:val="18"/>
        </w:rPr>
        <w:t>[21] Najjar-Ghabel, S., Daneshpour, A., Amirov, A., Yousefime</w:t>
      </w:r>
      <w:r>
        <w:rPr>
          <w:rFonts w:eastAsia="Times New Roman"/>
          <w:color w:val="000000"/>
          <w:sz w:val="18"/>
        </w:rPr>
        <w:t xml:space="preserve">hr, B., &amp; Kozhanov, M. (2026). Deep learning and gradient boosting for predicting educational attainment based on socioeconomic and regional features. Eurasian Journal of Mathematical and Computer Applications, 14(2), 95-114. </w:t>
      </w:r>
      <w:hyperlink r:id="rId16">
        <w:r>
          <w:rPr>
            <w:color w:val="0563C1"/>
            <w:sz w:val="18"/>
            <w:u w:val="single"/>
          </w:rPr>
          <w:t>https://doi.org/10.32523/2306-6172-2026-14-2-95-114</w:t>
        </w:r>
      </w:hyperlink>
      <w:r>
        <w:rPr>
          <w:rFonts w:eastAsia="Times New Roman"/>
          <w:color w:val="000000"/>
          <w:sz w:val="18"/>
        </w:rPr>
        <w:t xml:space="preserve">; </w:t>
      </w:r>
      <w:hyperlink r:id="rId17">
        <w:r>
          <w:rPr>
            <w:color w:val="0563C1"/>
            <w:sz w:val="18"/>
            <w:u w:val="single"/>
          </w:rPr>
          <w:t>https://www.scopus.com/pages/publications/105043909947</w:t>
        </w:r>
      </w:hyperlink>
    </w:p>
    <w:sectPr w:rsidR="00B8144D" w:rsidSect="00B85B29">
      <w:type w:val="continuous"/>
      <w:pgSz w:w="11907" w:h="16839" w:code="9"/>
      <w:pgMar w:top="1138" w:right="1022" w:bottom="1138" w:left="1138" w:header="720" w:footer="720" w:gutter="0"/>
      <w:cols w:num="2"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3B2807" w14:textId="77777777" w:rsidR="00897A5E" w:rsidRDefault="00897A5E" w:rsidP="00110ACC">
      <w:pPr>
        <w:spacing w:after="0" w:line="240" w:lineRule="auto"/>
      </w:pPr>
      <w:r>
        <w:separator/>
      </w:r>
    </w:p>
  </w:endnote>
  <w:endnote w:type="continuationSeparator" w:id="0">
    <w:p w14:paraId="4E2A669B" w14:textId="77777777" w:rsidR="00897A5E" w:rsidRDefault="00897A5E" w:rsidP="00110A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AFF36A" w14:textId="77777777" w:rsidR="00897A5E" w:rsidRDefault="00897A5E" w:rsidP="00110ACC">
      <w:pPr>
        <w:spacing w:after="0" w:line="240" w:lineRule="auto"/>
      </w:pPr>
      <w:r>
        <w:separator/>
      </w:r>
    </w:p>
  </w:footnote>
  <w:footnote w:type="continuationSeparator" w:id="0">
    <w:p w14:paraId="3A6FB0FB" w14:textId="77777777" w:rsidR="00897A5E" w:rsidRDefault="00897A5E" w:rsidP="00110A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B85185"/>
    <w:multiLevelType w:val="hybridMultilevel"/>
    <w:tmpl w:val="B05C6C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E067978"/>
    <w:multiLevelType w:val="hybridMultilevel"/>
    <w:tmpl w:val="4CF8346E"/>
    <w:lvl w:ilvl="0" w:tplc="618EF29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0975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A9486B"/>
    <w:multiLevelType w:val="hybridMultilevel"/>
    <w:tmpl w:val="795E9E04"/>
    <w:lvl w:ilvl="0" w:tplc="CEAC30E8">
      <w:start w:val="3"/>
      <w:numFmt w:val="decimal"/>
      <w:pStyle w:val="ICESTRefertext"/>
      <w:lvlText w:val="[%1]"/>
      <w:lvlJc w:val="left"/>
      <w:pPr>
        <w:tabs>
          <w:tab w:val="num" w:pos="720"/>
        </w:tabs>
        <w:ind w:left="357" w:hanging="357"/>
      </w:pPr>
      <w:rPr>
        <w:rFonts w:ascii="Times New Roman" w:hAnsi="Times New Roman" w:cs="Times New Roman" w:hint="default"/>
        <w:b w:val="0"/>
        <w:i w:val="0"/>
        <w:sz w:val="22"/>
        <w:szCs w:val="24"/>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684C7551"/>
    <w:multiLevelType w:val="multilevel"/>
    <w:tmpl w:val="D1B45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0ACC"/>
    <w:rsid w:val="0001514D"/>
    <w:rsid w:val="00027124"/>
    <w:rsid w:val="00046F08"/>
    <w:rsid w:val="00052093"/>
    <w:rsid w:val="00052D56"/>
    <w:rsid w:val="000544D5"/>
    <w:rsid w:val="00087827"/>
    <w:rsid w:val="0009060C"/>
    <w:rsid w:val="000A481E"/>
    <w:rsid w:val="000C15F1"/>
    <w:rsid w:val="000C1CE4"/>
    <w:rsid w:val="000C6B51"/>
    <w:rsid w:val="000D02CA"/>
    <w:rsid w:val="000E1E65"/>
    <w:rsid w:val="000F67A6"/>
    <w:rsid w:val="00110ACC"/>
    <w:rsid w:val="00147DDB"/>
    <w:rsid w:val="00183177"/>
    <w:rsid w:val="00194C87"/>
    <w:rsid w:val="0019766B"/>
    <w:rsid w:val="001A0310"/>
    <w:rsid w:val="001C5A51"/>
    <w:rsid w:val="001D0063"/>
    <w:rsid w:val="001E6EE1"/>
    <w:rsid w:val="001F4410"/>
    <w:rsid w:val="001F5558"/>
    <w:rsid w:val="00200146"/>
    <w:rsid w:val="0020025E"/>
    <w:rsid w:val="002266EA"/>
    <w:rsid w:val="00271490"/>
    <w:rsid w:val="00273A90"/>
    <w:rsid w:val="00286E77"/>
    <w:rsid w:val="00297F8C"/>
    <w:rsid w:val="002A4059"/>
    <w:rsid w:val="002B27AE"/>
    <w:rsid w:val="002C7B00"/>
    <w:rsid w:val="00307B08"/>
    <w:rsid w:val="00335435"/>
    <w:rsid w:val="00345E98"/>
    <w:rsid w:val="003A6D8E"/>
    <w:rsid w:val="003C5116"/>
    <w:rsid w:val="003E1ABD"/>
    <w:rsid w:val="003F0B9D"/>
    <w:rsid w:val="004021DB"/>
    <w:rsid w:val="00483A17"/>
    <w:rsid w:val="004909B9"/>
    <w:rsid w:val="004B3FCC"/>
    <w:rsid w:val="004B6EBE"/>
    <w:rsid w:val="004C0BB9"/>
    <w:rsid w:val="00511EA0"/>
    <w:rsid w:val="005330CD"/>
    <w:rsid w:val="00572761"/>
    <w:rsid w:val="005B272D"/>
    <w:rsid w:val="005D303D"/>
    <w:rsid w:val="005F73BF"/>
    <w:rsid w:val="0060181E"/>
    <w:rsid w:val="006065D1"/>
    <w:rsid w:val="006241AF"/>
    <w:rsid w:val="006433B8"/>
    <w:rsid w:val="0065347C"/>
    <w:rsid w:val="00654F3B"/>
    <w:rsid w:val="006557D0"/>
    <w:rsid w:val="0065752C"/>
    <w:rsid w:val="006663C8"/>
    <w:rsid w:val="00691FB8"/>
    <w:rsid w:val="006F4973"/>
    <w:rsid w:val="00700244"/>
    <w:rsid w:val="0070188A"/>
    <w:rsid w:val="00704F9A"/>
    <w:rsid w:val="007223F2"/>
    <w:rsid w:val="00730D9E"/>
    <w:rsid w:val="007D35E5"/>
    <w:rsid w:val="007D5851"/>
    <w:rsid w:val="007E0199"/>
    <w:rsid w:val="007F1E2F"/>
    <w:rsid w:val="007F3140"/>
    <w:rsid w:val="00805CB8"/>
    <w:rsid w:val="00845314"/>
    <w:rsid w:val="00890BA4"/>
    <w:rsid w:val="00891F32"/>
    <w:rsid w:val="00895290"/>
    <w:rsid w:val="00897A5E"/>
    <w:rsid w:val="008A0056"/>
    <w:rsid w:val="008C4273"/>
    <w:rsid w:val="008E38E5"/>
    <w:rsid w:val="008E5940"/>
    <w:rsid w:val="008F7AE4"/>
    <w:rsid w:val="00920C71"/>
    <w:rsid w:val="009453D5"/>
    <w:rsid w:val="009503D0"/>
    <w:rsid w:val="00973441"/>
    <w:rsid w:val="0099751F"/>
    <w:rsid w:val="00A016A2"/>
    <w:rsid w:val="00A1732B"/>
    <w:rsid w:val="00A17D31"/>
    <w:rsid w:val="00A324D1"/>
    <w:rsid w:val="00A47999"/>
    <w:rsid w:val="00AA4529"/>
    <w:rsid w:val="00AF6B63"/>
    <w:rsid w:val="00B60C56"/>
    <w:rsid w:val="00B76FF5"/>
    <w:rsid w:val="00B80BDB"/>
    <w:rsid w:val="00B8144D"/>
    <w:rsid w:val="00B85B29"/>
    <w:rsid w:val="00BA085E"/>
    <w:rsid w:val="00BB6337"/>
    <w:rsid w:val="00BC0532"/>
    <w:rsid w:val="00BD0A6C"/>
    <w:rsid w:val="00C245C5"/>
    <w:rsid w:val="00C54E60"/>
    <w:rsid w:val="00C55984"/>
    <w:rsid w:val="00C772A3"/>
    <w:rsid w:val="00C86DED"/>
    <w:rsid w:val="00CA78DF"/>
    <w:rsid w:val="00CB19C3"/>
    <w:rsid w:val="00CB76D6"/>
    <w:rsid w:val="00CC3222"/>
    <w:rsid w:val="00CD3112"/>
    <w:rsid w:val="00CD3561"/>
    <w:rsid w:val="00CE6907"/>
    <w:rsid w:val="00D01CAF"/>
    <w:rsid w:val="00D05E5C"/>
    <w:rsid w:val="00D129B8"/>
    <w:rsid w:val="00D17634"/>
    <w:rsid w:val="00D46066"/>
    <w:rsid w:val="00D75918"/>
    <w:rsid w:val="00D81CEF"/>
    <w:rsid w:val="00DA6BF1"/>
    <w:rsid w:val="00DC19B1"/>
    <w:rsid w:val="00DD2463"/>
    <w:rsid w:val="00E271DA"/>
    <w:rsid w:val="00E56D29"/>
    <w:rsid w:val="00E77F89"/>
    <w:rsid w:val="00E842C2"/>
    <w:rsid w:val="00E9212A"/>
    <w:rsid w:val="00EA77A9"/>
    <w:rsid w:val="00EE6EFF"/>
    <w:rsid w:val="00EE7E12"/>
    <w:rsid w:val="00EF2C52"/>
    <w:rsid w:val="00F142D6"/>
    <w:rsid w:val="00F7207B"/>
    <w:rsid w:val="00F76F7B"/>
    <w:rsid w:val="00F8762D"/>
    <w:rsid w:val="00F87D13"/>
    <w:rsid w:val="00F9211E"/>
    <w:rsid w:val="00F936C8"/>
    <w:rsid w:val="00F95C67"/>
    <w:rsid w:val="00FB2994"/>
    <w:rsid w:val="00FB2FFA"/>
    <w:rsid w:val="00FB538F"/>
    <w:rsid w:val="00FC1785"/>
    <w:rsid w:val="00FE1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975FA"/>
  <w15:docId w15:val="{0903D7C9-69B5-40E0-8248-67E1D776C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88A"/>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110ACC"/>
    <w:pPr>
      <w:tabs>
        <w:tab w:val="center" w:pos="4680"/>
        <w:tab w:val="right" w:pos="9360"/>
      </w:tabs>
      <w:spacing w:after="0" w:line="240" w:lineRule="auto"/>
    </w:pPr>
  </w:style>
  <w:style w:type="character" w:customStyle="1" w:styleId="a4">
    <w:name w:val="Верхний колонтитул Знак"/>
    <w:basedOn w:val="a0"/>
    <w:link w:val="a3"/>
    <w:uiPriority w:val="99"/>
    <w:semiHidden/>
    <w:rsid w:val="00110ACC"/>
  </w:style>
  <w:style w:type="paragraph" w:styleId="a5">
    <w:name w:val="footer"/>
    <w:basedOn w:val="a"/>
    <w:link w:val="a6"/>
    <w:uiPriority w:val="99"/>
    <w:unhideWhenUsed/>
    <w:rsid w:val="00110ACC"/>
    <w:pPr>
      <w:tabs>
        <w:tab w:val="center" w:pos="4680"/>
        <w:tab w:val="right" w:pos="9360"/>
      </w:tabs>
      <w:spacing w:after="0" w:line="240" w:lineRule="auto"/>
    </w:pPr>
  </w:style>
  <w:style w:type="character" w:customStyle="1" w:styleId="a6">
    <w:name w:val="Нижний колонтитул Знак"/>
    <w:basedOn w:val="a0"/>
    <w:link w:val="a5"/>
    <w:uiPriority w:val="99"/>
    <w:rsid w:val="00110ACC"/>
  </w:style>
  <w:style w:type="paragraph" w:customStyle="1" w:styleId="ICESTTitle">
    <w:name w:val="ICEST_Title"/>
    <w:basedOn w:val="a"/>
    <w:rsid w:val="00110ACC"/>
    <w:pPr>
      <w:autoSpaceDE w:val="0"/>
      <w:autoSpaceDN w:val="0"/>
      <w:adjustRightInd w:val="0"/>
      <w:spacing w:after="0" w:line="240" w:lineRule="auto"/>
      <w:jc w:val="center"/>
    </w:pPr>
    <w:rPr>
      <w:rFonts w:ascii="Times New Roman" w:eastAsia="Times New Roman" w:hAnsi="Times New Roman" w:cs="Arial"/>
      <w:sz w:val="44"/>
    </w:rPr>
  </w:style>
  <w:style w:type="paragraph" w:customStyle="1" w:styleId="ICESTAbstract">
    <w:name w:val="ICEST_Abstract"/>
    <w:basedOn w:val="a"/>
    <w:rsid w:val="00110ACC"/>
    <w:pPr>
      <w:spacing w:after="0" w:line="240" w:lineRule="auto"/>
      <w:ind w:firstLine="198"/>
      <w:jc w:val="both"/>
    </w:pPr>
    <w:rPr>
      <w:rFonts w:ascii="Times New Roman" w:eastAsia="Times New Roman" w:hAnsi="Times New Roman"/>
      <w:b/>
      <w:sz w:val="18"/>
      <w:szCs w:val="24"/>
      <w:lang w:val="en-GB"/>
    </w:rPr>
  </w:style>
  <w:style w:type="paragraph" w:customStyle="1" w:styleId="ICESTNormal">
    <w:name w:val="ICEST_Normal"/>
    <w:basedOn w:val="a"/>
    <w:rsid w:val="00110ACC"/>
    <w:pPr>
      <w:autoSpaceDE w:val="0"/>
      <w:autoSpaceDN w:val="0"/>
      <w:adjustRightInd w:val="0"/>
      <w:spacing w:after="0" w:line="240" w:lineRule="auto"/>
      <w:ind w:firstLine="198"/>
      <w:jc w:val="both"/>
    </w:pPr>
    <w:rPr>
      <w:rFonts w:ascii="Times New Roman" w:eastAsia="Times New Roman" w:hAnsi="Times New Roman" w:cs="Arial"/>
      <w:sz w:val="20"/>
    </w:rPr>
  </w:style>
  <w:style w:type="paragraph" w:styleId="a7">
    <w:name w:val="No Spacing"/>
    <w:uiPriority w:val="1"/>
    <w:qFormat/>
    <w:rsid w:val="00110ACC"/>
    <w:rPr>
      <w:sz w:val="22"/>
      <w:szCs w:val="22"/>
    </w:rPr>
  </w:style>
  <w:style w:type="paragraph" w:styleId="a8">
    <w:name w:val="Balloon Text"/>
    <w:basedOn w:val="a"/>
    <w:link w:val="a9"/>
    <w:uiPriority w:val="99"/>
    <w:semiHidden/>
    <w:unhideWhenUsed/>
    <w:rsid w:val="005B272D"/>
    <w:pPr>
      <w:spacing w:after="0" w:line="240" w:lineRule="auto"/>
    </w:pPr>
    <w:rPr>
      <w:rFonts w:ascii="Tahoma" w:hAnsi="Tahoma" w:cs="Tahoma"/>
      <w:sz w:val="16"/>
      <w:szCs w:val="16"/>
    </w:rPr>
  </w:style>
  <w:style w:type="character" w:customStyle="1" w:styleId="a9">
    <w:name w:val="Текст выноски Знак"/>
    <w:basedOn w:val="a0"/>
    <w:link w:val="a8"/>
    <w:uiPriority w:val="99"/>
    <w:semiHidden/>
    <w:rsid w:val="005B272D"/>
    <w:rPr>
      <w:rFonts w:ascii="Tahoma" w:hAnsi="Tahoma" w:cs="Tahoma"/>
      <w:sz w:val="16"/>
      <w:szCs w:val="16"/>
    </w:rPr>
  </w:style>
  <w:style w:type="character" w:styleId="aa">
    <w:name w:val="Hyperlink"/>
    <w:basedOn w:val="a0"/>
    <w:rsid w:val="005B272D"/>
    <w:rPr>
      <w:color w:val="0000FF"/>
      <w:u w:val="single"/>
    </w:rPr>
  </w:style>
  <w:style w:type="paragraph" w:customStyle="1" w:styleId="ICESTRefertext">
    <w:name w:val="ICEST_Refer_text"/>
    <w:basedOn w:val="a"/>
    <w:rsid w:val="005B272D"/>
    <w:pPr>
      <w:numPr>
        <w:numId w:val="2"/>
      </w:numPr>
      <w:tabs>
        <w:tab w:val="left" w:pos="357"/>
      </w:tabs>
      <w:autoSpaceDE w:val="0"/>
      <w:autoSpaceDN w:val="0"/>
      <w:adjustRightInd w:val="0"/>
      <w:spacing w:after="0" w:line="240" w:lineRule="auto"/>
      <w:jc w:val="both"/>
    </w:pPr>
    <w:rPr>
      <w:rFonts w:ascii="Times New Roman" w:eastAsia="Times New Roman" w:hAnsi="Times New Roman" w:cs="Arial"/>
      <w:sz w:val="18"/>
    </w:rPr>
  </w:style>
  <w:style w:type="paragraph" w:styleId="ab">
    <w:name w:val="Body Text"/>
    <w:basedOn w:val="a"/>
    <w:link w:val="ac"/>
    <w:rsid w:val="00E9212A"/>
    <w:pPr>
      <w:spacing w:after="120" w:line="228" w:lineRule="auto"/>
      <w:ind w:firstLine="288"/>
      <w:jc w:val="both"/>
    </w:pPr>
    <w:rPr>
      <w:rFonts w:ascii="Times New Roman" w:eastAsia="SimSun" w:hAnsi="Times New Roman"/>
      <w:spacing w:val="-1"/>
      <w:sz w:val="20"/>
      <w:szCs w:val="20"/>
    </w:rPr>
  </w:style>
  <w:style w:type="character" w:customStyle="1" w:styleId="ac">
    <w:name w:val="Основной текст Знак"/>
    <w:basedOn w:val="a0"/>
    <w:link w:val="ab"/>
    <w:rsid w:val="00E9212A"/>
    <w:rPr>
      <w:rFonts w:ascii="Times New Roman" w:eastAsia="SimSun" w:hAnsi="Times New Roman" w:cs="Times New Roman"/>
      <w:spacing w:val="-1"/>
      <w:sz w:val="20"/>
      <w:szCs w:val="20"/>
    </w:rPr>
  </w:style>
  <w:style w:type="paragraph" w:customStyle="1" w:styleId="Els-acknowledgement">
    <w:name w:val="Els-acknowledgement"/>
    <w:next w:val="a"/>
    <w:rsid w:val="00E9212A"/>
    <w:pPr>
      <w:keepNext/>
      <w:spacing w:before="480" w:after="240" w:line="220" w:lineRule="exact"/>
    </w:pPr>
    <w:rPr>
      <w:rFonts w:ascii="Times New Roman" w:eastAsia="SimSun" w:hAnsi="Times New Roman"/>
      <w:b/>
    </w:rPr>
  </w:style>
  <w:style w:type="paragraph" w:customStyle="1" w:styleId="Els-body-text">
    <w:name w:val="Els-body-text"/>
    <w:rsid w:val="00E9212A"/>
    <w:pPr>
      <w:keepNext/>
      <w:spacing w:line="240" w:lineRule="exact"/>
      <w:ind w:firstLine="238"/>
      <w:jc w:val="both"/>
    </w:pPr>
    <w:rPr>
      <w:rFonts w:ascii="Times New Roman" w:eastAsia="SimSun" w:hAnsi="Times New Roman"/>
    </w:rPr>
  </w:style>
  <w:style w:type="paragraph" w:customStyle="1" w:styleId="Els-reference-head">
    <w:name w:val="Els-reference-head"/>
    <w:next w:val="a"/>
    <w:rsid w:val="00E9212A"/>
    <w:pPr>
      <w:keepNext/>
      <w:spacing w:before="480" w:after="200" w:line="220" w:lineRule="exact"/>
    </w:pPr>
    <w:rPr>
      <w:rFonts w:ascii="Times New Roman" w:eastAsia="SimSun" w:hAnsi="Times New Roman"/>
      <w:b/>
    </w:rPr>
  </w:style>
  <w:style w:type="character" w:customStyle="1" w:styleId="authors">
    <w:name w:val="authors"/>
    <w:basedOn w:val="a0"/>
    <w:rsid w:val="008C4273"/>
  </w:style>
  <w:style w:type="paragraph" w:styleId="ad">
    <w:name w:val="List Paragraph"/>
    <w:basedOn w:val="a"/>
    <w:uiPriority w:val="34"/>
    <w:qFormat/>
    <w:rsid w:val="008C4273"/>
    <w:pPr>
      <w:ind w:left="720"/>
      <w:contextualSpacing/>
    </w:pPr>
  </w:style>
  <w:style w:type="character" w:styleId="ae">
    <w:name w:val="Emphasis"/>
    <w:basedOn w:val="a0"/>
    <w:uiPriority w:val="20"/>
    <w:qFormat/>
    <w:rsid w:val="00D129B8"/>
    <w:rPr>
      <w:i/>
      <w:iCs/>
    </w:rPr>
  </w:style>
  <w:style w:type="character" w:customStyle="1" w:styleId="apple-converted-space">
    <w:name w:val="apple-converted-space"/>
    <w:basedOn w:val="a0"/>
    <w:rsid w:val="0019766B"/>
  </w:style>
  <w:style w:type="character" w:styleId="af">
    <w:name w:val="annotation reference"/>
    <w:basedOn w:val="a0"/>
    <w:uiPriority w:val="99"/>
    <w:semiHidden/>
    <w:unhideWhenUsed/>
    <w:rsid w:val="00AA4529"/>
    <w:rPr>
      <w:sz w:val="16"/>
      <w:szCs w:val="16"/>
    </w:rPr>
  </w:style>
  <w:style w:type="paragraph" w:styleId="af0">
    <w:name w:val="annotation text"/>
    <w:basedOn w:val="a"/>
    <w:link w:val="af1"/>
    <w:uiPriority w:val="99"/>
    <w:semiHidden/>
    <w:unhideWhenUsed/>
    <w:rsid w:val="00AA4529"/>
    <w:pPr>
      <w:spacing w:line="240" w:lineRule="auto"/>
    </w:pPr>
    <w:rPr>
      <w:sz w:val="20"/>
      <w:szCs w:val="20"/>
    </w:rPr>
  </w:style>
  <w:style w:type="character" w:customStyle="1" w:styleId="af1">
    <w:name w:val="Текст примечания Знак"/>
    <w:basedOn w:val="a0"/>
    <w:link w:val="af0"/>
    <w:uiPriority w:val="99"/>
    <w:semiHidden/>
    <w:rsid w:val="00AA4529"/>
  </w:style>
  <w:style w:type="paragraph" w:styleId="af2">
    <w:name w:val="annotation subject"/>
    <w:basedOn w:val="af0"/>
    <w:next w:val="af0"/>
    <w:link w:val="af3"/>
    <w:uiPriority w:val="99"/>
    <w:semiHidden/>
    <w:unhideWhenUsed/>
    <w:rsid w:val="00AA4529"/>
    <w:rPr>
      <w:b/>
      <w:bCs/>
    </w:rPr>
  </w:style>
  <w:style w:type="character" w:customStyle="1" w:styleId="af3">
    <w:name w:val="Тема примечания Знак"/>
    <w:basedOn w:val="af1"/>
    <w:link w:val="af2"/>
    <w:uiPriority w:val="99"/>
    <w:semiHidden/>
    <w:rsid w:val="00AA4529"/>
    <w:rPr>
      <w:b/>
      <w:bCs/>
    </w:rPr>
  </w:style>
  <w:style w:type="paragraph" w:styleId="af4">
    <w:name w:val="Normal (Web)"/>
    <w:basedOn w:val="a"/>
    <w:uiPriority w:val="99"/>
    <w:unhideWhenUsed/>
    <w:rsid w:val="00AA4529"/>
    <w:pPr>
      <w:spacing w:before="100" w:beforeAutospacing="1" w:after="100" w:afterAutospacing="1" w:line="240" w:lineRule="auto"/>
    </w:pPr>
    <w:rPr>
      <w:rFonts w:ascii="Times New Roman" w:eastAsia="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1198487">
      <w:bodyDiv w:val="1"/>
      <w:marLeft w:val="0"/>
      <w:marRight w:val="0"/>
      <w:marTop w:val="0"/>
      <w:marBottom w:val="0"/>
      <w:divBdr>
        <w:top w:val="none" w:sz="0" w:space="0" w:color="auto"/>
        <w:left w:val="none" w:sz="0" w:space="0" w:color="auto"/>
        <w:bottom w:val="none" w:sz="0" w:space="0" w:color="auto"/>
        <w:right w:val="none" w:sz="0" w:space="0" w:color="auto"/>
      </w:divBdr>
    </w:div>
    <w:div w:id="1032657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mypat-commits/curriculum-kag" TargetMode="External"/><Relationship Id="rId13" Type="http://schemas.openxmlformats.org/officeDocument/2006/relationships/hyperlink" Target="https://www.scopus.com/pages/publications/105027578723"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2523/2306-6172-2025-13-4-159-167" TargetMode="External"/><Relationship Id="rId17" Type="http://schemas.openxmlformats.org/officeDocument/2006/relationships/hyperlink" Target="https://www.scopus.com/pages/publications/105043909947" TargetMode="External"/><Relationship Id="rId2" Type="http://schemas.openxmlformats.org/officeDocument/2006/relationships/numbering" Target="numbering.xml"/><Relationship Id="rId16" Type="http://schemas.openxmlformats.org/officeDocument/2006/relationships/hyperlink" Target="https://doi.org/10.32523/2306-6172-2026-14-2-95-11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CINTI63048.2024.10830766" TargetMode="External"/><Relationship Id="rId5" Type="http://schemas.openxmlformats.org/officeDocument/2006/relationships/webSettings" Target="webSettings.xml"/><Relationship Id="rId15" Type="http://schemas.openxmlformats.org/officeDocument/2006/relationships/hyperlink" Target="https://www.scopus.com/pages/publications/105035219019" TargetMode="External"/><Relationship Id="rId10" Type="http://schemas.openxmlformats.org/officeDocument/2006/relationships/hyperlink" Target="https://www.scopus.com/pages/publications/85119289073"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pvo.kz/" TargetMode="External"/><Relationship Id="rId14" Type="http://schemas.openxmlformats.org/officeDocument/2006/relationships/hyperlink" Target="https://doi.org/10.32523/2306-6172-2026-14-1-17-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7FFE00-E821-476C-8F88-78BB0710E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3</Pages>
  <Words>9022</Words>
  <Characters>51429</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TEM Journal</vt:lpstr>
    </vt:vector>
  </TitlesOfParts>
  <Company>UIKTEN</Company>
  <LinksUpToDate>false</LinksUpToDate>
  <CharactersWithSpaces>60331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Curriculum-KAG: Доказательный синтез учебных планов с экспертными данными, семантическим поиском и ограниченным распределением по семестрам</dc:title>
  <dc:subject>Curriculum-KAG</dc:subject>
  <dc:creator>Murat Kozhanov</dc:creator>
  <cp:lastModifiedBy>Кожанов Мурат Галиаскарович</cp:lastModifiedBy>
  <cp:revision>19</cp:revision>
  <dcterms:created xsi:type="dcterms:W3CDTF">2021-06-01T19:34:00Z</dcterms:created>
  <dcterms:modified xsi:type="dcterms:W3CDTF">2026-08-04T10:17:00Z</dcterms:modified>
</cp:coreProperties>
</file>