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UNIVAVÁ: quem chega como favorito à Classificatória 4?</w:t>
      </w:r>
    </w:p>
    <w:p>
      <w:r>
        <w:rPr>
          <w:b w:val="0"/>
        </w:rPr>
        <w:t>Neste sábado, 12 de setembro, a Classificatória 4 do UNIVAVÁ coloca as últimas quatro vagas em disputa. A lista de inscritos utilizada nesta análise reúne 37 equipes, entre times que já passaram perto da classificação, nomes conhecidos do cenário e estreantes sobre os quais ainda sabemos muito pouco.</w:t>
      </w:r>
    </w:p>
    <w:p>
      <w:r>
        <w:rPr>
          <w:b w:val="0"/>
        </w:rPr>
        <w:t xml:space="preserve">Depois de </w:t>
      </w:r>
      <w:hyperlink r:id="rId9">
        <w:r>
          <w:rPr>
            <w:rStyle w:val="Hyperlink"/>
          </w:rPr>
          <w:t xml:space="preserve">estrear seus palpites para o presencial do JUBS</w:t>
        </w:r>
      </w:hyperlink>
      <w:r>
        <w:rPr>
          <w:b w:val="0"/>
        </w:rPr>
        <w:t xml:space="preserve">, o Supercomputador do UNIVLR voltou ao trabalho. Desta vez, foram </w:t>
      </w:r>
      <w:r>
        <w:rPr>
          <w:b/>
        </w:rPr>
        <w:t>500 mil simulações</w:t>
      </w:r>
      <w:r>
        <w:rPr>
          <w:b w:val="0"/>
        </w:rPr>
        <w:t>, com novos sorteios e resultados a cada repetição.</w:t>
      </w:r>
    </w:p>
    <w:p>
      <w:pPr>
        <w:pStyle w:val="Heading2"/>
      </w:pPr>
      <w:r>
        <w:rPr>
          <w:b w:val="0"/>
        </w:rPr>
        <w:t>Como funcionam as simulações</w:t>
      </w:r>
    </w:p>
    <w:p>
      <w:r>
        <w:rPr>
          <w:b w:val="0"/>
        </w:rPr>
        <w:t xml:space="preserve">O ponto de partida é a última base do </w:t>
      </w:r>
      <w:hyperlink r:id="rId10">
        <w:r>
          <w:rPr>
            <w:rStyle w:val="Hyperlink"/>
          </w:rPr>
          <w:t xml:space="preserve">Ranking UNIVLR</w:t>
        </w:r>
      </w:hyperlink>
      <w:r>
        <w:rPr>
          <w:b w:val="0"/>
        </w:rPr>
        <w:t>, de 8 de setembro. Para esta projeção queríamos uma nota que medisse força atual, sem o peso de prestígio que o bloco de conquistas carrega: uma equipe pode ter um currículo forte e estar jogando mal hoje. A conta é esta:</w:t>
      </w:r>
    </w:p>
    <w:p>
      <w:r>
        <w:rPr>
          <w:b w:val="0"/>
        </w:rPr>
        <w:t>{{formula: S=\frac{0,70D+0,10F+0,05J}{0,85}}}</w:t>
      </w:r>
    </w:p>
    <w:p>
      <w:r>
        <w:rPr>
          <w:b w:val="0"/>
        </w:rPr>
        <w:t>em que D é o bloco de desempenho, F o de forma recente e J o de rAAting 3.0 dos jogadores. Os pesos são os mesmos do ranking, redistribuídos proporcionalmente depois de tirar as conquistas.</w:t>
      </w:r>
    </w:p>
    <w:p>
      <w:r>
        <w:rPr>
          <w:b w:val="0"/>
        </w:rPr>
        <w:t>Depois, a diferença entre as notas de duas equipes é convertida em chance de vitória:</w:t>
      </w:r>
    </w:p>
    <w:p>
      <w:r>
        <w:rPr>
          <w:b w:val="0"/>
        </w:rPr>
        <w:t>{{formula: P(A)=\frac{1}{1+e^{-0,0445(S_A-S_B)}}}}</w:t>
      </w:r>
    </w:p>
    <w:p>
      <w:r>
        <w:rPr>
          <w:b w:val="0"/>
        </w:rPr>
        <w:t>Nesse cenário, dez pontos de vantagem representam aproximadamente 61% de chance de vencer uma MD1. Vinte pontos levam esse número para perto de 71%.</w:t>
      </w:r>
    </w:p>
    <w:p>
      <w:r>
        <w:rPr>
          <w:b w:val="0"/>
        </w:rPr>
        <w:t xml:space="preserve">Como a chave só é definida no começo do torneio, o sorteio também entra na conta. Seguindo a regra do UNIVAVÁ das seeds das classificatórias serem de acordo com os resultados da última classificatória, consideramos </w:t>
      </w:r>
      <w:hyperlink r:id="rId11">
        <w:r>
          <w:rPr>
            <w:rStyle w:val="Hyperlink"/>
          </w:rPr>
          <w:t xml:space="preserve">CAAP Malditos</w:t>
        </w:r>
      </w:hyperlink>
      <w:r>
        <w:rPr>
          <w:b w:val="0"/>
        </w:rPr>
        <w:t xml:space="preserve">, </w:t>
      </w:r>
      <w:hyperlink r:id="rId12">
        <w:r>
          <w:rPr>
            <w:rStyle w:val="Hyperlink"/>
          </w:rPr>
          <w:t xml:space="preserve">FEI DarkOwls</w:t>
        </w:r>
      </w:hyperlink>
      <w:r>
        <w:rPr>
          <w:b w:val="0"/>
        </w:rPr>
        <w:t xml:space="preserve"> e </w:t>
      </w:r>
      <w:hyperlink r:id="rId13">
        <w:r>
          <w:rPr>
            <w:rStyle w:val="Hyperlink"/>
          </w:rPr>
          <w:t xml:space="preserve">Mauá Blue</w:t>
        </w:r>
      </w:hyperlink>
      <w:r>
        <w:rPr>
          <w:b w:val="0"/>
        </w:rPr>
        <w:t xml:space="preserve"> como seeds (a </w:t>
      </w:r>
      <w:hyperlink r:id="rId14">
        <w:r>
          <w:rPr>
            <w:rStyle w:val="Hyperlink"/>
          </w:rPr>
          <w:t xml:space="preserve">Inatel Legacy</w:t>
        </w:r>
      </w:hyperlink>
      <w:r>
        <w:rPr>
          <w:b w:val="0"/>
        </w:rPr>
        <w:t xml:space="preserve"> também ganharia seed, mas não estava inscrita no momento da análise). Qual das quatro cabeças de chave cada seed ocupa também é sorteado, e as demais equipes são distribuídas aleatoriamente.</w:t>
      </w:r>
    </w:p>
    <w:p>
      <w:r>
        <w:rPr>
          <w:b w:val="0"/>
        </w:rPr>
        <w:t xml:space="preserve">Também temos que falar de uma limitação do modelo: </w:t>
      </w:r>
      <w:r>
        <w:rPr>
          <w:b/>
        </w:rPr>
        <w:t>o cenário simulado contém 32 das 37 inscritas</w:t>
      </w:r>
      <w:r>
        <w:rPr>
          <w:b w:val="0"/>
        </w:rPr>
        <w:t xml:space="preserve">. Green Owls Jacurutu, NOX - UniEvangélica, Sistemática - UniEvangélica, </w:t>
      </w:r>
      <w:hyperlink r:id="rId15">
        <w:r>
          <w:rPr>
            <w:rStyle w:val="Hyperlink"/>
          </w:rPr>
          <w:t xml:space="preserve">Minerva Artemis</w:t>
        </w:r>
      </w:hyperlink>
      <w:r>
        <w:rPr>
          <w:b w:val="0"/>
        </w:rPr>
        <w:t xml:space="preserve"> e UFU Saints Trigons ficaram fora do cálculo por não termos nenhum dado sobre essas equipes: elas vão fazer sua estreia no ano e o Supercomputador ainda não conhece nenhuma delas.</w:t>
      </w:r>
    </w:p>
    <w:p>
      <w:r>
        <w:rPr>
          <w:b w:val="0"/>
        </w:rPr>
        <w:t>Agora sim: vamos aos times.</w:t>
      </w:r>
    </w:p>
    <w:p>
      <w:pPr>
        <w:pStyle w:val="Heading2"/>
      </w:pPr>
      <w:r>
        <w:rPr>
          <w:b w:val="0"/>
        </w:rPr>
        <w:t>A tabela do Supercomputador</w:t>
      </w:r>
    </w:p>
    <w:p>
      <w:r>
        <w:rPr>
          <w:b w:val="0"/>
        </w:rPr>
        <w:t xml:space="preserve">Os percentuais abaixo correspondem ao cenário reduzido de 32 equipes e são a chance de cada colocação final, não um acumulado. Em </w:t>
      </w:r>
      <w:r>
        <w:rPr>
          <w:b/>
        </w:rPr>
        <w:t>com vaga</w:t>
      </w:r>
      <w:r>
        <w:rPr>
          <w:b w:val="0"/>
        </w:rPr>
        <w:t xml:space="preserve">, Total é a chance de terminar entre as quatro que se classificam, e Upper e Lower abrem esse número pelas duas rotas: a chave superior dá duas vagas e a inferior dá as outras duas. O resto são faixas de eliminação. Fora o Total, que é a soma de Upper com Lower, </w:t>
      </w:r>
      <w:r>
        <w:rPr>
          <w:b/>
        </w:rPr>
        <w:t>cada linha soma 100%</w:t>
      </w:r>
      <w:r>
        <w:rPr>
          <w:b w:val="0"/>
        </w:rPr>
        <w:t>.</w:t>
      </w:r>
    </w:p>
    <w:p>
      <w:r>
        <w:rPr>
          <w:b w:val="0"/>
        </w:rPr>
        <w:t>{{projecao: tabela | 3 | 1}}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Equipe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Upper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Lower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5º-6º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7º-8º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9º-12º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13º-16º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17º+</w:t>
            </w:r>
          </w:p>
        </w:tc>
      </w:tr>
      <w:tr>
        <w:tc>
          <w:tcPr>
            <w:tcW w:type="dxa" w:w="960"/>
          </w:tcPr>
          <w:p>
            <w:r/>
            <w:hyperlink r:id="rId16">
              <w:r>
                <w:rPr>
                  <w:rStyle w:val="Hyperlink"/>
                </w:rPr>
                <w:t xml:space="preserve">USP Stars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60,4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34,3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26,2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9,3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8,5</w:t>
            </w:r>
          </w:p>
        </w:tc>
      </w:tr>
      <w:tr>
        <w:tc>
          <w:tcPr>
            <w:tcW w:type="dxa" w:w="960"/>
          </w:tcPr>
          <w:p>
            <w:r/>
            <w:hyperlink r:id="rId17">
              <w:r>
                <w:rPr>
                  <w:rStyle w:val="Hyperlink"/>
                </w:rPr>
                <w:t xml:space="preserve">PUCC Cardinals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60,2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34,0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26,2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9,4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8,5</w:t>
            </w:r>
          </w:p>
        </w:tc>
      </w:tr>
      <w:tr>
        <w:tc>
          <w:tcPr>
            <w:tcW w:type="dxa" w:w="960"/>
          </w:tcPr>
          <w:p>
            <w:r/>
            <w:hyperlink r:id="rId18">
              <w:r>
                <w:rPr>
                  <w:rStyle w:val="Hyperlink"/>
                </w:rPr>
                <w:t xml:space="preserve">Inatel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43,7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22,3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21,4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9,8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14,4</w:t>
            </w:r>
          </w:p>
        </w:tc>
      </w:tr>
      <w:tr>
        <w:tc>
          <w:tcPr>
            <w:tcW w:type="dxa" w:w="960"/>
          </w:tcPr>
          <w:p>
            <w:r/>
            <w:hyperlink r:id="rId19">
              <w:r>
                <w:rPr>
                  <w:rStyle w:val="Hyperlink"/>
                </w:rPr>
                <w:t xml:space="preserve">A2E UFF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30,5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21,1</w:t>
            </w:r>
          </w:p>
        </w:tc>
      </w:tr>
      <w:tr>
        <w:tc>
          <w:tcPr>
            <w:tcW w:type="dxa" w:w="960"/>
          </w:tcPr>
          <w:p>
            <w:r/>
            <w:hyperlink r:id="rId13">
              <w:r>
                <w:rPr>
                  <w:rStyle w:val="Hyperlink"/>
                </w:rPr>
                <w:t xml:space="preserve">Mauá Blue</w:t>
              </w:r>
            </w:hyperlink>
            <w:r>
              <w:rPr>
                <w:b w:val="0"/>
              </w:rPr>
              <w:t xml:space="preserve"> (Seed)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24,2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12,8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16,1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12,5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24,5</w:t>
            </w:r>
          </w:p>
        </w:tc>
      </w:tr>
      <w:tr>
        <w:tc>
          <w:tcPr>
            <w:tcW w:type="dxa" w:w="960"/>
          </w:tcPr>
          <w:p>
            <w:r/>
            <w:hyperlink r:id="rId12">
              <w:r>
                <w:rPr>
                  <w:rStyle w:val="Hyperlink"/>
                </w:rPr>
                <w:t xml:space="preserve">FEI DarkOwls</w:t>
              </w:r>
            </w:hyperlink>
            <w:r>
              <w:rPr>
                <w:b w:val="0"/>
              </w:rPr>
              <w:t xml:space="preserve"> (Seed)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21,4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16,7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26,8</w:t>
            </w:r>
          </w:p>
        </w:tc>
      </w:tr>
      <w:tr>
        <w:tc>
          <w:tcPr>
            <w:tcW w:type="dxa" w:w="960"/>
          </w:tcPr>
          <w:p>
            <w:r/>
            <w:hyperlink r:id="rId20">
              <w:r>
                <w:rPr>
                  <w:rStyle w:val="Hyperlink"/>
                </w:rPr>
                <w:t xml:space="preserve">Azure Bears Black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20,8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9,7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16,1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28,1</w:t>
            </w:r>
          </w:p>
        </w:tc>
      </w:tr>
      <w:tr>
        <w:tc>
          <w:tcPr>
            <w:tcW w:type="dxa" w:w="960"/>
          </w:tcPr>
          <w:p>
            <w:r/>
            <w:hyperlink r:id="rId21">
              <w:r>
                <w:rPr>
                  <w:rStyle w:val="Hyperlink"/>
                </w:rPr>
                <w:t xml:space="preserve">CEUB Octopus Vulgaris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19,4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9,0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16,3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29,3</w:t>
            </w:r>
          </w:p>
        </w:tc>
      </w:tr>
      <w:tr>
        <w:tc>
          <w:tcPr>
            <w:tcW w:type="dxa" w:w="960"/>
          </w:tcPr>
          <w:p>
            <w:r/>
            <w:hyperlink r:id="rId22">
              <w:r>
                <w:rPr>
                  <w:rStyle w:val="Hyperlink"/>
                </w:rPr>
                <w:t xml:space="preserve">USCS Hawks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19,1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16,3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29,7</w:t>
            </w:r>
          </w:p>
        </w:tc>
      </w:tr>
      <w:tr>
        <w:tc>
          <w:tcPr>
            <w:tcW w:type="dxa" w:w="960"/>
          </w:tcPr>
          <w:p>
            <w:r/>
            <w:hyperlink r:id="rId23">
              <w:r>
                <w:rPr>
                  <w:rStyle w:val="Hyperlink"/>
                </w:rPr>
                <w:t xml:space="preserve">UFRJ Minerva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17,0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9,1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16,6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31,8</w:t>
            </w:r>
          </w:p>
        </w:tc>
      </w:tr>
      <w:tr>
        <w:tc>
          <w:tcPr>
            <w:tcW w:type="dxa" w:w="960"/>
          </w:tcPr>
          <w:p>
            <w:r/>
            <w:hyperlink r:id="rId24">
              <w:r>
                <w:rPr>
                  <w:rStyle w:val="Hyperlink"/>
                </w:rPr>
                <w:t xml:space="preserve">FAMETRO Berserkers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16,5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16,5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32,4</w:t>
            </w:r>
          </w:p>
        </w:tc>
      </w:tr>
      <w:tr>
        <w:tc>
          <w:tcPr>
            <w:tcW w:type="dxa" w:w="960"/>
          </w:tcPr>
          <w:p>
            <w:r/>
            <w:hyperlink r:id="rId11">
              <w:r>
                <w:rPr>
                  <w:rStyle w:val="Hyperlink"/>
                </w:rPr>
                <w:t xml:space="preserve">CAAP Malditos</w:t>
              </w:r>
            </w:hyperlink>
            <w:r>
              <w:rPr>
                <w:b w:val="0"/>
              </w:rPr>
              <w:t xml:space="preserve"> (Seed)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9,7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9,5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17,5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35,3</w:t>
            </w:r>
          </w:p>
        </w:tc>
      </w:tr>
      <w:tr>
        <w:tc>
          <w:tcPr>
            <w:tcW w:type="dxa" w:w="960"/>
          </w:tcPr>
          <w:p>
            <w:r/>
            <w:hyperlink r:id="rId25">
              <w:r>
                <w:rPr>
                  <w:rStyle w:val="Hyperlink"/>
                </w:rPr>
                <w:t xml:space="preserve">Burning Bunnies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47,4</w:t>
            </w:r>
          </w:p>
        </w:tc>
      </w:tr>
      <w:tr>
        <w:tc>
          <w:tcPr>
            <w:tcW w:type="dxa" w:w="960"/>
          </w:tcPr>
          <w:p>
            <w:r/>
            <w:hyperlink r:id="rId26">
              <w:r>
                <w:rPr>
                  <w:rStyle w:val="Hyperlink"/>
                </w:rPr>
                <w:t xml:space="preserve">Panterao Gaming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49,3</w:t>
            </w:r>
          </w:p>
        </w:tc>
      </w:tr>
      <w:tr>
        <w:tc>
          <w:tcPr>
            <w:tcW w:type="dxa" w:w="960"/>
          </w:tcPr>
          <w:p>
            <w:r/>
            <w:hyperlink r:id="rId27">
              <w:r>
                <w:rPr>
                  <w:rStyle w:val="Hyperlink"/>
                </w:rPr>
                <w:t xml:space="preserve">INATEL Black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49,4</w:t>
            </w:r>
          </w:p>
        </w:tc>
      </w:tr>
      <w:tr>
        <w:tc>
          <w:tcPr>
            <w:tcW w:type="dxa" w:w="960"/>
          </w:tcPr>
          <w:p>
            <w:r/>
            <w:hyperlink r:id="rId28">
              <w:r>
                <w:rPr>
                  <w:rStyle w:val="Hyperlink"/>
                </w:rPr>
                <w:t xml:space="preserve">PUC Goiás Sistemática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53,7</w:t>
            </w:r>
          </w:p>
        </w:tc>
      </w:tr>
      <w:tr>
        <w:tc>
          <w:tcPr>
            <w:tcW w:type="dxa" w:w="960"/>
          </w:tcPr>
          <w:p>
            <w:r/>
            <w:hyperlink r:id="rId29">
              <w:r>
                <w:rPr>
                  <w:rStyle w:val="Hyperlink"/>
                </w:rPr>
                <w:t xml:space="preserve">Unicamp Tritons Black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54,8</w:t>
            </w:r>
          </w:p>
        </w:tc>
      </w:tr>
      <w:tr>
        <w:tc>
          <w:tcPr>
            <w:tcW w:type="dxa" w:w="960"/>
          </w:tcPr>
          <w:p>
            <w:r/>
            <w:hyperlink r:id="rId30">
              <w:r>
                <w:rPr>
                  <w:rStyle w:val="Hyperlink"/>
                </w:rPr>
                <w:t xml:space="preserve">CAAP Auroras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15,1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55,4</w:t>
            </w:r>
          </w:p>
        </w:tc>
      </w:tr>
      <w:tr>
        <w:tc>
          <w:tcPr>
            <w:tcW w:type="dxa" w:w="960"/>
          </w:tcPr>
          <w:p>
            <w:r/>
            <w:hyperlink r:id="rId31">
              <w:r>
                <w:rPr>
                  <w:rStyle w:val="Hyperlink"/>
                </w:rPr>
                <w:t xml:space="preserve">Brutal eSports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58,1</w:t>
            </w:r>
          </w:p>
        </w:tc>
      </w:tr>
      <w:tr>
        <w:tc>
          <w:tcPr>
            <w:tcW w:type="dxa" w:w="960"/>
          </w:tcPr>
          <w:p>
            <w:r/>
            <w:hyperlink r:id="rId32">
              <w:r>
                <w:rPr>
                  <w:rStyle w:val="Hyperlink"/>
                </w:rPr>
                <w:t xml:space="preserve">MackLogic White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58,3</w:t>
            </w:r>
          </w:p>
        </w:tc>
      </w:tr>
      <w:tr>
        <w:tc>
          <w:tcPr>
            <w:tcW w:type="dxa" w:w="960"/>
          </w:tcPr>
          <w:p>
            <w:r/>
            <w:hyperlink r:id="rId33">
              <w:r>
                <w:rPr>
                  <w:rStyle w:val="Hyperlink"/>
                </w:rPr>
                <w:t xml:space="preserve">FEI Whiteowls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12,6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62,0</w:t>
            </w:r>
          </w:p>
        </w:tc>
      </w:tr>
      <w:tr>
        <w:tc>
          <w:tcPr>
            <w:tcW w:type="dxa" w:w="960"/>
          </w:tcPr>
          <w:p>
            <w:r/>
            <w:hyperlink r:id="rId34">
              <w:r>
                <w:rPr>
                  <w:rStyle w:val="Hyperlink"/>
                </w:rPr>
                <w:t xml:space="preserve">Azure Bears Silver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12,1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14,0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63,9</w:t>
            </w:r>
          </w:p>
        </w:tc>
      </w:tr>
      <w:tr>
        <w:tc>
          <w:tcPr>
            <w:tcW w:type="dxa" w:w="960"/>
          </w:tcPr>
          <w:p>
            <w:r/>
            <w:hyperlink r:id="rId35">
              <w:r>
                <w:rPr>
                  <w:rStyle w:val="Hyperlink"/>
                </w:rPr>
                <w:t xml:space="preserve">PUCGO Sistematica Academy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66,5</w:t>
            </w:r>
          </w:p>
        </w:tc>
      </w:tr>
      <w:tr>
        <w:tc>
          <w:tcPr>
            <w:tcW w:type="dxa" w:w="960"/>
          </w:tcPr>
          <w:p>
            <w:r/>
            <w:hyperlink r:id="rId36">
              <w:r>
                <w:rPr>
                  <w:rStyle w:val="Hyperlink"/>
                </w:rPr>
                <w:t xml:space="preserve">UNIFESP Erex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67,6</w:t>
            </w:r>
          </w:p>
        </w:tc>
      </w:tr>
      <w:tr>
        <w:tc>
          <w:tcPr>
            <w:tcW w:type="dxa" w:w="960"/>
          </w:tcPr>
          <w:p>
            <w:r/>
            <w:hyperlink r:id="rId37">
              <w:r>
                <w:rPr>
                  <w:rStyle w:val="Hyperlink"/>
                </w:rPr>
                <w:t xml:space="preserve">Poli Plague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3,4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13,3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67,8</w:t>
            </w:r>
          </w:p>
        </w:tc>
      </w:tr>
      <w:tr>
        <w:tc>
          <w:tcPr>
            <w:tcW w:type="dxa" w:w="960"/>
          </w:tcPr>
          <w:p>
            <w:r/>
            <w:hyperlink r:id="rId38">
              <w:r>
                <w:rPr>
                  <w:rStyle w:val="Hyperlink"/>
                </w:rPr>
                <w:t xml:space="preserve">UNIRIO Krakens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9,7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12,4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71,7</w:t>
            </w:r>
          </w:p>
        </w:tc>
      </w:tr>
      <w:tr>
        <w:tc>
          <w:tcPr>
            <w:tcW w:type="dxa" w:w="960"/>
          </w:tcPr>
          <w:p>
            <w:r/>
            <w:hyperlink r:id="rId39">
              <w:r>
                <w:rPr>
                  <w:rStyle w:val="Hyperlink"/>
                </w:rPr>
                <w:t xml:space="preserve">Gambiarra UFG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75,4</w:t>
            </w:r>
          </w:p>
        </w:tc>
      </w:tr>
      <w:tr>
        <w:tc>
          <w:tcPr>
            <w:tcW w:type="dxa" w:w="960"/>
          </w:tcPr>
          <w:p>
            <w:r/>
            <w:hyperlink r:id="rId40">
              <w:r>
                <w:rPr>
                  <w:rStyle w:val="Hyperlink"/>
                </w:rPr>
                <w:t xml:space="preserve">FATEC PG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2,1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11,0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76,3</w:t>
            </w:r>
          </w:p>
        </w:tc>
      </w:tr>
      <w:tr>
        <w:tc>
          <w:tcPr>
            <w:tcW w:type="dxa" w:w="960"/>
          </w:tcPr>
          <w:p>
            <w:r/>
            <w:hyperlink r:id="rId41">
              <w:r>
                <w:rPr>
                  <w:rStyle w:val="Hyperlink"/>
                </w:rPr>
                <w:t xml:space="preserve">Liga Vulkanica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10,0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79,1</w:t>
            </w:r>
          </w:p>
        </w:tc>
      </w:tr>
      <w:tr>
        <w:tc>
          <w:tcPr>
            <w:tcW w:type="dxa" w:w="960"/>
          </w:tcPr>
          <w:p>
            <w:r/>
            <w:hyperlink r:id="rId42">
              <w:r>
                <w:rPr>
                  <w:rStyle w:val="Hyperlink"/>
                </w:rPr>
                <w:t xml:space="preserve">UFMG Fenix B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0,4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6,0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82,5</w:t>
            </w:r>
          </w:p>
        </w:tc>
      </w:tr>
      <w:tr>
        <w:tc>
          <w:tcPr>
            <w:tcW w:type="dxa" w:w="960"/>
          </w:tcPr>
          <w:p>
            <w:r/>
            <w:hyperlink r:id="rId43">
              <w:r>
                <w:rPr>
                  <w:rStyle w:val="Hyperlink"/>
                </w:rPr>
                <w:t xml:space="preserve">Sheriff IFF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0,9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1,1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5,5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84,1</w:t>
            </w:r>
          </w:p>
        </w:tc>
      </w:tr>
      <w:tr>
        <w:tc>
          <w:tcPr>
            <w:tcW w:type="dxa" w:w="960"/>
          </w:tcPr>
          <w:p>
            <w:r/>
            <w:hyperlink r:id="rId44">
              <w:r>
                <w:rPr>
                  <w:rStyle w:val="Hyperlink"/>
                </w:rPr>
                <w:t xml:space="preserve">INATEL Gray</w:t>
              </w:r>
            </w:hyperlink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0,2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0,6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0,8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4,7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7,3</w:t>
            </w:r>
          </w:p>
        </w:tc>
        <w:tc>
          <w:tcPr>
            <w:tcW w:type="dxa" w:w="960"/>
          </w:tcPr>
          <w:p>
            <w:r/>
            <w:r>
              <w:rPr>
                <w:b w:val="0"/>
              </w:rPr>
              <w:t>86,3</w:t>
            </w:r>
          </w:p>
        </w:tc>
      </w:tr>
    </w:tbl>
    <w:p>
      <w:r>
        <w:rPr>
          <w:b/>
        </w:rPr>
        <w:t>Seeds:</w:t>
      </w:r>
      <w:r>
        <w:rPr>
          <w:b w:val="0"/>
        </w:rPr>
        <w:t xml:space="preserve"> CAAP Malditos, FEI DarkOwls e Mauá Blue. Percentuais arredondados.</w:t>
      </w:r>
    </w:p>
    <w:p>
      <w:r>
        <w:rPr>
          <w:b w:val="0"/>
        </w:rPr>
        <w:t>Analisando individualmente as equipes:</w:t>
      </w:r>
    </w:p>
    <w:p>
      <w:pPr>
        <w:pStyle w:val="Heading2"/>
      </w:pPr>
      <w:r>
        <w:rPr>
          <w:b w:val="0"/>
        </w:rPr>
        <w:t>USP Stars</w:t>
      </w:r>
    </w:p>
    <w:p>
      <w:r>
        <w:rPr>
          <w:b w:val="0"/>
        </w:rPr>
        <w:t>{{projecao: usp_stars | 76,9}}</w:t>
      </w:r>
    </w:p>
    <w:p>
      <w:r>
        <w:rPr>
          <w:b w:val="0"/>
        </w:rPr>
        <w:t xml:space="preserve">A </w:t>
      </w:r>
      <w:hyperlink r:id="rId16">
        <w:r>
          <w:rPr>
            <w:rStyle w:val="Hyperlink"/>
          </w:rPr>
          <w:t xml:space="preserve">USP Stars</w:t>
        </w:r>
      </w:hyperlink>
      <w:r>
        <w:rPr>
          <w:b w:val="0"/>
        </w:rPr>
        <w:t xml:space="preserve"> aparece no topo das simulações, não de forma favorita isolada.</w:t>
      </w:r>
    </w:p>
    <w:p>
      <w:r>
        <w:rPr>
          <w:b w:val="0"/>
        </w:rPr>
        <w:t xml:space="preserve">O início registrado na base é forte: </w:t>
      </w:r>
      <w:r>
        <w:rPr>
          <w:b/>
        </w:rPr>
        <w:t>seis vitórias em sete partidas</w:t>
      </w:r>
      <w:r>
        <w:rPr>
          <w:b w:val="0"/>
        </w:rPr>
        <w:t>, com 86 rounds vencidos e 48 perdidos. A nota de 95,0 no bloco de jogadores também ajuda a levar a força calculada ao patamar mais alto entre as participantes consideradas.</w:t>
      </w:r>
    </w:p>
    <w:p>
      <w:r>
        <w:rPr>
          <w:b w:val="0"/>
        </w:rPr>
        <w:t>Só que sete partidas ainda são sete partidas.</w:t>
      </w:r>
    </w:p>
    <w:p>
      <w:r>
        <w:rPr>
          <w:b w:val="0"/>
        </w:rPr>
        <w:t>A Stars permanece com avaliação provisória na base. O modelo utiliza sua nota como um valor fixo e não calcula quanto ela poderia mudar com uma amostra maior. Os 60,4% mostram o que acontece quando aceitamos essa força como ponto de partida; não eliminam a dúvida sobre o quanto o time já foi testado.</w:t>
      </w:r>
    </w:p>
    <w:p>
      <w:r>
        <w:rPr>
          <w:b w:val="0"/>
        </w:rPr>
        <w:t xml:space="preserve">Para a USP, que volta a campo depois de praticamente 8 meses sem jogar, esta classificatória será uma chance de mostrar que ela realmente é uma equipe do topo da tabela e que a vitória no </w:t>
      </w:r>
      <w:hyperlink r:id="rId45">
        <w:r>
          <w:rPr>
            <w:rStyle w:val="Hyperlink"/>
          </w:rPr>
          <w:t xml:space="preserve">RivvalsGG</w:t>
        </w:r>
      </w:hyperlink>
      <w:r>
        <w:rPr>
          <w:b w:val="0"/>
        </w:rPr>
        <w:t xml:space="preserve"> no começo do ano não foi por acaso.</w:t>
      </w:r>
    </w:p>
    <w:p>
      <w:pPr>
        <w:pStyle w:val="Heading2"/>
      </w:pPr>
      <w:r>
        <w:rPr>
          <w:b w:val="0"/>
        </w:rPr>
        <w:t>PUCC Cardinals</w:t>
      </w:r>
    </w:p>
    <w:p>
      <w:r>
        <w:rPr>
          <w:b w:val="0"/>
        </w:rPr>
        <w:t>{{projecao: pucc_cardinals | 76,7}}</w:t>
      </w:r>
    </w:p>
    <w:p>
      <w:r>
        <w:rPr>
          <w:b w:val="0"/>
        </w:rPr>
        <w:t xml:space="preserve">A </w:t>
      </w:r>
      <w:hyperlink r:id="rId17">
        <w:r>
          <w:rPr>
            <w:rStyle w:val="Hyperlink"/>
          </w:rPr>
          <w:t xml:space="preserve">PUCC</w:t>
        </w:r>
      </w:hyperlink>
      <w:r>
        <w:rPr>
          <w:b w:val="0"/>
        </w:rPr>
        <w:t xml:space="preserve"> chega praticamente empatada com a USP, apoiada em uma amostra muito maior: </w:t>
      </w:r>
      <w:r>
        <w:rPr>
          <w:b/>
        </w:rPr>
        <w:t>44 partidas registradas, com 26 vitórias e 18 derrotas</w:t>
      </w:r>
      <w:r>
        <w:rPr>
          <w:b w:val="0"/>
        </w:rPr>
        <w:t>.</w:t>
      </w:r>
    </w:p>
    <w:p>
      <w:r>
        <w:rPr>
          <w:b w:val="0"/>
        </w:rPr>
        <w:t>O aproveitamento bruto é inferior ao da Stars, mas o bloco de desempenho da Cardinals alcança 76,3, ligeiramente acima dos 75,7 da rival. A diferença ajuda a lembrar por que o ranking considera os adversários e o contexto dos resultados, em vez de apenas ordenar os times pela porcentagem de vitórias.</w:t>
      </w:r>
    </w:p>
    <w:p>
      <w:r>
        <w:rPr>
          <w:b w:val="0"/>
        </w:rPr>
        <w:t xml:space="preserve">O bloco de jogadores é outro ponto forte: </w:t>
      </w:r>
      <w:r>
        <w:rPr>
          <w:b/>
        </w:rPr>
        <w:t>98,2</w:t>
      </w:r>
      <w:r>
        <w:rPr>
          <w:b w:val="0"/>
        </w:rPr>
        <w:t xml:space="preserve">, o maior entre as 32 equipes desta análise. Há também um destaque individual recente na cobertura do portal. </w:t>
      </w:r>
      <w:hyperlink r:id="rId46">
        <w:r>
          <w:rPr>
            <w:rStyle w:val="Hyperlink"/>
          </w:rPr>
          <w:t xml:space="preserve">Nimu KM</w:t>
        </w:r>
      </w:hyperlink>
      <w:r>
        <w:rPr>
          <w:b w:val="0"/>
        </w:rPr>
        <w:t xml:space="preserve"> apareceu entre as menções honrosas da </w:t>
      </w:r>
      <w:hyperlink r:id="rId47">
        <w:r>
          <w:rPr>
            <w:rStyle w:val="Hyperlink"/>
          </w:rPr>
          <w:t xml:space="preserve">análise dos jogadores do JUBS</w:t>
        </w:r>
      </w:hyperlink>
      <w:r>
        <w:rPr>
          <w:b w:val="0"/>
        </w:rPr>
        <w:t>, com 1,33 de rAAting e 300 de ACS em 14 mapas da fase inicial.</w:t>
      </w:r>
    </w:p>
    <w:p>
      <w:r>
        <w:rPr>
          <w:b w:val="0"/>
        </w:rPr>
        <w:t xml:space="preserve">A Cardinals tem argumentos suficientes para chegar como favorita a uma das vagas. Depois de um desempenho abaixo do esperado na </w:t>
      </w:r>
      <w:hyperlink r:id="rId48">
        <w:r>
          <w:rPr>
            <w:rStyle w:val="Hyperlink"/>
          </w:rPr>
          <w:t xml:space="preserve">Classificatória 1</w:t>
        </w:r>
      </w:hyperlink>
      <w:r>
        <w:rPr>
          <w:b w:val="0"/>
        </w:rPr>
        <w:t xml:space="preserve">, de bater na trave na </w:t>
      </w:r>
      <w:hyperlink r:id="rId49">
        <w:r>
          <w:rPr>
            <w:rStyle w:val="Hyperlink"/>
          </w:rPr>
          <w:t xml:space="preserve">Classificatória 2</w:t>
        </w:r>
      </w:hyperlink>
      <w:r>
        <w:rPr>
          <w:b w:val="0"/>
        </w:rPr>
        <w:t xml:space="preserve">, e de não jogar a </w:t>
      </w:r>
      <w:hyperlink r:id="rId50">
        <w:r>
          <w:rPr>
            <w:rStyle w:val="Hyperlink"/>
          </w:rPr>
          <w:t xml:space="preserve">Classificatória 3</w:t>
        </w:r>
      </w:hyperlink>
      <w:r>
        <w:rPr>
          <w:b w:val="0"/>
        </w:rPr>
        <w:t>, essa é a última chance para a equipe, que não pode tropeçar. Mas as classificatórias do UNIVAVÁ são imprevisíveis!</w:t>
      </w:r>
    </w:p>
    <w:p>
      <w:pPr>
        <w:pStyle w:val="Heading2"/>
      </w:pPr>
      <w:r>
        <w:rPr>
          <w:b w:val="0"/>
        </w:rPr>
        <w:t>Inatel</w:t>
      </w:r>
    </w:p>
    <w:p>
      <w:r>
        <w:rPr>
          <w:b w:val="0"/>
        </w:rPr>
        <w:t>{{projecao: inatel | 68,4}}</w:t>
      </w:r>
    </w:p>
    <w:p>
      <w:r>
        <w:rPr>
          <w:b w:val="0"/>
        </w:rPr>
        <w:t xml:space="preserve">A </w:t>
      </w:r>
      <w:hyperlink r:id="rId18">
        <w:r>
          <w:rPr>
            <w:rStyle w:val="Hyperlink"/>
          </w:rPr>
          <w:t xml:space="preserve">Inatel</w:t>
        </w:r>
      </w:hyperlink>
      <w:r>
        <w:rPr>
          <w:b w:val="0"/>
        </w:rPr>
        <w:t xml:space="preserve"> é quem vem logo atrás, a mais próxima da dupla que lidera a projeção.</w:t>
      </w:r>
    </w:p>
    <w:p>
      <w:r>
        <w:rPr>
          <w:b w:val="0"/>
        </w:rPr>
        <w:t xml:space="preserve">Seu retrospecto agregado é curiosamente equilibrado: </w:t>
      </w:r>
      <w:r>
        <w:rPr>
          <w:b/>
        </w:rPr>
        <w:t>12 vitórias, 12 derrotas e 249 rounds para cada lado</w:t>
      </w:r>
      <w:r>
        <w:rPr>
          <w:b w:val="0"/>
        </w:rPr>
        <w:t>. Ainda assim, a equipe possui 70,9 no bloco de desempenho, o terceiro maior deste recorte.</w:t>
      </w:r>
    </w:p>
    <w:p>
      <w:r>
        <w:rPr>
          <w:b w:val="0"/>
        </w:rPr>
        <w:t>Mas a forma recente pede mais atenção. O bloco marca 44,7 e puxa a avaliação final para baixo. A diferença entre as notas sugere uma equipe cujo histórico sustenta uma candidatura mais forte do que o momento recente.</w:t>
      </w:r>
    </w:p>
    <w:p>
      <w:r>
        <w:rPr>
          <w:b w:val="0"/>
        </w:rPr>
        <w:t>As duas rotas até a classificação têm pesos parecidos: 22,3% pela superior e 21,4% pela inferior. Nas simulações, a capacidade de continuar vencendo depois da primeira derrota é uma parte relevante da candidatura da Inatel.</w:t>
      </w:r>
    </w:p>
    <w:p>
      <w:r>
        <w:rPr>
          <w:b w:val="0"/>
        </w:rPr>
        <w:t xml:space="preserve">Um ponto importante sobre a Inatel é que a simulação não leva em conta as mudanças recentes na lineup: estatisticamente </w:t>
      </w:r>
      <w:hyperlink r:id="rId51">
        <w:r>
          <w:rPr>
            <w:rStyle w:val="Hyperlink"/>
          </w:rPr>
          <w:t xml:space="preserve">DanJapa</w:t>
        </w:r>
      </w:hyperlink>
      <w:r>
        <w:rPr>
          <w:b w:val="0"/>
        </w:rPr>
        <w:t xml:space="preserve"> era quem melhor vinha performando na equipe, e sua remoção do time pode influenciar nas chances da Inatel na classificatória (para pior ou para melhor!).</w:t>
      </w:r>
    </w:p>
    <w:p>
      <w:pPr>
        <w:pStyle w:val="Heading2"/>
      </w:pPr>
      <w:r>
        <w:rPr>
          <w:b w:val="0"/>
        </w:rPr>
        <w:t>A2E UFF</w:t>
      </w:r>
    </w:p>
    <w:p>
      <w:r>
        <w:rPr>
          <w:b w:val="0"/>
        </w:rPr>
        <w:t>{{projecao: a2e_uff | 61,4}}</w:t>
      </w:r>
    </w:p>
    <w:p>
      <w:r>
        <w:rPr>
          <w:b w:val="0"/>
        </w:rPr>
        <w:t xml:space="preserve">A </w:t>
      </w:r>
      <w:hyperlink r:id="rId19">
        <w:r>
          <w:rPr>
            <w:rStyle w:val="Hyperlink"/>
          </w:rPr>
          <w:t xml:space="preserve">A2E</w:t>
        </w:r>
      </w:hyperlink>
      <w:r>
        <w:rPr>
          <w:b w:val="0"/>
        </w:rPr>
        <w:t xml:space="preserve"> ocupa a quarta posição da projeção, mas isso está longe de significar que já está garantida: a equipe se classifica em somente aproximadamente três de cada dez simulações.</w:t>
      </w:r>
    </w:p>
    <w:p>
      <w:r>
        <w:rPr>
          <w:b w:val="0"/>
        </w:rPr>
        <w:t xml:space="preserve">Na base utilizada, são </w:t>
      </w:r>
      <w:r>
        <w:rPr>
          <w:b/>
        </w:rPr>
        <w:t>22 vitórias e 21 derrotas em 43 partidas</w:t>
      </w:r>
      <w:r>
        <w:rPr>
          <w:b w:val="0"/>
        </w:rPr>
        <w:t>. Desempenho e forma recente também aparecem próximos, com 60,3 e 60,5 pontos. Os números colocam a A2E acima de boa parte das inscritas, embora ainda distante da avaliação de USP e PUCC.</w:t>
      </w:r>
    </w:p>
    <w:p>
      <w:r>
        <w:rPr>
          <w:b w:val="0"/>
        </w:rPr>
        <w:t xml:space="preserve">O JUBS deixou um argumento individual a favor da equipe. Mesmo com a eliminação na fase de grupos, </w:t>
      </w:r>
      <w:hyperlink r:id="rId52">
        <w:r>
          <w:rPr>
            <w:rStyle w:val="Hyperlink"/>
          </w:rPr>
          <w:t xml:space="preserve">daviZao</w:t>
        </w:r>
      </w:hyperlink>
      <w:r>
        <w:rPr>
          <w:b w:val="0"/>
        </w:rPr>
        <w:t xml:space="preserve"> terminou o presencial com </w:t>
      </w:r>
      <w:r>
        <w:rPr>
          <w:b/>
        </w:rPr>
        <w:t>1,16 de rAAting e 250 de ACS</w:t>
      </w:r>
      <w:r>
        <w:rPr>
          <w:b w:val="0"/>
        </w:rPr>
        <w:t xml:space="preserve">, conquistando a quinta posição na </w:t>
      </w:r>
      <w:hyperlink r:id="rId47">
        <w:r>
          <w:rPr>
            <w:rStyle w:val="Hyperlink"/>
          </w:rPr>
          <w:t xml:space="preserve">análise de jogadores do campeonato</w:t>
        </w:r>
      </w:hyperlink>
      <w:r>
        <w:rPr>
          <w:b w:val="0"/>
        </w:rPr>
        <w:t>.</w:t>
      </w:r>
    </w:p>
    <w:p>
      <w:r>
        <w:rPr>
          <w:b w:val="0"/>
        </w:rPr>
        <w:t>Dessa vez a A2E vem para uma disputa em que sua nota a coloca entre as principais candidatas ao invés de underdog. Mas para garantir essa vaga a A2E vai ter que confirmar seu favoritismo e vencer as equipes menos favoritas, o que historicamente vem sendo uma pedra no sapato da equipe.</w:t>
      </w:r>
    </w:p>
    <w:p>
      <w:pPr>
        <w:pStyle w:val="Heading2"/>
      </w:pPr>
      <w:r>
        <w:rPr>
          <w:b w:val="0"/>
        </w:rPr>
        <w:t>Mauá Blue</w:t>
      </w:r>
    </w:p>
    <w:p>
      <w:r>
        <w:rPr>
          <w:b w:val="0"/>
        </w:rPr>
        <w:t>{{projecao: maua_blue | 57,4}}</w:t>
      </w:r>
    </w:p>
    <w:p>
      <w:r>
        <w:rPr>
          <w:b w:val="0"/>
        </w:rPr>
        <w:t xml:space="preserve">Entre as equipes imediatamente abaixo das quatro primeiras, a </w:t>
      </w:r>
      <w:hyperlink r:id="rId13">
        <w:r>
          <w:rPr>
            <w:rStyle w:val="Hyperlink"/>
          </w:rPr>
          <w:t xml:space="preserve">Mauá Blue</w:t>
        </w:r>
      </w:hyperlink>
      <w:r>
        <w:rPr>
          <w:b w:val="0"/>
        </w:rPr>
        <w:t xml:space="preserve"> apresenta um dos sinais mais interessantes de momento: o bloco de forma recente chega a </w:t>
      </w:r>
      <w:r>
        <w:rPr>
          <w:b/>
        </w:rPr>
        <w:t>75,1</w:t>
      </w:r>
      <w:r>
        <w:rPr>
          <w:b w:val="0"/>
        </w:rPr>
        <w:t>, acima dos 53,1 de desempenho.</w:t>
      </w:r>
    </w:p>
    <w:p>
      <w:r>
        <w:rPr>
          <w:b w:val="0"/>
        </w:rPr>
        <w:t>No entanto a equipe também é uma das que menos sabemos sobre; a amostra ainda é curta, com cinco vitórias em oito partidas.</w:t>
      </w:r>
    </w:p>
    <w:p>
      <w:r>
        <w:rPr>
          <w:b w:val="0"/>
        </w:rPr>
        <w:t>Outro ponto importante é que a equipe vai jogar tendo seed, que protege a Mauá de encontrar as outras cabeças de chave nas primeiras rodadas.</w:t>
      </w:r>
    </w:p>
    <w:p>
      <w:r>
        <w:rPr>
          <w:b w:val="0"/>
        </w:rPr>
        <w:t>Com 46,9% de chance de Top 8 e 24,2% de classificação, a Blue aparece como uma candidata concreta a tomar espaço entre as favoritas.</w:t>
      </w:r>
    </w:p>
    <w:p>
      <w:pPr>
        <w:pStyle w:val="Heading2"/>
      </w:pPr>
      <w:r>
        <w:rPr>
          <w:b w:val="0"/>
        </w:rPr>
        <w:t>Quatro equipes separadas por pouco mais de dois pontos percentuais</w:t>
      </w:r>
    </w:p>
    <w:p>
      <w:hyperlink r:id="rId20">
        <w:r>
          <w:rPr>
            <w:rStyle w:val="Hyperlink"/>
          </w:rPr>
          <w:t xml:space="preserve">Azure Bears Black</w:t>
        </w:r>
      </w:hyperlink>
      <w:r>
        <w:rPr>
          <w:b w:val="0"/>
        </w:rPr>
        <w:t xml:space="preserve">, </w:t>
      </w:r>
      <w:hyperlink r:id="rId12">
        <w:r>
          <w:rPr>
            <w:rStyle w:val="Hyperlink"/>
          </w:rPr>
          <w:t xml:space="preserve">FEI DarkOwls</w:t>
        </w:r>
      </w:hyperlink>
      <w:r>
        <w:rPr>
          <w:b w:val="0"/>
        </w:rPr>
        <w:t xml:space="preserve">, </w:t>
      </w:r>
      <w:hyperlink r:id="rId21">
        <w:r>
          <w:rPr>
            <w:rStyle w:val="Hyperlink"/>
          </w:rPr>
          <w:t xml:space="preserve">CEUB Octopus Vulgaris</w:t>
        </w:r>
      </w:hyperlink>
      <w:r>
        <w:rPr>
          <w:b w:val="0"/>
        </w:rPr>
        <w:t xml:space="preserve"> e </w:t>
      </w:r>
      <w:hyperlink r:id="rId22">
        <w:r>
          <w:rPr>
            <w:rStyle w:val="Hyperlink"/>
          </w:rPr>
          <w:t xml:space="preserve">USCS Hawks</w:t>
        </w:r>
      </w:hyperlink>
      <w:r>
        <w:rPr>
          <w:b w:val="0"/>
        </w:rPr>
        <w:t xml:space="preserve"> formam um grupo bastante apertado: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Equipe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Nota de força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Classificação</w:t>
            </w:r>
          </w:p>
        </w:tc>
      </w:tr>
      <w:tr>
        <w:tc>
          <w:tcPr>
            <w:tcW w:type="dxa" w:w="2880"/>
          </w:tcPr>
          <w:p>
            <w:r/>
            <w:hyperlink r:id="rId20">
              <w:r>
                <w:rPr>
                  <w:rStyle w:val="Hyperlink"/>
                </w:rPr>
                <w:t xml:space="preserve">Azure Bears Black</w:t>
              </w:r>
            </w:hyperlink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55,6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20,8%</w:t>
            </w:r>
          </w:p>
        </w:tc>
      </w:tr>
      <w:tr>
        <w:tc>
          <w:tcPr>
            <w:tcW w:type="dxa" w:w="2880"/>
          </w:tcPr>
          <w:p>
            <w:r/>
            <w:hyperlink r:id="rId12">
              <w:r>
                <w:rPr>
                  <w:rStyle w:val="Hyperlink"/>
                </w:rPr>
                <w:t xml:space="preserve">FEI DarkOwls</w:t>
              </w:r>
            </w:hyperlink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55,3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21,4%</w:t>
            </w:r>
          </w:p>
        </w:tc>
      </w:tr>
      <w:tr>
        <w:tc>
          <w:tcPr>
            <w:tcW w:type="dxa" w:w="2880"/>
          </w:tcPr>
          <w:p>
            <w:r/>
            <w:hyperlink r:id="rId21">
              <w:r>
                <w:rPr>
                  <w:rStyle w:val="Hyperlink"/>
                </w:rPr>
                <w:t xml:space="preserve">CEUB Octopus Vulgaris</w:t>
              </w:r>
            </w:hyperlink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54,6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19,4%</w:t>
            </w:r>
          </w:p>
        </w:tc>
      </w:tr>
      <w:tr>
        <w:tc>
          <w:tcPr>
            <w:tcW w:type="dxa" w:w="2880"/>
          </w:tcPr>
          <w:p>
            <w:r/>
            <w:hyperlink r:id="rId22">
              <w:r>
                <w:rPr>
                  <w:rStyle w:val="Hyperlink"/>
                </w:rPr>
                <w:t xml:space="preserve">USCS Hawks</w:t>
              </w:r>
            </w:hyperlink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54,3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19,1%</w:t>
            </w:r>
          </w:p>
        </w:tc>
      </w:tr>
    </w:tbl>
    <w:p>
      <w:r>
        <w:rPr>
          <w:b w:val="0"/>
        </w:rPr>
        <w:t>A Azure Black tem a maior nota das quatro. A FEI combina a proteção do seed com um bloco de jogadores de 91,7. Vulgaris e Hawks chegam próximas em desempenho e forma recente, ambas com 21 partidas na base.</w:t>
      </w:r>
    </w:p>
    <w:p>
      <w:r>
        <w:rPr>
          <w:b w:val="0"/>
        </w:rPr>
        <w:t>São diferenças muito pequenas para um campeonato inteiramente em MD1. O sorteio pode colocar equipes desse grupo em trajetórias bem diferentes, e um confronto direto estará longe de ter uma favorita pelos números.</w:t>
      </w:r>
    </w:p>
    <w:p>
      <w:pPr>
        <w:pStyle w:val="Heading2"/>
      </w:pPr>
      <w:r>
        <w:rPr>
          <w:b w:val="0"/>
        </w:rPr>
        <w:t>Minerva e FAMETRO: notas próximas, momentos diferentes</w:t>
      </w:r>
    </w:p>
    <w:p>
      <w:hyperlink r:id="rId23">
        <w:r>
          <w:rPr>
            <w:rStyle w:val="Hyperlink"/>
            <w:b/>
          </w:rPr>
          <w:t xml:space="preserve">UFRJ Minerva</w:t>
        </w:r>
      </w:hyperlink>
      <w:r>
        <w:rPr>
          <w:b/>
        </w:rPr>
        <w:t xml:space="preserve">: 17,0% de classificação | </w:t>
      </w:r>
      <w:hyperlink r:id="rId24">
        <w:r>
          <w:rPr>
            <w:rStyle w:val="Hyperlink"/>
            <w:b/>
          </w:rPr>
          <w:t xml:space="preserve">FAMETRO Berserkers</w:t>
        </w:r>
      </w:hyperlink>
      <w:r>
        <w:rPr>
          <w:b/>
        </w:rPr>
        <w:t>: 16,5%</w:t>
      </w:r>
    </w:p>
    <w:p>
      <w:r>
        <w:rPr>
          <w:b w:val="0"/>
        </w:rPr>
        <w:t>A proximidade das probabilidades esconde composições bem distintas.</w:t>
      </w:r>
    </w:p>
    <w:p>
      <w:r>
        <w:rPr>
          <w:b w:val="0"/>
        </w:rPr>
        <w:t xml:space="preserve">A UFRJ Minerva tem </w:t>
      </w:r>
      <w:r>
        <w:rPr>
          <w:b/>
        </w:rPr>
        <w:t>81,0 no bloco de forma recente, o maior entre as 32 equipes consideradas</w:t>
      </w:r>
      <w:r>
        <w:rPr>
          <w:b w:val="0"/>
        </w:rPr>
        <w:t>, além de 95,0 no bloco de jogadores. O desempenho de 45,5 limita a nota final a 52,6, mas os componentes mostram por que vale acompanhar a equipe além de sua posição na tabela.</w:t>
      </w:r>
    </w:p>
    <w:p>
      <w:r>
        <w:rPr>
          <w:b w:val="0"/>
        </w:rPr>
        <w:t>A FAMETRO faz o caminho oposto. Seu desempenho é maior, de 53,7, enquanto a forma recente cai para 31,4. A força final de 52,3 a deixa praticamente junto da Minerva, embora o sinal de momento seja menos favorável.</w:t>
      </w:r>
    </w:p>
    <w:p>
      <w:r>
        <w:rPr>
          <w:b w:val="0"/>
        </w:rPr>
        <w:t>As duas têm aproximadamente uma classificação a cada seis torneios simulados. É espaço suficiente para uma campanha relevante, especialmente se conseguirem evitar as favoritas na parte decisiva do caminho.</w:t>
      </w:r>
    </w:p>
    <w:p>
      <w:pPr>
        <w:pStyle w:val="Heading2"/>
      </w:pPr>
      <w:r>
        <w:rPr>
          <w:b w:val="0"/>
        </w:rPr>
        <w:t>CAAP Malditos</w:t>
      </w:r>
    </w:p>
    <w:p>
      <w:r>
        <w:rPr>
          <w:b w:val="0"/>
        </w:rPr>
        <w:t>{{projecao: caap_malditos | 48,8}}</w:t>
      </w:r>
    </w:p>
    <w:p>
      <w:r>
        <w:rPr>
          <w:b w:val="0"/>
        </w:rPr>
        <w:t xml:space="preserve">A </w:t>
      </w:r>
      <w:hyperlink r:id="rId11">
        <w:r>
          <w:rPr>
            <w:rStyle w:val="Hyperlink"/>
          </w:rPr>
          <w:t xml:space="preserve">CAAP</w:t>
        </w:r>
      </w:hyperlink>
      <w:r>
        <w:rPr>
          <w:b w:val="0"/>
        </w:rPr>
        <w:t xml:space="preserve"> é uma das seeds e, ao mesmo tempo, a equipe sobre a qual menos sabemos.</w:t>
      </w:r>
    </w:p>
    <w:p>
      <w:r>
        <w:rPr>
          <w:b w:val="0"/>
        </w:rPr>
        <w:t xml:space="preserve">A base dela reúne </w:t>
      </w:r>
      <w:r>
        <w:rPr>
          <w:b/>
        </w:rPr>
        <w:t>cinco partidas, três vitórias e duas derrotas</w:t>
      </w:r>
      <w:r>
        <w:rPr>
          <w:b w:val="0"/>
        </w:rPr>
        <w:t xml:space="preserve">, e as cinco saem do mesmo fim de semana: a </w:t>
      </w:r>
      <w:hyperlink r:id="rId50">
        <w:r>
          <w:rPr>
            <w:rStyle w:val="Hyperlink"/>
          </w:rPr>
          <w:t xml:space="preserve">Classificatória 3</w:t>
        </w:r>
      </w:hyperlink>
      <w:r>
        <w:rPr>
          <w:b w:val="0"/>
        </w:rPr>
        <w:t>, que é justamente a campanha que lhe rendeu o seed. Fora dali, a CAAP não tem histórico registrado no ranking.</w:t>
      </w:r>
    </w:p>
    <w:p>
      <w:r>
        <w:rPr>
          <w:b w:val="0"/>
        </w:rPr>
        <w:t xml:space="preserve">O bloco de forma recente, de 65,9, puxa a avaliação dela para cima, mas o desempenho fica em 44,5 e a nota final em 48,8. A projeção a coloca em </w:t>
      </w:r>
      <w:r>
        <w:rPr>
          <w:b/>
        </w:rPr>
        <w:t>12º, com 13,3% de chance de vaga</w:t>
      </w:r>
      <w:r>
        <w:rPr>
          <w:b w:val="0"/>
        </w:rPr>
        <w:t xml:space="preserve"> - exatamente onde a nota manda. O seed a protege de encontrar as outras cabeças de chave nas primeiras rodadas, e é só isso que ele faz: cabeça de chave é rótulo de campanha passada, não de força.</w:t>
      </w:r>
    </w:p>
    <w:p>
      <w:r>
        <w:rPr>
          <w:b w:val="0"/>
        </w:rPr>
        <w:t>Vale o de sempre para amostra curta: cinco partidas são cinco partidas, e o número dela é o que menos deveria surpreender se o dia sair diferente.</w:t>
      </w:r>
    </w:p>
    <w:p>
      <w:pPr>
        <w:pStyle w:val="Heading2"/>
      </w:pPr>
      <w:r>
        <w:rPr>
          <w:b w:val="0"/>
        </w:rPr>
        <w:t>E quem corre por fora?</w:t>
      </w:r>
    </w:p>
    <w:p>
      <w:r>
        <w:rPr>
          <w:b w:val="0"/>
        </w:rPr>
        <w:t xml:space="preserve">Depois da CAAP, há uma queda nas probabilidades individuais. </w:t>
      </w:r>
      <w:hyperlink r:id="rId25">
        <w:r>
          <w:rPr>
            <w:rStyle w:val="Hyperlink"/>
          </w:rPr>
          <w:t xml:space="preserve">Burning Bunnies</w:t>
        </w:r>
      </w:hyperlink>
      <w:r>
        <w:rPr>
          <w:b w:val="0"/>
        </w:rPr>
        <w:t xml:space="preserve"> aparece com </w:t>
      </w:r>
      <w:r>
        <w:rPr>
          <w:b/>
        </w:rPr>
        <w:t>7,0%</w:t>
      </w:r>
      <w:r>
        <w:rPr>
          <w:b w:val="0"/>
        </w:rPr>
        <w:t xml:space="preserve">, seguida por </w:t>
      </w:r>
      <w:hyperlink r:id="rId26">
        <w:r>
          <w:rPr>
            <w:rStyle w:val="Hyperlink"/>
            <w:b/>
          </w:rPr>
          <w:t xml:space="preserve">Panterão Gaming</w:t>
        </w:r>
      </w:hyperlink>
      <w:r>
        <w:rPr>
          <w:b/>
        </w:rPr>
        <w:t>, com 6,2%</w:t>
      </w:r>
      <w:r>
        <w:rPr>
          <w:b w:val="0"/>
        </w:rPr>
        <w:t xml:space="preserve">, e </w:t>
      </w:r>
      <w:hyperlink r:id="rId27">
        <w:r>
          <w:rPr>
            <w:rStyle w:val="Hyperlink"/>
            <w:b/>
          </w:rPr>
          <w:t xml:space="preserve">INATEL Black</w:t>
        </w:r>
      </w:hyperlink>
      <w:r>
        <w:rPr>
          <w:b/>
        </w:rPr>
        <w:t>, com 6,1%</w:t>
      </w:r>
      <w:r>
        <w:rPr>
          <w:b w:val="0"/>
        </w:rPr>
        <w:t xml:space="preserve">. </w:t>
      </w:r>
      <w:hyperlink r:id="rId28">
        <w:r>
          <w:rPr>
            <w:rStyle w:val="Hyperlink"/>
          </w:rPr>
          <w:t xml:space="preserve">PUC Goiás Sistemática</w:t>
        </w:r>
      </w:hyperlink>
      <w:r>
        <w:rPr>
          <w:b w:val="0"/>
        </w:rPr>
        <w:t xml:space="preserve">, </w:t>
      </w:r>
      <w:hyperlink r:id="rId29">
        <w:r>
          <w:rPr>
            <w:rStyle w:val="Hyperlink"/>
          </w:rPr>
          <w:t xml:space="preserve">Unicamp Tritons Black</w:t>
        </w:r>
      </w:hyperlink>
      <w:r>
        <w:rPr>
          <w:b w:val="0"/>
        </w:rPr>
        <w:t xml:space="preserve"> e </w:t>
      </w:r>
      <w:hyperlink r:id="rId30">
        <w:r>
          <w:rPr>
            <w:rStyle w:val="Hyperlink"/>
          </w:rPr>
          <w:t xml:space="preserve">CAAP Auroras</w:t>
        </w:r>
      </w:hyperlink>
      <w:r>
        <w:rPr>
          <w:b w:val="0"/>
        </w:rPr>
        <w:t xml:space="preserve"> vêm na faixa dos 4%. Para esses times, a projeção exige uma campanha acima do que a nota sugere como mais provável. Em MD1, essa possibilidade continua existindo.</w:t>
      </w:r>
    </w:p>
    <w:p>
      <w:r>
        <w:rPr>
          <w:b w:val="0"/>
        </w:rPr>
        <w:t xml:space="preserve">Panterão Gaming e </w:t>
      </w:r>
      <w:hyperlink r:id="rId39">
        <w:r>
          <w:rPr>
            <w:rStyle w:val="Hyperlink"/>
          </w:rPr>
          <w:t xml:space="preserve">Gambiarra</w:t>
        </w:r>
      </w:hyperlink>
      <w:r>
        <w:rPr>
          <w:b w:val="0"/>
        </w:rPr>
        <w:t xml:space="preserve"> são os dois nomes mais recentes da lista de inscritos, e entram na conta porque têm histórico: duas séries cada, contra as cinco equipes que ficaram de fora por não terem nenhuma. É amostra fina, e a Gambiarra aparece com </w:t>
      </w:r>
      <w:r>
        <w:rPr>
          <w:b/>
        </w:rPr>
        <w:t>0,8%</w:t>
      </w:r>
      <w:r>
        <w:rPr>
          <w:b w:val="0"/>
        </w:rPr>
        <w:t>, mas fina não é a mesma coisa que vazia.</w:t>
      </w:r>
    </w:p>
    <w:p>
      <w:r>
        <w:rPr>
          <w:b w:val="0"/>
        </w:rPr>
        <w:t xml:space="preserve">A </w:t>
      </w:r>
      <w:hyperlink r:id="rId38">
        <w:r>
          <w:rPr>
            <w:rStyle w:val="Hyperlink"/>
          </w:rPr>
          <w:t xml:space="preserve">UNIRIO Krakens</w:t>
        </w:r>
      </w:hyperlink>
      <w:r>
        <w:rPr>
          <w:b w:val="0"/>
        </w:rPr>
        <w:t xml:space="preserve"> também oferece um lembrete sobre o limite da leitura coletiva. Seus 1,2% de classificação convivem com o destaque de </w:t>
      </w:r>
      <w:hyperlink r:id="rId53">
        <w:r>
          <w:rPr>
            <w:rStyle w:val="Hyperlink"/>
          </w:rPr>
          <w:t xml:space="preserve">Catioro</w:t>
        </w:r>
      </w:hyperlink>
      <w:r>
        <w:rPr>
          <w:b w:val="0"/>
        </w:rPr>
        <w:t xml:space="preserve"> na fase inicial do JUBS: </w:t>
      </w:r>
      <w:r>
        <w:rPr>
          <w:b/>
        </w:rPr>
        <w:t>1,46 de rAAting e 313 de ACS em nove mapas</w:t>
      </w:r>
      <w:r>
        <w:rPr>
          <w:b w:val="0"/>
        </w:rPr>
        <w:t xml:space="preserve">, números registrados entre as </w:t>
      </w:r>
      <w:hyperlink r:id="rId47">
        <w:r>
          <w:rPr>
            <w:rStyle w:val="Hyperlink"/>
          </w:rPr>
          <w:t xml:space="preserve">menções honrosas da análise do campeonato</w:t>
        </w:r>
      </w:hyperlink>
      <w:r>
        <w:rPr>
          <w:b w:val="0"/>
        </w:rPr>
        <w:t>. Um desempenho individual forte não resolve sozinho a campanha de uma equipe, mas pode fazer bastante diferença.</w:t>
      </w:r>
    </w:p>
    <w:p>
      <w:pPr>
        <w:pStyle w:val="Heading2"/>
      </w:pPr>
      <w:r>
        <w:rPr>
          <w:b w:val="0"/>
        </w:rPr>
        <w:t>Tudo pode acontecer: o que interfere na simulação</w:t>
      </w:r>
    </w:p>
    <w:p>
      <w:r>
        <w:rPr>
          <w:b w:val="0"/>
        </w:rPr>
        <w:t>O sorteio oficial das chaves é de longe o que mais impacta nas chances de classificação, e é completamente aleatório. Fora isso, a presença das cinco equipes excluídas do cálculo, mudanças de lineup, preparação, veto e desempenho no dia podem alterar bastante esta fotografia.</w:t>
      </w:r>
    </w:p>
    <w:p>
      <w:r>
        <w:rPr>
          <w:b w:val="0"/>
        </w:rPr>
        <w:t>A própria conversão da nota em chance de vitória ainda precisa de validação. Nos cenários alternativos testados, USP e PUCC passaram de aproximadamente 46% para 71% de classificação conforme aumentamos a influência da diferença de força em cada confronto. Isso mostra o quanto o percentual depende da hipótese utilizada.</w:t>
      </w:r>
    </w:p>
    <w:p>
      <w:r>
        <w:rPr>
          <w:b w:val="0"/>
        </w:rPr>
        <w:t>No final das contas tudo isso é apenas uma brincadeira envolvendo nossa base de dados e o “Supercomputador”: tudo vai ser definido hoje e amanhã pelas equipes dentro do server!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nivlr.onrender.com/#/news/jubs-2026-quem-chega-como-favorito" TargetMode="External"/><Relationship Id="rId10" Type="http://schemas.openxmlformats.org/officeDocument/2006/relationships/hyperlink" Target="https://univlr.onrender.com/#/ranking" TargetMode="External"/><Relationship Id="rId11" Type="http://schemas.openxmlformats.org/officeDocument/2006/relationships/hyperlink" Target="https://univlr.onrender.com/#/teams/caap_malditos" TargetMode="External"/><Relationship Id="rId12" Type="http://schemas.openxmlformats.org/officeDocument/2006/relationships/hyperlink" Target="https://univlr.onrender.com/#/teams/fei_darkowls" TargetMode="External"/><Relationship Id="rId13" Type="http://schemas.openxmlformats.org/officeDocument/2006/relationships/hyperlink" Target="https://univlr.onrender.com/#/teams/maua_blue" TargetMode="External"/><Relationship Id="rId14" Type="http://schemas.openxmlformats.org/officeDocument/2006/relationships/hyperlink" Target="https://univlr.onrender.com/#/teams/inatel_legacy" TargetMode="External"/><Relationship Id="rId15" Type="http://schemas.openxmlformats.org/officeDocument/2006/relationships/hyperlink" Target="https://univlr.onrender.com/#/teams/minerva_artemis" TargetMode="External"/><Relationship Id="rId16" Type="http://schemas.openxmlformats.org/officeDocument/2006/relationships/hyperlink" Target="https://univlr.onrender.com/#/teams/usp_stars" TargetMode="External"/><Relationship Id="rId17" Type="http://schemas.openxmlformats.org/officeDocument/2006/relationships/hyperlink" Target="https://univlr.onrender.com/#/teams/pucc_cardinals" TargetMode="External"/><Relationship Id="rId18" Type="http://schemas.openxmlformats.org/officeDocument/2006/relationships/hyperlink" Target="https://univlr.onrender.com/#/teams/inatel" TargetMode="External"/><Relationship Id="rId19" Type="http://schemas.openxmlformats.org/officeDocument/2006/relationships/hyperlink" Target="https://univlr.onrender.com/#/teams/a2e_uff" TargetMode="External"/><Relationship Id="rId20" Type="http://schemas.openxmlformats.org/officeDocument/2006/relationships/hyperlink" Target="https://univlr.onrender.com/#/teams/azure_bears_black" TargetMode="External"/><Relationship Id="rId21" Type="http://schemas.openxmlformats.org/officeDocument/2006/relationships/hyperlink" Target="https://univlr.onrender.com/#/teams/ceub_octopus_vulgaris" TargetMode="External"/><Relationship Id="rId22" Type="http://schemas.openxmlformats.org/officeDocument/2006/relationships/hyperlink" Target="https://univlr.onrender.com/#/teams/uscs_hawks" TargetMode="External"/><Relationship Id="rId23" Type="http://schemas.openxmlformats.org/officeDocument/2006/relationships/hyperlink" Target="https://univlr.onrender.com/#/teams/ufrj_minerva" TargetMode="External"/><Relationship Id="rId24" Type="http://schemas.openxmlformats.org/officeDocument/2006/relationships/hyperlink" Target="https://univlr.onrender.com/#/teams/fametro_berserkers" TargetMode="External"/><Relationship Id="rId25" Type="http://schemas.openxmlformats.org/officeDocument/2006/relationships/hyperlink" Target="https://univlr.onrender.com/#/teams/ufpr_bbn" TargetMode="External"/><Relationship Id="rId26" Type="http://schemas.openxmlformats.org/officeDocument/2006/relationships/hyperlink" Target="https://univlr.onrender.com/#/teams/panterao_gaming" TargetMode="External"/><Relationship Id="rId27" Type="http://schemas.openxmlformats.org/officeDocument/2006/relationships/hyperlink" Target="https://univlr.onrender.com/#/teams/inatel_dois" TargetMode="External"/><Relationship Id="rId28" Type="http://schemas.openxmlformats.org/officeDocument/2006/relationships/hyperlink" Target="https://univlr.onrender.com/#/teams/pucgo_sistematica" TargetMode="External"/><Relationship Id="rId29" Type="http://schemas.openxmlformats.org/officeDocument/2006/relationships/hyperlink" Target="https://univlr.onrender.com/#/teams/unicamp_tritons_black" TargetMode="External"/><Relationship Id="rId30" Type="http://schemas.openxmlformats.org/officeDocument/2006/relationships/hyperlink" Target="https://univlr.onrender.com/#/teams/caap_auroras" TargetMode="External"/><Relationship Id="rId31" Type="http://schemas.openxmlformats.org/officeDocument/2006/relationships/hyperlink" Target="https://univlr.onrender.com/#/teams/brutal_esports" TargetMode="External"/><Relationship Id="rId32" Type="http://schemas.openxmlformats.org/officeDocument/2006/relationships/hyperlink" Target="https://univlr.onrender.com/#/teams/macklogic_white" TargetMode="External"/><Relationship Id="rId33" Type="http://schemas.openxmlformats.org/officeDocument/2006/relationships/hyperlink" Target="https://univlr.onrender.com/#/teams/fei_whiteowls" TargetMode="External"/><Relationship Id="rId34" Type="http://schemas.openxmlformats.org/officeDocument/2006/relationships/hyperlink" Target="https://univlr.onrender.com/#/teams/azure_bears_silver" TargetMode="External"/><Relationship Id="rId35" Type="http://schemas.openxmlformats.org/officeDocument/2006/relationships/hyperlink" Target="https://univlr.onrender.com/#/teams/pucgo_sistematica_academy" TargetMode="External"/><Relationship Id="rId36" Type="http://schemas.openxmlformats.org/officeDocument/2006/relationships/hyperlink" Target="https://univlr.onrender.com/#/teams/unifesp_erex" TargetMode="External"/><Relationship Id="rId37" Type="http://schemas.openxmlformats.org/officeDocument/2006/relationships/hyperlink" Target="https://univlr.onrender.com/#/teams/poli_plague" TargetMode="External"/><Relationship Id="rId38" Type="http://schemas.openxmlformats.org/officeDocument/2006/relationships/hyperlink" Target="https://univlr.onrender.com/#/teams/unirio_krakens" TargetMode="External"/><Relationship Id="rId39" Type="http://schemas.openxmlformats.org/officeDocument/2006/relationships/hyperlink" Target="https://univlr.onrender.com/#/teams/gambiarra_ufg" TargetMode="External"/><Relationship Id="rId40" Type="http://schemas.openxmlformats.org/officeDocument/2006/relationships/hyperlink" Target="https://univlr.onrender.com/#/teams/fatec_pg" TargetMode="External"/><Relationship Id="rId41" Type="http://schemas.openxmlformats.org/officeDocument/2006/relationships/hyperlink" Target="https://univlr.onrender.com/#/teams/liga_vulkanica" TargetMode="External"/><Relationship Id="rId42" Type="http://schemas.openxmlformats.org/officeDocument/2006/relationships/hyperlink" Target="https://univlr.onrender.com/#/teams/ufmg_fenix_b" TargetMode="External"/><Relationship Id="rId43" Type="http://schemas.openxmlformats.org/officeDocument/2006/relationships/hyperlink" Target="https://univlr.onrender.com/#/teams/sheriff_iff" TargetMode="External"/><Relationship Id="rId44" Type="http://schemas.openxmlformats.org/officeDocument/2006/relationships/hyperlink" Target="https://univlr.onrender.com/#/teams/inatel_gray" TargetMode="External"/><Relationship Id="rId45" Type="http://schemas.openxmlformats.org/officeDocument/2006/relationships/hyperlink" Target="https://univlr.onrender.com/#/tournaments/rivvalsgg" TargetMode="External"/><Relationship Id="rId46" Type="http://schemas.openxmlformats.org/officeDocument/2006/relationships/hyperlink" Target="https://univlr.onrender.com/#/players/nimu-km" TargetMode="External"/><Relationship Id="rId47" Type="http://schemas.openxmlformats.org/officeDocument/2006/relationships/hyperlink" Target="https://univlr.onrender.com/#/news/jubs-2026-mvp-e-analise-dos-jogadores" TargetMode="External"/><Relationship Id="rId48" Type="http://schemas.openxmlformats.org/officeDocument/2006/relationships/hyperlink" Target="https://univlr.onrender.com/#/tournaments/univava-classificatoria-1" TargetMode="External"/><Relationship Id="rId49" Type="http://schemas.openxmlformats.org/officeDocument/2006/relationships/hyperlink" Target="https://univlr.onrender.com/#/tournaments/univava-classificatoria-2" TargetMode="External"/><Relationship Id="rId50" Type="http://schemas.openxmlformats.org/officeDocument/2006/relationships/hyperlink" Target="https://univlr.onrender.com/#/tournaments/univava-classificatoria-3" TargetMode="External"/><Relationship Id="rId51" Type="http://schemas.openxmlformats.org/officeDocument/2006/relationships/hyperlink" Target="https://univlr.onrender.com/#/players/danjapa" TargetMode="External"/><Relationship Id="rId52" Type="http://schemas.openxmlformats.org/officeDocument/2006/relationships/hyperlink" Target="https://univlr.onrender.com/#/players/davizao" TargetMode="External"/><Relationship Id="rId53" Type="http://schemas.openxmlformats.org/officeDocument/2006/relationships/hyperlink" Target="https://univlr.onrender.com/#/players/catio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