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proofErr w:type="spellStart"/>
      <w:r>
        <w:t>TakeZero</w:t>
      </w:r>
      <w:proofErr w:type="spellEnd"/>
      <w:r>
        <w:t xml:space="preserve">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108CA3A0" w:rsidR="007E440E" w:rsidRPr="00760BC6" w:rsidRDefault="00793A84" w:rsidP="00217134">
      <w:r w:rsidRPr="00760BC6">
        <w:t>Column descriptions are the following</w:t>
      </w:r>
      <w:r w:rsidR="003E6594" w:rsidRPr="00760BC6">
        <w:t xml:space="preserve"> -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05362ADB" w:rsidR="00CA52D5" w:rsidRPr="002F4722" w:rsidRDefault="00CA52D5">
            <w:pPr>
              <w:rPr>
                <w:b/>
                <w:bCs/>
              </w:rPr>
            </w:pPr>
            <w:r w:rsidRPr="002F4722">
              <w:rPr>
                <w:b/>
                <w:bCs/>
              </w:rPr>
              <w:t>Column Description</w:t>
            </w:r>
            <w:r w:rsidR="00AF512F">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11C05"/>
    <w:rsid w:val="000463E2"/>
    <w:rsid w:val="0008298C"/>
    <w:rsid w:val="00095027"/>
    <w:rsid w:val="00096875"/>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2F4722"/>
    <w:rsid w:val="0030392F"/>
    <w:rsid w:val="00306113"/>
    <w:rsid w:val="00313F14"/>
    <w:rsid w:val="003262A9"/>
    <w:rsid w:val="00354E83"/>
    <w:rsid w:val="00374A79"/>
    <w:rsid w:val="00382315"/>
    <w:rsid w:val="0039070D"/>
    <w:rsid w:val="003A3DAA"/>
    <w:rsid w:val="003E6594"/>
    <w:rsid w:val="003F23E3"/>
    <w:rsid w:val="00492C94"/>
    <w:rsid w:val="004F4B81"/>
    <w:rsid w:val="0050207F"/>
    <w:rsid w:val="00505D40"/>
    <w:rsid w:val="0050662A"/>
    <w:rsid w:val="00532D59"/>
    <w:rsid w:val="00542891"/>
    <w:rsid w:val="00562160"/>
    <w:rsid w:val="00574043"/>
    <w:rsid w:val="00576874"/>
    <w:rsid w:val="005774F2"/>
    <w:rsid w:val="00586C35"/>
    <w:rsid w:val="005E7F05"/>
    <w:rsid w:val="00605F24"/>
    <w:rsid w:val="00615163"/>
    <w:rsid w:val="00656F5F"/>
    <w:rsid w:val="00685A66"/>
    <w:rsid w:val="006B3211"/>
    <w:rsid w:val="006C2CF9"/>
    <w:rsid w:val="006E4AFB"/>
    <w:rsid w:val="006F161F"/>
    <w:rsid w:val="00704DA0"/>
    <w:rsid w:val="0070602B"/>
    <w:rsid w:val="00711AAA"/>
    <w:rsid w:val="00752554"/>
    <w:rsid w:val="00753CC3"/>
    <w:rsid w:val="00760BC6"/>
    <w:rsid w:val="00786584"/>
    <w:rsid w:val="00793A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9F43B3"/>
    <w:rsid w:val="00A03002"/>
    <w:rsid w:val="00A2094C"/>
    <w:rsid w:val="00A52C2F"/>
    <w:rsid w:val="00AB09A2"/>
    <w:rsid w:val="00AF512F"/>
    <w:rsid w:val="00B07AA8"/>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C92A8D"/>
    <w:rsid w:val="00CA52D5"/>
    <w:rsid w:val="00D31240"/>
    <w:rsid w:val="00D36504"/>
    <w:rsid w:val="00D7458F"/>
    <w:rsid w:val="00D9284F"/>
    <w:rsid w:val="00DA6F07"/>
    <w:rsid w:val="00DB09D0"/>
    <w:rsid w:val="00DB5910"/>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cp:revision>
  <dcterms:created xsi:type="dcterms:W3CDTF">2020-04-19T08:46:00Z</dcterms:created>
  <dcterms:modified xsi:type="dcterms:W3CDTF">2020-04-23T16:23:00Z</dcterms:modified>
</cp:coreProperties>
</file>