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 xml:space="preserve">We have effectively merged the architecture each of our former two groups had produced into the following feature-based plan for our prototype, to be delivered on December 3rd. 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 xml:space="preserve">Features our prototype will implement: 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Accept list of students from a course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Accept group size from professor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Accept mandatory and forbidden groupings from professor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Accept criteria for self-evaluation from professor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Accept self-evaluation from students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Make groups according to professor's rules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Balance skills and GPA among groups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Display final list of groups to professor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Allow professor to edit final groups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Allow professor to view all students' information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 xml:space="preserve">This will constitute the essential functionality of the system and will put in place a framework into which more sophisticated considerations can be added. We defer to a later development iteration: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Student preferences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Availability considerations (class and private schedules)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Consultation of grades for specific courses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Deadline/automatic group generation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Automated notifications to students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Rank/weighting of parameters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 xml:space="preserve">We have prioritized the features in this way because we believe our prototype will offer the features that are the most immediately useful to and desired by the client: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Ability to enforce or prohibit groups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Gather input from students (self-evaluations) 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Create groups with balanced academic strength 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 xml:space="preserve">Now that we have identified the essential, we will reduce risk by addressing the most difficult to implement: the algorithm that will generate the groups.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 xml:space="preserve">Questions for client: 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 xml:space="preserve">- Do you consider it very important to be able to specify the relative importance of the grouping parameters?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 xml:space="preserve">- How is GPA to be balanced among groups? (minimum average? Equalized?)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 xml:space="preserve">- What controls over the parameters are essential to you? 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0: Architecture for Prototype.docx</dc:title>
</cp:coreProperties>
</file>