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ПОЛИТИКА КОНФИДЕНЦИАЛЬНОСТИ NOMINAL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 ПЕРСОНАЛЬНЫЕ ДАННЫЕ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1. 1. </w:t>
      </w:r>
      <w:r>
        <w:rPr>
          <w:b w:val="false"/>
          <w:bCs w:val="false"/>
          <w:sz w:val="22"/>
          <w:szCs w:val="22"/>
        </w:rPr>
        <w:t>Вы даёте право на использование ваших данных телеграм боту @nominal_freelance_bot в связи с чем в случае утечки персональных данных у вас будут отсутствувать притензии к администрации бота.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35</Words>
  <Characters>220</Characters>
  <CharactersWithSpaces>253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2021-11-06T01:13:13Z</dcterms:created>
  <dc:creator/>
  <dc:description/>
  <dc:language>en-US</dc:language>
  <cp:lastModifiedBy/>
  <dcterms:modified xsi:type="dcterms:W3CDTF">2021-11-06T01:18:06Z</dcterms:modified>
  <cp:revision>1</cp:revision>
  <dc:subject/>
  <dc:title/>
</cp:coreProperties>
</file>