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Segregated</w:t>
      </w:r>
      <w:r>
        <w:t xml:space="preserve"> </w:t>
      </w:r>
      <w:r>
        <w:t xml:space="preserve">by</w:t>
      </w:r>
      <w:r>
        <w:t xml:space="preserve"> </w:t>
      </w:r>
      <w:r>
        <w:t xml:space="preserve">Design?</w:t>
      </w:r>
      <w:r>
        <w:t xml:space="preserve"> </w:t>
      </w:r>
      <w:r>
        <w:t xml:space="preserve">The</w:t>
      </w:r>
      <w:r>
        <w:t xml:space="preserve"> </w:t>
      </w:r>
      <w:r>
        <w:t xml:space="preserve">Effect</w:t>
      </w:r>
      <w:r>
        <w:t xml:space="preserve"> </w:t>
      </w:r>
      <w:r>
        <w:t xml:space="preserve">of</w:t>
      </w:r>
      <w:r>
        <w:t xml:space="preserve"> </w:t>
      </w:r>
      <w:r>
        <w:t xml:space="preserve">Street</w:t>
      </w:r>
      <w:r>
        <w:t xml:space="preserve"> </w:t>
      </w:r>
      <w:r>
        <w:t xml:space="preserve">Network</w:t>
      </w:r>
      <w:r>
        <w:t xml:space="preserve"> </w:t>
      </w:r>
      <w:r>
        <w:t xml:space="preserve">Topological</w:t>
      </w:r>
      <w:r>
        <w:t xml:space="preserve"> </w:t>
      </w:r>
      <w:r>
        <w:t xml:space="preserve">Structure</w:t>
      </w:r>
      <w:r>
        <w:t xml:space="preserve"> </w:t>
      </w:r>
      <w:r>
        <w:t xml:space="preserve">on</w:t>
      </w:r>
      <w:r>
        <w:t xml:space="preserve"> </w:t>
      </w:r>
      <w:r>
        <w:t xml:space="preserve">the</w:t>
      </w:r>
      <w:r>
        <w:t xml:space="preserve"> </w:t>
      </w:r>
      <w:r>
        <w:t xml:space="preserve">Measurement</w:t>
      </w:r>
      <w:r>
        <w:t xml:space="preserve"> </w:t>
      </w:r>
      <w:r>
        <w:t xml:space="preserve">of</w:t>
      </w:r>
      <w:r>
        <w:t xml:space="preserve"> </w:t>
      </w:r>
      <w:r>
        <w:t xml:space="preserve">Urban</w:t>
      </w:r>
      <w:r>
        <w:t xml:space="preserve"> </w:t>
      </w:r>
      <w:r>
        <w:t xml:space="preserve">Segregation</w:t>
      </w:r>
    </w:p>
    <w:p>
      <w:pPr>
        <w:pStyle w:val="Date"/>
      </w:pPr>
      <w:r>
        <w:t xml:space="preserve">October</w:t>
      </w:r>
      <w:r>
        <w:t xml:space="preserve"> </w:t>
      </w:r>
      <w:r>
        <w:t xml:space="preserve">2022</w:t>
      </w:r>
    </w:p>
    <w:p>
      <w:pPr>
        <w:pStyle w:val="Abstract"/>
      </w:pPr>
      <w:r>
        <w:t xml:space="preserve">Racial</w:t>
      </w:r>
      <w:r>
        <w:t xml:space="preserve"> </w:t>
      </w:r>
      <w:r>
        <w:t xml:space="preserve">residential</w:t>
      </w:r>
      <w:r>
        <w:t xml:space="preserve"> </w:t>
      </w:r>
      <w:r>
        <w:t xml:space="preserve">segregation</w:t>
      </w:r>
      <w:r>
        <w:t xml:space="preserve"> </w:t>
      </w:r>
      <w:r>
        <w:t xml:space="preserve">is</w:t>
      </w:r>
      <w:r>
        <w:t xml:space="preserve"> </w:t>
      </w:r>
      <w:r>
        <w:t xml:space="preserve">a</w:t>
      </w:r>
      <w:r>
        <w:t xml:space="preserve"> </w:t>
      </w:r>
      <w:r>
        <w:t xml:space="preserve">longstanding</w:t>
      </w:r>
      <w:r>
        <w:t xml:space="preserve"> </w:t>
      </w:r>
      <w:r>
        <w:t xml:space="preserve">topic</w:t>
      </w:r>
      <w:r>
        <w:t xml:space="preserve"> </w:t>
      </w:r>
      <w:r>
        <w:t xml:space="preserve">of</w:t>
      </w:r>
      <w:r>
        <w:t xml:space="preserve"> </w:t>
      </w:r>
      <w:r>
        <w:t xml:space="preserve">focus</w:t>
      </w:r>
      <w:r>
        <w:t xml:space="preserve"> </w:t>
      </w:r>
      <w:r>
        <w:t xml:space="preserve">across</w:t>
      </w:r>
      <w:r>
        <w:t xml:space="preserve"> </w:t>
      </w:r>
      <w:r>
        <w:t xml:space="preserve">the</w:t>
      </w:r>
      <w:r>
        <w:t xml:space="preserve"> </w:t>
      </w:r>
      <w:r>
        <w:t xml:space="preserve">disciplines</w:t>
      </w:r>
      <w:r>
        <w:t xml:space="preserve"> </w:t>
      </w:r>
      <w:r>
        <w:t xml:space="preserve">of</w:t>
      </w:r>
      <w:r>
        <w:t xml:space="preserve"> </w:t>
      </w:r>
      <w:r>
        <w:t xml:space="preserve">urban</w:t>
      </w:r>
      <w:r>
        <w:t xml:space="preserve"> </w:t>
      </w:r>
      <w:r>
        <w:t xml:space="preserve">social</w:t>
      </w:r>
      <w:r>
        <w:t xml:space="preserve"> </w:t>
      </w:r>
      <w:r>
        <w:t xml:space="preserve">science.</w:t>
      </w:r>
      <w:r>
        <w:t xml:space="preserve"> </w:t>
      </w:r>
      <w:r>
        <w:t xml:space="preserve">Classically,</w:t>
      </w:r>
      <w:r>
        <w:t xml:space="preserve"> </w:t>
      </w:r>
      <w:r>
        <w:t xml:space="preserve">segregation</w:t>
      </w:r>
      <w:r>
        <w:t xml:space="preserve"> </w:t>
      </w:r>
      <w:r>
        <w:t xml:space="preserve">indices</w:t>
      </w:r>
      <w:r>
        <w:t xml:space="preserve"> </w:t>
      </w:r>
      <w:r>
        <w:t xml:space="preserve">are</w:t>
      </w:r>
      <w:r>
        <w:t xml:space="preserve"> </w:t>
      </w:r>
      <w:r>
        <w:t xml:space="preserve">calculated</w:t>
      </w:r>
      <w:r>
        <w:t xml:space="preserve"> </w:t>
      </w:r>
      <w:r>
        <w:t xml:space="preserve">based</w:t>
      </w:r>
      <w:r>
        <w:t xml:space="preserve"> </w:t>
      </w:r>
      <w:r>
        <w:t xml:space="preserve">on</w:t>
      </w:r>
      <w:r>
        <w:t xml:space="preserve"> </w:t>
      </w:r>
      <w:r>
        <w:t xml:space="preserve">areal</w:t>
      </w:r>
      <w:r>
        <w:t xml:space="preserve"> </w:t>
      </w:r>
      <w:r>
        <w:t xml:space="preserve">groupings</w:t>
      </w:r>
      <w:r>
        <w:t xml:space="preserve"> </w:t>
      </w:r>
      <w:r>
        <w:t xml:space="preserve">(e.g. counties</w:t>
      </w:r>
      <w:r>
        <w:t xml:space="preserve"> </w:t>
      </w:r>
      <w:r>
        <w:t xml:space="preserve">or</w:t>
      </w:r>
      <w:r>
        <w:t xml:space="preserve"> </w:t>
      </w:r>
      <w:r>
        <w:t xml:space="preserve">census</w:t>
      </w:r>
      <w:r>
        <w:t xml:space="preserve"> </w:t>
      </w:r>
      <w:r>
        <w:t xml:space="preserve">tracts),</w:t>
      </w:r>
      <w:r>
        <w:t xml:space="preserve"> </w:t>
      </w:r>
      <w:r>
        <w:t xml:space="preserve">with</w:t>
      </w:r>
      <w:r>
        <w:t xml:space="preserve"> </w:t>
      </w:r>
      <w:r>
        <w:t xml:space="preserve">more</w:t>
      </w:r>
      <w:r>
        <w:t xml:space="preserve"> </w:t>
      </w:r>
      <w:r>
        <w:t xml:space="preserve">recent</w:t>
      </w:r>
      <w:r>
        <w:t xml:space="preserve"> </w:t>
      </w:r>
      <w:r>
        <w:t xml:space="preserve">research</w:t>
      </w:r>
      <w:r>
        <w:t xml:space="preserve"> </w:t>
      </w:r>
      <w:r>
        <w:t xml:space="preserve">exploring</w:t>
      </w:r>
      <w:r>
        <w:t xml:space="preserve"> </w:t>
      </w:r>
      <w:r>
        <w:t xml:space="preserve">ways</w:t>
      </w:r>
      <w:r>
        <w:t xml:space="preserve"> </w:t>
      </w:r>
      <w:r>
        <w:t xml:space="preserve">that</w:t>
      </w:r>
      <w:r>
        <w:t xml:space="preserve"> </w:t>
      </w:r>
      <w:r>
        <w:t xml:space="preserve">spatial</w:t>
      </w:r>
      <w:r>
        <w:t xml:space="preserve"> </w:t>
      </w:r>
      <w:r>
        <w:t xml:space="preserve">relationships</w:t>
      </w:r>
      <w:r>
        <w:t xml:space="preserve"> </w:t>
      </w:r>
      <w:r>
        <w:t xml:space="preserve">can</w:t>
      </w:r>
      <w:r>
        <w:t xml:space="preserve"> </w:t>
      </w:r>
      <w:r>
        <w:t xml:space="preserve">enter</w:t>
      </w:r>
      <w:r>
        <w:t xml:space="preserve"> </w:t>
      </w:r>
      <w:r>
        <w:t xml:space="preserve">the</w:t>
      </w:r>
      <w:r>
        <w:t xml:space="preserve"> </w:t>
      </w:r>
      <w:r>
        <w:t xml:space="preserve">equation.</w:t>
      </w:r>
      <w:r>
        <w:t xml:space="preserve"> </w:t>
      </w:r>
      <w:r>
        <w:t xml:space="preserve">Spatial</w:t>
      </w:r>
      <w:r>
        <w:t xml:space="preserve"> </w:t>
      </w:r>
      <w:r>
        <w:t xml:space="preserve">segregation</w:t>
      </w:r>
      <w:r>
        <w:t xml:space="preserve"> </w:t>
      </w:r>
      <w:r>
        <w:t xml:space="preserve">measures</w:t>
      </w:r>
      <w:r>
        <w:t xml:space="preserve"> </w:t>
      </w:r>
      <w:r>
        <w:t xml:space="preserve">embody</w:t>
      </w:r>
      <w:r>
        <w:t xml:space="preserve"> </w:t>
      </w:r>
      <w:r>
        <w:t xml:space="preserve">the</w:t>
      </w:r>
      <w:r>
        <w:t xml:space="preserve"> </w:t>
      </w:r>
      <w:r>
        <w:t xml:space="preserve">notion</w:t>
      </w:r>
      <w:r>
        <w:t xml:space="preserve"> </w:t>
      </w:r>
      <w:r>
        <w:t xml:space="preserve">that</w:t>
      </w:r>
      <w:r>
        <w:t xml:space="preserve"> </w:t>
      </w:r>
      <w:r>
        <w:t xml:space="preserve">proximity</w:t>
      </w:r>
      <w:r>
        <w:t xml:space="preserve"> </w:t>
      </w:r>
      <w:r>
        <w:t xml:space="preserve">to</w:t>
      </w:r>
      <w:r>
        <w:t xml:space="preserve"> </w:t>
      </w:r>
      <w:r>
        <w:t xml:space="preserve">one’s</w:t>
      </w:r>
      <w:r>
        <w:t xml:space="preserve"> </w:t>
      </w:r>
      <w:r>
        <w:t xml:space="preserve">neighbors</w:t>
      </w:r>
      <w:r>
        <w:t xml:space="preserve"> </w:t>
      </w:r>
      <w:r>
        <w:t xml:space="preserve">is</w:t>
      </w:r>
      <w:r>
        <w:t xml:space="preserve"> </w:t>
      </w:r>
      <w:r>
        <w:t xml:space="preserve">a</w:t>
      </w:r>
      <w:r>
        <w:t xml:space="preserve"> </w:t>
      </w:r>
      <w:r>
        <w:t xml:space="preserve">better</w:t>
      </w:r>
      <w:r>
        <w:t xml:space="preserve"> </w:t>
      </w:r>
      <w:r>
        <w:t xml:space="preserve">specification</w:t>
      </w:r>
      <w:r>
        <w:t xml:space="preserve"> </w:t>
      </w:r>
      <w:r>
        <w:t xml:space="preserve">of</w:t>
      </w:r>
      <w:r>
        <w:t xml:space="preserve"> </w:t>
      </w:r>
      <w:r>
        <w:t xml:space="preserve">residential</w:t>
      </w:r>
      <w:r>
        <w:t xml:space="preserve"> </w:t>
      </w:r>
      <w:r>
        <w:t xml:space="preserve">segregation</w:t>
      </w:r>
      <w:r>
        <w:t xml:space="preserve"> </w:t>
      </w:r>
      <w:r>
        <w:t xml:space="preserve">than</w:t>
      </w:r>
      <w:r>
        <w:t xml:space="preserve"> </w:t>
      </w:r>
      <w:r>
        <w:t xml:space="preserve">simply</w:t>
      </w:r>
      <w:r>
        <w:t xml:space="preserve"> </w:t>
      </w:r>
      <w:r>
        <w:t xml:space="preserve">who</w:t>
      </w:r>
      <w:r>
        <w:t xml:space="preserve"> </w:t>
      </w:r>
      <w:r>
        <w:t xml:space="preserve">resides</w:t>
      </w:r>
      <w:r>
        <w:t xml:space="preserve"> </w:t>
      </w:r>
      <w:r>
        <w:t xml:space="preserve">together</w:t>
      </w:r>
      <w:r>
        <w:t xml:space="preserve"> </w:t>
      </w:r>
      <w:r>
        <w:t xml:space="preserve">inside</w:t>
      </w:r>
      <w:r>
        <w:t xml:space="preserve"> </w:t>
      </w:r>
      <w:r>
        <w:t xml:space="preserve">the</w:t>
      </w:r>
      <w:r>
        <w:t xml:space="preserve"> </w:t>
      </w:r>
      <w:r>
        <w:t xml:space="preserve">same</w:t>
      </w:r>
      <w:r>
        <w:t xml:space="preserve"> </w:t>
      </w:r>
      <w:r>
        <w:t xml:space="preserve">arbitrarily-drawn</w:t>
      </w:r>
      <w:r>
        <w:t xml:space="preserve"> </w:t>
      </w:r>
      <w:r>
        <w:t xml:space="preserve">polygon.</w:t>
      </w:r>
      <w:r>
        <w:t xml:space="preserve"> </w:t>
      </w:r>
      <w:r>
        <w:t xml:space="preserve">Thus,</w:t>
      </w:r>
      <w:r>
        <w:t xml:space="preserve"> </w:t>
      </w:r>
      <w:r>
        <w:t xml:space="preserve">they</w:t>
      </w:r>
      <w:r>
        <w:t xml:space="preserve"> </w:t>
      </w:r>
      <w:r>
        <w:t xml:space="preserve">expand</w:t>
      </w:r>
      <w:r>
        <w:t xml:space="preserve"> </w:t>
      </w:r>
      <w:r>
        <w:t xml:space="preserve">the</w:t>
      </w:r>
      <w:r>
        <w:t xml:space="preserve"> </w:t>
      </w:r>
      <w:r>
        <w:t xml:space="preserve">notion</w:t>
      </w:r>
      <w:r>
        <w:t xml:space="preserve"> </w:t>
      </w:r>
      <w:r>
        <w:t xml:space="preserve">of</w:t>
      </w:r>
      <w:r>
        <w:t xml:space="preserve"> </w:t>
      </w:r>
      <w:r>
        <w:t xml:space="preserve">“</w:t>
      </w:r>
      <w:r>
        <w:t xml:space="preserve">who</w:t>
      </w:r>
      <w:r>
        <w:t xml:space="preserve"> </w:t>
      </w:r>
      <w:r>
        <w:t xml:space="preserve">is</w:t>
      </w:r>
      <w:r>
        <w:t xml:space="preserve"> </w:t>
      </w:r>
      <w:r>
        <w:t xml:space="preserve">nearby</w:t>
      </w:r>
      <w:r>
        <w:t xml:space="preserve">”</w:t>
      </w:r>
      <w:r>
        <w:t xml:space="preserve"> </w:t>
      </w:r>
      <w:r>
        <w:t xml:space="preserve">to</w:t>
      </w:r>
      <w:r>
        <w:t xml:space="preserve"> </w:t>
      </w:r>
      <w:r>
        <w:t xml:space="preserve">include</w:t>
      </w:r>
      <w:r>
        <w:t xml:space="preserve"> </w:t>
      </w:r>
      <w:r>
        <w:t xml:space="preserve">those</w:t>
      </w:r>
      <w:r>
        <w:t xml:space="preserve"> </w:t>
      </w:r>
      <w:r>
        <w:t xml:space="preserve">who</w:t>
      </w:r>
      <w:r>
        <w:t xml:space="preserve"> </w:t>
      </w:r>
      <w:r>
        <w:t xml:space="preserve">are</w:t>
      </w:r>
      <w:r>
        <w:t xml:space="preserve"> </w:t>
      </w:r>
      <w:r>
        <w:t xml:space="preserve">geographically</w:t>
      </w:r>
      <w:r>
        <w:t xml:space="preserve"> </w:t>
      </w:r>
      <w:r>
        <w:t xml:space="preserve">close</w:t>
      </w:r>
      <w:r>
        <w:t xml:space="preserve"> </w:t>
      </w:r>
      <w:r>
        <w:t xml:space="preserve">to</w:t>
      </w:r>
      <w:r>
        <w:t xml:space="preserve"> </w:t>
      </w:r>
      <w:r>
        <w:t xml:space="preserve">each</w:t>
      </w:r>
      <w:r>
        <w:t xml:space="preserve"> </w:t>
      </w:r>
      <w:r>
        <w:t xml:space="preserve">polygon</w:t>
      </w:r>
      <w:r>
        <w:t xml:space="preserve"> </w:t>
      </w:r>
      <w:r>
        <w:t xml:space="preserve">rather</w:t>
      </w:r>
      <w:r>
        <w:t xml:space="preserve"> </w:t>
      </w:r>
      <w:r>
        <w:t xml:space="preserve">than</w:t>
      </w:r>
      <w:r>
        <w:t xml:space="preserve"> </w:t>
      </w:r>
      <w:r>
        <w:t xml:space="preserve">a</w:t>
      </w:r>
      <w:r>
        <w:t xml:space="preserve"> </w:t>
      </w:r>
      <w:r>
        <w:t xml:space="preserve">binary</w:t>
      </w:r>
      <w:r>
        <w:t xml:space="preserve"> </w:t>
      </w:r>
      <w:r>
        <w:t xml:space="preserve">inside/outside</w:t>
      </w:r>
      <w:r>
        <w:t xml:space="preserve"> </w:t>
      </w:r>
      <w:r>
        <w:t xml:space="preserve">distinction.</w:t>
      </w:r>
      <w:r>
        <w:t xml:space="preserve"> </w:t>
      </w:r>
      <w:r>
        <w:t xml:space="preserve">Yet</w:t>
      </w:r>
      <w:r>
        <w:t xml:space="preserve"> </w:t>
      </w:r>
      <w:r>
        <w:t xml:space="preserve">spatial</w:t>
      </w:r>
      <w:r>
        <w:t xml:space="preserve"> </w:t>
      </w:r>
      <w:r>
        <w:t xml:space="preserve">segregation</w:t>
      </w:r>
      <w:r>
        <w:t xml:space="preserve"> </w:t>
      </w:r>
      <w:r>
        <w:t xml:space="preserve">measures</w:t>
      </w:r>
      <w:r>
        <w:t xml:space="preserve"> </w:t>
      </w:r>
      <w:r>
        <w:t xml:space="preserve">often</w:t>
      </w:r>
      <w:r>
        <w:t xml:space="preserve"> </w:t>
      </w:r>
      <w:r>
        <w:t xml:space="preserve">resort</w:t>
      </w:r>
      <w:r>
        <w:t xml:space="preserve"> </w:t>
      </w:r>
      <w:r>
        <w:t xml:space="preserve">to</w:t>
      </w:r>
      <w:r>
        <w:t xml:space="preserve"> </w:t>
      </w:r>
      <w:r>
        <w:t xml:space="preserve">crude</w:t>
      </w:r>
      <w:r>
        <w:t xml:space="preserve"> </w:t>
      </w:r>
      <w:r>
        <w:t xml:space="preserve">measurements</w:t>
      </w:r>
      <w:r>
        <w:t xml:space="preserve"> </w:t>
      </w:r>
      <w:r>
        <w:t xml:space="preserve">of</w:t>
      </w:r>
      <w:r>
        <w:t xml:space="preserve"> </w:t>
      </w:r>
      <w:r>
        <w:t xml:space="preserve">proximity,</w:t>
      </w:r>
      <w:r>
        <w:t xml:space="preserve"> </w:t>
      </w:r>
      <w:r>
        <w:t xml:space="preserve">such</w:t>
      </w:r>
      <w:r>
        <w:t xml:space="preserve"> </w:t>
      </w:r>
      <w:r>
        <w:t xml:space="preserve">as</w:t>
      </w:r>
      <w:r>
        <w:t xml:space="preserve"> </w:t>
      </w:r>
      <w:r>
        <w:t xml:space="preserve">the</w:t>
      </w:r>
      <w:r>
        <w:t xml:space="preserve"> </w:t>
      </w:r>
      <w:r>
        <w:t xml:space="preserve">euclidean</w:t>
      </w:r>
      <w:r>
        <w:t xml:space="preserve"> </w:t>
      </w:r>
      <w:r>
        <w:t xml:space="preserve">distance</w:t>
      </w:r>
      <w:r>
        <w:t xml:space="preserve"> </w:t>
      </w:r>
      <w:r>
        <w:t xml:space="preserve">between</w:t>
      </w:r>
      <w:r>
        <w:t xml:space="preserve"> </w:t>
      </w:r>
      <w:r>
        <w:t xml:space="preserve">observations,</w:t>
      </w:r>
      <w:r>
        <w:t xml:space="preserve"> </w:t>
      </w:r>
      <w:r>
        <w:t xml:space="preserve">given</w:t>
      </w:r>
      <w:r>
        <w:t xml:space="preserve"> </w:t>
      </w:r>
      <w:r>
        <w:t xml:space="preserve">the</w:t>
      </w:r>
      <w:r>
        <w:t xml:space="preserve"> </w:t>
      </w:r>
      <w:r>
        <w:t xml:space="preserve">complexity</w:t>
      </w:r>
      <w:r>
        <w:t xml:space="preserve"> </w:t>
      </w:r>
      <w:r>
        <w:t xml:space="preserve">and</w:t>
      </w:r>
      <w:r>
        <w:t xml:space="preserve"> </w:t>
      </w:r>
      <w:r>
        <w:t xml:space="preserve">data</w:t>
      </w:r>
      <w:r>
        <w:t xml:space="preserve"> </w:t>
      </w:r>
      <w:r>
        <w:t xml:space="preserve">requirements</w:t>
      </w:r>
      <w:r>
        <w:t xml:space="preserve"> </w:t>
      </w:r>
      <w:r>
        <w:t xml:space="preserve">of</w:t>
      </w:r>
      <w:r>
        <w:t xml:space="preserve"> </w:t>
      </w:r>
      <w:r>
        <w:t xml:space="preserve">calculating</w:t>
      </w:r>
      <w:r>
        <w:t xml:space="preserve"> </w:t>
      </w:r>
      <w:r>
        <w:t xml:space="preserve">more</w:t>
      </w:r>
      <w:r>
        <w:t xml:space="preserve"> </w:t>
      </w:r>
      <w:r>
        <w:t xml:space="preserve">theoretically-appropriate</w:t>
      </w:r>
      <w:r>
        <w:t xml:space="preserve"> </w:t>
      </w:r>
      <w:r>
        <w:t xml:space="preserve">measures,</w:t>
      </w:r>
      <w:r>
        <w:t xml:space="preserve"> </w:t>
      </w:r>
      <w:r>
        <w:t xml:space="preserve">such</w:t>
      </w:r>
      <w:r>
        <w:t xml:space="preserve"> </w:t>
      </w:r>
      <w:r>
        <w:t xml:space="preserve">as</w:t>
      </w:r>
      <w:r>
        <w:t xml:space="preserve"> </w:t>
      </w:r>
      <w:r>
        <w:t xml:space="preserve">distance</w:t>
      </w:r>
      <w:r>
        <w:t xml:space="preserve"> </w:t>
      </w:r>
      <w:r>
        <w:t xml:space="preserve">along</w:t>
      </w:r>
      <w:r>
        <w:t xml:space="preserve"> </w:t>
      </w:r>
      <w:r>
        <w:t xml:space="preserve">the</w:t>
      </w:r>
      <w:r>
        <w:t xml:space="preserve"> </w:t>
      </w:r>
      <w:r>
        <w:t xml:space="preserve">pedestrian</w:t>
      </w:r>
      <w:r>
        <w:t xml:space="preserve"> </w:t>
      </w:r>
      <w:r>
        <w:t xml:space="preserve">travel</w:t>
      </w:r>
      <w:r>
        <w:t xml:space="preserve"> </w:t>
      </w:r>
      <w:r>
        <w:t xml:space="preserve">network.</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examine</w:t>
      </w:r>
      <w:r>
        <w:t xml:space="preserve"> </w:t>
      </w:r>
      <w:r>
        <w:t xml:space="preserve">the</w:t>
      </w:r>
      <w:r>
        <w:t xml:space="preserve"> </w:t>
      </w:r>
      <w:r>
        <w:t xml:space="preserve">ramifications</w:t>
      </w:r>
      <w:r>
        <w:t xml:space="preserve"> </w:t>
      </w:r>
      <w:r>
        <w:t xml:space="preserve">of</w:t>
      </w:r>
      <w:r>
        <w:t xml:space="preserve"> </w:t>
      </w:r>
      <w:r>
        <w:t xml:space="preserve">such</w:t>
      </w:r>
      <w:r>
        <w:t xml:space="preserve"> </w:t>
      </w:r>
      <w:r>
        <w:t xml:space="preserve">decisions.</w:t>
      </w:r>
      <w:r>
        <w:t xml:space="preserve"> </w:t>
      </w:r>
      <w:r>
        <w:t xml:space="preserve">For</w:t>
      </w:r>
      <w:r>
        <w:t xml:space="preserve"> </w:t>
      </w:r>
      <w:r>
        <w:t xml:space="preserve">each</w:t>
      </w:r>
      <w:r>
        <w:t xml:space="preserve"> </w:t>
      </w:r>
      <w:r>
        <w:t xml:space="preserve">metropolitan</w:t>
      </w:r>
      <w:r>
        <w:t xml:space="preserve"> </w:t>
      </w:r>
      <w:r>
        <w:t xml:space="preserve">region</w:t>
      </w:r>
      <w:r>
        <w:t xml:space="preserve"> </w:t>
      </w:r>
      <w:r>
        <w:t xml:space="preserve">in</w:t>
      </w:r>
      <w:r>
        <w:t xml:space="preserve"> </w:t>
      </w:r>
      <w:r>
        <w:t xml:space="preserve">the</w:t>
      </w:r>
      <w:r>
        <w:t xml:space="preserve"> </w:t>
      </w:r>
      <w:r>
        <w:t xml:space="preserve">U.S.,</w:t>
      </w:r>
      <w:r>
        <w:t xml:space="preserve"> </w:t>
      </w:r>
      <w:r>
        <w:t xml:space="preserve">we</w:t>
      </w:r>
      <w:r>
        <w:t xml:space="preserve"> </w:t>
      </w:r>
      <w:r>
        <w:t xml:space="preserve">compute</w:t>
      </w:r>
      <w:r>
        <w:t xml:space="preserve"> </w:t>
      </w:r>
      <w:r>
        <w:t xml:space="preserve">both</w:t>
      </w:r>
      <w:r>
        <w:t xml:space="preserve"> </w:t>
      </w:r>
      <w:r>
        <w:t xml:space="preserve">Euclidean</w:t>
      </w:r>
      <w:r>
        <w:t xml:space="preserve"> </w:t>
      </w:r>
      <w:r>
        <w:t xml:space="preserve">and</w:t>
      </w:r>
      <w:r>
        <w:t xml:space="preserve"> </w:t>
      </w:r>
      <w:r>
        <w:t xml:space="preserve">network-based</w:t>
      </w:r>
      <w:r>
        <w:t xml:space="preserve"> </w:t>
      </w:r>
      <w:r>
        <w:t xml:space="preserve">spatial</w:t>
      </w:r>
      <w:r>
        <w:t xml:space="preserve"> </w:t>
      </w:r>
      <w:r>
        <w:t xml:space="preserve">segregation</w:t>
      </w:r>
      <w:r>
        <w:t xml:space="preserve"> </w:t>
      </w:r>
      <w:r>
        <w:t xml:space="preserve">indices.</w:t>
      </w:r>
      <w:r>
        <w:t xml:space="preserve"> </w:t>
      </w:r>
      <w:r>
        <w:t xml:space="preserve">We</w:t>
      </w:r>
      <w:r>
        <w:t xml:space="preserve"> </w:t>
      </w:r>
      <w:r>
        <w:t xml:space="preserve">use</w:t>
      </w:r>
      <w:r>
        <w:t xml:space="preserve"> </w:t>
      </w:r>
      <w:r>
        <w:t xml:space="preserve">a</w:t>
      </w:r>
      <w:r>
        <w:t xml:space="preserve"> </w:t>
      </w:r>
      <w:r>
        <w:t xml:space="preserve">novel</w:t>
      </w:r>
      <w:r>
        <w:t xml:space="preserve"> </w:t>
      </w:r>
      <w:r>
        <w:t xml:space="preserve">inferential</w:t>
      </w:r>
      <w:r>
        <w:t xml:space="preserve"> </w:t>
      </w:r>
      <w:r>
        <w:t xml:space="preserve">framework</w:t>
      </w:r>
      <w:r>
        <w:t xml:space="preserve"> </w:t>
      </w:r>
      <w:r>
        <w:t xml:space="preserve">to</w:t>
      </w:r>
      <w:r>
        <w:t xml:space="preserve"> </w:t>
      </w:r>
      <w:r>
        <w:t xml:space="preserve">examine</w:t>
      </w:r>
      <w:r>
        <w:t xml:space="preserve"> </w:t>
      </w:r>
      <w:r>
        <w:t xml:space="preserve">the</w:t>
      </w:r>
      <w:r>
        <w:t xml:space="preserve"> </w:t>
      </w:r>
      <w:r>
        <w:t xml:space="preserve">statistical</w:t>
      </w:r>
      <w:r>
        <w:t xml:space="preserve"> </w:t>
      </w:r>
      <w:r>
        <w:t xml:space="preserve">significance</w:t>
      </w:r>
      <w:r>
        <w:t xml:space="preserve"> </w:t>
      </w:r>
      <w:r>
        <w:t xml:space="preserve">of</w:t>
      </w:r>
      <w:r>
        <w:t xml:space="preserve"> </w:t>
      </w:r>
      <w:r>
        <w:t xml:space="preserve">the</w:t>
      </w:r>
      <w:r>
        <w:t xml:space="preserve"> </w:t>
      </w:r>
      <w:r>
        <w:t xml:space="preserve">difference</w:t>
      </w:r>
      <w:r>
        <w:t xml:space="preserve"> </w:t>
      </w:r>
      <w:r>
        <w:t xml:space="preserve">between</w:t>
      </w:r>
      <w:r>
        <w:t xml:space="preserve"> </w:t>
      </w:r>
      <w:r>
        <w:t xml:space="preserve">the</w:t>
      </w:r>
      <w:r>
        <w:t xml:space="preserve"> </w:t>
      </w:r>
      <w:r>
        <w:t xml:space="preserve">two</w:t>
      </w:r>
      <w:r>
        <w:t xml:space="preserve"> </w:t>
      </w:r>
      <w:r>
        <w:t xml:space="preserve">measures</w:t>
      </w:r>
      <w:r>
        <w:t xml:space="preserve"> </w:t>
      </w:r>
      <w:r>
        <w:t xml:space="preserve">and</w:t>
      </w:r>
      <w:r>
        <w:t xml:space="preserve"> </w:t>
      </w:r>
      <w:r>
        <w:t xml:space="preserve">following,</w:t>
      </w:r>
      <w:r>
        <w:t xml:space="preserve"> </w:t>
      </w:r>
      <w:r>
        <w:t xml:space="preserve">we</w:t>
      </w:r>
      <w:r>
        <w:t xml:space="preserve"> </w:t>
      </w:r>
      <w:r>
        <w:t xml:space="preserve">use</w:t>
      </w:r>
      <w:r>
        <w:t xml:space="preserve"> </w:t>
      </w:r>
      <w:r>
        <w:t xml:space="preserve">features</w:t>
      </w:r>
      <w:r>
        <w:t xml:space="preserve"> </w:t>
      </w:r>
      <w:r>
        <w:t xml:space="preserve">of</w:t>
      </w:r>
      <w:r>
        <w:t xml:space="preserve"> </w:t>
      </w:r>
      <w:r>
        <w:t xml:space="preserve">the</w:t>
      </w:r>
      <w:r>
        <w:t xml:space="preserve"> </w:t>
      </w:r>
      <w:r>
        <w:t xml:space="preserve">network</w:t>
      </w:r>
      <w:r>
        <w:t xml:space="preserve"> </w:t>
      </w:r>
      <w:r>
        <w:t xml:space="preserve">topology</w:t>
      </w:r>
      <w:r>
        <w:t xml:space="preserve"> </w:t>
      </w:r>
      <w:r>
        <w:t xml:space="preserve">(e.g. connectivity,</w:t>
      </w:r>
      <w:r>
        <w:t xml:space="preserve"> </w:t>
      </w:r>
      <w:r>
        <w:t xml:space="preserve">circuity,</w:t>
      </w:r>
      <w:r>
        <w:t xml:space="preserve"> </w:t>
      </w:r>
      <w:r>
        <w:t xml:space="preserve">throughput)</w:t>
      </w:r>
      <w:r>
        <w:t xml:space="preserve"> </w:t>
      </w:r>
      <w:r>
        <w:t xml:space="preserve">to</w:t>
      </w:r>
      <w:r>
        <w:t xml:space="preserve"> </w:t>
      </w:r>
      <w:r>
        <w:t xml:space="preserve">explain</w:t>
      </w:r>
      <w:r>
        <w:t xml:space="preserve"> </w:t>
      </w:r>
      <w:r>
        <w:t xml:space="preserve">this</w:t>
      </w:r>
      <w:r>
        <w:t xml:space="preserve"> </w:t>
      </w:r>
      <w:r>
        <w:t xml:space="preserve">difference</w:t>
      </w:r>
      <w:r>
        <w:t xml:space="preserve"> </w:t>
      </w:r>
      <w:r>
        <w:t xml:space="preserve">using</w:t>
      </w:r>
      <w:r>
        <w:t xml:space="preserve"> </w:t>
      </w:r>
      <w:r>
        <w:t xml:space="preserve">a</w:t>
      </w:r>
      <w:r>
        <w:t xml:space="preserve"> </w:t>
      </w:r>
      <w:r>
        <w:t xml:space="preserve">series</w:t>
      </w:r>
      <w:r>
        <w:t xml:space="preserve"> </w:t>
      </w:r>
      <w:r>
        <w:t xml:space="preserve">of</w:t>
      </w:r>
      <w:r>
        <w:t xml:space="preserve"> </w:t>
      </w:r>
      <w:r>
        <w:t xml:space="preserve">regression</w:t>
      </w:r>
      <w:r>
        <w:t xml:space="preserve"> </w:t>
      </w:r>
      <w:r>
        <w:t xml:space="preserve">models.</w:t>
      </w:r>
      <w:r>
        <w:t xml:space="preserve"> </w:t>
      </w:r>
      <w:r>
        <w:t xml:space="preserve">We</w:t>
      </w:r>
      <w:r>
        <w:t xml:space="preserve"> </w:t>
      </w:r>
      <w:r>
        <w:t xml:space="preserve">show</w:t>
      </w:r>
      <w:r>
        <w:t xml:space="preserve"> </w:t>
      </w:r>
      <w:r>
        <w:t xml:space="preserve">that</w:t>
      </w:r>
      <w:r>
        <w:t xml:space="preserve"> </w:t>
      </w:r>
      <w:r>
        <w:t xml:space="preserve">there</w:t>
      </w:r>
      <w:r>
        <w:t xml:space="preserve"> </w:t>
      </w:r>
      <w:r>
        <w:t xml:space="preserve">is</w:t>
      </w:r>
      <w:r>
        <w:t xml:space="preserve"> </w:t>
      </w:r>
      <w:r>
        <w:t xml:space="preserve">often</w:t>
      </w:r>
      <w:r>
        <w:t xml:space="preserve"> </w:t>
      </w:r>
      <w:r>
        <w:t xml:space="preserve">a</w:t>
      </w:r>
      <w:r>
        <w:t xml:space="preserve"> </w:t>
      </w:r>
      <w:r>
        <w:t xml:space="preserve">large</w:t>
      </w:r>
      <w:r>
        <w:t xml:space="preserve"> </w:t>
      </w:r>
      <w:r>
        <w:t xml:space="preserve">difference</w:t>
      </w:r>
      <w:r>
        <w:t xml:space="preserve"> </w:t>
      </w:r>
      <w:r>
        <w:t xml:space="preserve">between</w:t>
      </w:r>
      <w:r>
        <w:t xml:space="preserve"> </w:t>
      </w:r>
      <w:r>
        <w:t xml:space="preserve">segregation</w:t>
      </w:r>
      <w:r>
        <w:t xml:space="preserve"> </w:t>
      </w:r>
      <w:r>
        <w:t xml:space="preserve">indices</w:t>
      </w:r>
      <w:r>
        <w:t xml:space="preserve"> </w:t>
      </w:r>
      <w:r>
        <w:t xml:space="preserve">when</w:t>
      </w:r>
      <w:r>
        <w:t xml:space="preserve"> </w:t>
      </w:r>
      <w:r>
        <w:t xml:space="preserve">measured</w:t>
      </w:r>
      <w:r>
        <w:t xml:space="preserve"> </w:t>
      </w:r>
      <w:r>
        <w:t xml:space="preserve">by</w:t>
      </w:r>
      <w:r>
        <w:t xml:space="preserve"> </w:t>
      </w:r>
      <w:r>
        <w:t xml:space="preserve">these</w:t>
      </w:r>
      <w:r>
        <w:t xml:space="preserve"> </w:t>
      </w:r>
      <w:r>
        <w:t xml:space="preserve">two</w:t>
      </w:r>
      <w:r>
        <w:t xml:space="preserve"> </w:t>
      </w:r>
      <w:r>
        <w:t xml:space="preserve">strategies</w:t>
      </w:r>
      <w:r>
        <w:t xml:space="preserve"> </w:t>
      </w:r>
      <w:r>
        <w:t xml:space="preserve">(which</w:t>
      </w:r>
      <w:r>
        <w:t xml:space="preserve"> </w:t>
      </w:r>
      <w:r>
        <w:t xml:space="preserve">is</w:t>
      </w:r>
      <w:r>
        <w:t xml:space="preserve"> </w:t>
      </w:r>
      <w:r>
        <w:t xml:space="preserve">frequently</w:t>
      </w:r>
      <w:r>
        <w:t xml:space="preserve"> </w:t>
      </w:r>
      <w:r>
        <w:t xml:space="preserve">significant).</w:t>
      </w:r>
      <w:r>
        <w:t xml:space="preserve"> </w:t>
      </w:r>
      <w:r>
        <w:t xml:space="preserve">Further,</w:t>
      </w:r>
      <w:r>
        <w:t xml:space="preserve"> </w:t>
      </w:r>
      <w:r>
        <w:t xml:space="preserve">we</w:t>
      </w:r>
      <w:r>
        <w:t xml:space="preserve"> </w:t>
      </w:r>
      <w:r>
        <w:t xml:space="preserve">explain</w:t>
      </w:r>
      <w:r>
        <w:t xml:space="preserve"> </w:t>
      </w:r>
      <w:r>
        <w:t xml:space="preserve">which</w:t>
      </w:r>
      <w:r>
        <w:t xml:space="preserve"> </w:t>
      </w:r>
      <w:r>
        <w:t xml:space="preserve">topology</w:t>
      </w:r>
      <w:r>
        <w:t xml:space="preserve"> </w:t>
      </w:r>
      <w:r>
        <w:t xml:space="preserve">measures</w:t>
      </w:r>
      <w:r>
        <w:t xml:space="preserve"> </w:t>
      </w:r>
      <w:r>
        <w:t xml:space="preserve">reduce</w:t>
      </w:r>
      <w:r>
        <w:t xml:space="preserve"> </w:t>
      </w:r>
      <w:r>
        <w:t xml:space="preserve">the</w:t>
      </w:r>
      <w:r>
        <w:t xml:space="preserve"> </w:t>
      </w:r>
      <w:r>
        <w:t xml:space="preserve">observed</w:t>
      </w:r>
      <w:r>
        <w:t xml:space="preserve"> </w:t>
      </w:r>
      <w:r>
        <w:t xml:space="preserve">gap</w:t>
      </w:r>
      <w:r>
        <w:t xml:space="preserve"> </w:t>
      </w:r>
      <w:r>
        <w:t xml:space="preserve">and</w:t>
      </w:r>
      <w:r>
        <w:t xml:space="preserve"> </w:t>
      </w:r>
      <w:r>
        <w:t xml:space="preserve">discuss</w:t>
      </w:r>
      <w:r>
        <w:t xml:space="preserve"> </w:t>
      </w:r>
      <w:r>
        <w:t xml:space="preserve">implications</w:t>
      </w:r>
      <w:r>
        <w:t xml:space="preserve"> </w:t>
      </w:r>
      <w:r>
        <w:t xml:space="preserve">for</w:t>
      </w:r>
      <w:r>
        <w:t xml:space="preserve"> </w:t>
      </w:r>
      <w:r>
        <w:t xml:space="preserve">urban</w:t>
      </w:r>
      <w:r>
        <w:t xml:space="preserve"> </w:t>
      </w:r>
      <w:r>
        <w:t xml:space="preserve">planning</w:t>
      </w:r>
      <w:r>
        <w:t xml:space="preserve"> </w:t>
      </w:r>
      <w:r>
        <w:t xml:space="preserve">and</w:t>
      </w:r>
      <w:r>
        <w:t xml:space="preserve"> </w:t>
      </w:r>
      <w:r>
        <w:t xml:space="preserve">design</w:t>
      </w:r>
      <w:r>
        <w:t xml:space="preserve"> </w:t>
      </w:r>
      <w:r>
        <w:t xml:space="preserve">paradigms</w:t>
      </w:r>
    </w:p>
    <w:bookmarkStart w:id="21" w:name="introduction"/>
    <w:p>
      <w:pPr>
        <w:pStyle w:val="Heading1"/>
      </w:pPr>
      <w:r>
        <w:t xml:space="preserve">Introduction</w:t>
      </w:r>
    </w:p>
    <w:p>
      <w:pPr>
        <w:pStyle w:val="FirstParagraph"/>
      </w:pPr>
      <w:r>
        <w:t xml:space="preserve">An exceedingly common abstraction in applied spatial analysis is the use of euclidean distance as a</w:t>
      </w:r>
      <w:r>
        <w:t xml:space="preserve"> </w:t>
      </w:r>
      <w:r>
        <w:t xml:space="preserve">proxy measure for geographic proximity (which is, itself, often a proxy for the frequency of social</w:t>
      </w:r>
      <w:r>
        <w:t xml:space="preserve"> </w:t>
      </w:r>
      <w:r>
        <w:t xml:space="preserve">interaction). It’s the geographic equivalent of</w:t>
      </w:r>
      <w:r>
        <w:t xml:space="preserve"> </w:t>
      </w:r>
      <w:hyperlink r:id="rId20">
        <w:r>
          <w:rPr>
            <w:rStyle w:val="Hyperlink"/>
          </w:rPr>
          <w:t xml:space="preserve">the spherical cow</w:t>
        </w:r>
      </w:hyperlink>
      <w:r>
        <w:t xml:space="preserve">, save that scientists of many</w:t>
      </w:r>
      <w:r>
        <w:t xml:space="preserve"> </w:t>
      </w:r>
      <w:r>
        <w:t xml:space="preserve">different disciplines often fail to realize how simplified it is. While, in general, simple</w:t>
      </w:r>
      <w:r>
        <w:t xml:space="preserve"> </w:t>
      </w:r>
      <w:r>
        <w:t xml:space="preserve">proximity is a reasonable heuristic for understanding Tobler’s Law</w:t>
      </w:r>
      <w:r>
        <w:t xml:space="preserve"> </w:t>
      </w:r>
      <w:r>
        <w:t xml:space="preserve">(Tobler, 1970)</w:t>
      </w:r>
      <w:r>
        <w:t xml:space="preserve">, the</w:t>
      </w:r>
      <w:r>
        <w:t xml:space="preserve"> </w:t>
      </w:r>
      <w:r>
        <w:t xml:space="preserve">behavioral realities of movement and social interaction in complex urban environments often require</w:t>
      </w:r>
      <w:r>
        <w:t xml:space="preserve"> </w:t>
      </w:r>
      <w:r>
        <w:t xml:space="preserve">a more thoughtful model.</w:t>
      </w:r>
    </w:p>
    <w:p>
      <w:pPr>
        <w:pStyle w:val="BodyText"/>
      </w:pPr>
      <w:r>
        <w:t xml:space="preserve">this project examines the relationship between pedestrian network characteristics and the measurement of metropolitan segregation.</w:t>
      </w:r>
      <w:r>
        <w:t xml:space="preserve"> </w:t>
      </w:r>
      <w:r>
        <w:t xml:space="preserve">It examines three questions:</w:t>
      </w:r>
    </w:p>
    <w:p>
      <w:pPr>
        <w:numPr>
          <w:ilvl w:val="0"/>
          <w:numId w:val="1001"/>
        </w:numPr>
        <w:pStyle w:val="Compact"/>
      </w:pPr>
      <w:r>
        <w:t xml:space="preserve">How large is the difference between euclidean-based and network-based measures of spatial segregation?</w:t>
      </w:r>
    </w:p>
    <w:p>
      <w:pPr>
        <w:numPr>
          <w:ilvl w:val="1"/>
          <w:numId w:val="1002"/>
        </w:numPr>
        <w:pStyle w:val="Compact"/>
      </w:pPr>
      <w:r>
        <w:t xml:space="preserve">how often</w:t>
      </w:r>
    </w:p>
    <w:p>
      <w:pPr>
        <w:numPr>
          <w:ilvl w:val="1"/>
          <w:numId w:val="1002"/>
        </w:numPr>
        <w:pStyle w:val="Compact"/>
      </w:pPr>
      <w:r>
        <w:t xml:space="preserve">where?</w:t>
      </w:r>
    </w:p>
    <w:p>
      <w:pPr>
        <w:numPr>
          <w:ilvl w:val="0"/>
          <w:numId w:val="1001"/>
        </w:numPr>
        <w:pStyle w:val="Compact"/>
      </w:pPr>
      <w:r>
        <w:t xml:space="preserve">Are the differences between euclidean and network measures significantly different from random realizations of the same data?</w:t>
      </w:r>
    </w:p>
    <w:p>
      <w:pPr>
        <w:numPr>
          <w:ilvl w:val="1"/>
          <w:numId w:val="1003"/>
        </w:numPr>
        <w:pStyle w:val="Compact"/>
      </w:pPr>
      <w:r>
        <w:t xml:space="preserve">how often</w:t>
      </w:r>
    </w:p>
    <w:p>
      <w:pPr>
        <w:numPr>
          <w:ilvl w:val="1"/>
          <w:numId w:val="1003"/>
        </w:numPr>
        <w:pStyle w:val="Compact"/>
      </w:pPr>
      <w:r>
        <w:t xml:space="preserve">where</w:t>
      </w:r>
    </w:p>
    <w:p>
      <w:pPr>
        <w:numPr>
          <w:ilvl w:val="0"/>
          <w:numId w:val="1001"/>
        </w:numPr>
        <w:pStyle w:val="Compact"/>
      </w:pPr>
      <w:r>
        <w:t xml:space="preserve">what characteristics of the pedestrian network explain the observed difference in measurement?</w:t>
      </w:r>
    </w:p>
    <w:p>
      <w:pPr>
        <w:pStyle w:val="FirstParagraph"/>
      </w:pPr>
      <w:r>
        <w:rPr>
          <w:iCs/>
          <w:i/>
        </w:rPr>
        <w:t xml:space="preserve">really</w:t>
      </w:r>
      <w:r>
        <w:t xml:space="preserve"> </w:t>
      </w:r>
      <w:r>
        <w:t xml:space="preserve">quick overview of normative concepts of community and urban design… Daniel Burnham, Le Corbusier, Ebenezeer Howard, James Rouse, and… Emily Talen</w:t>
      </w:r>
    </w:p>
    <w:p>
      <w:pPr>
        <w:pStyle w:val="BodyText"/>
      </w:pPr>
      <w:r>
        <w:t xml:space="preserve">how do we represent space in social science research?</w:t>
      </w:r>
    </w:p>
    <w:p>
      <w:pPr>
        <w:pStyle w:val="BodyText"/>
      </w:pPr>
      <w:r>
        <w:t xml:space="preserve">classics:</w:t>
      </w:r>
      <w:r>
        <w:t xml:space="preserve"> </w:t>
      </w:r>
      <w:r>
        <w:t xml:space="preserve">- sociology uses groups. Neighborhoods or cities are discrete containers that condition social behaviors (Park, Burgess, McKenzie)</w:t>
      </w:r>
      <w:r>
        <w:t xml:space="preserve"> </w:t>
      </w:r>
      <w:r>
        <w:t xml:space="preserve">- econ and regional science use distance from the city center</w:t>
      </w:r>
      <w:r>
        <w:t xml:space="preserve"> </w:t>
      </w:r>
      <w:r>
        <w:t xml:space="preserve">- ultimately about transport of goods (von thunen was based on an</w:t>
      </w:r>
      <w:r>
        <w:t xml:space="preserve"> </w:t>
      </w:r>
      <w:r>
        <w:rPr>
          <w:iCs/>
          <w:i/>
        </w:rPr>
        <w:t xml:space="preserve">agricultural economy</w:t>
      </w:r>
      <w:r>
        <w:t xml:space="preserve"> </w:t>
      </w:r>
      <w:r>
        <w:t xml:space="preserve">and moving crops from the ag hinterlands into the marketplace where people actually lived).</w:t>
      </w:r>
      <w:r>
        <w:t xml:space="preserve"> </w:t>
      </w:r>
      <w:r>
        <w:t xml:space="preserve">- Transport connectivity is implicit, but models are high-level in the 1950s, and the abstraction works conceptually. Neither the theory or computational power exist yet to examine the role of better measurements of</w:t>
      </w:r>
      <w:r>
        <w:t xml:space="preserve"> </w:t>
      </w:r>
      <m:oMath>
        <m:sSub>
          <m:e>
            <m:r>
              <m:t>W</m:t>
            </m:r>
          </m:e>
          <m:sub>
            <m:r>
              <m:t>i</m:t>
            </m:r>
            <m:r>
              <m:t>j</m:t>
            </m:r>
          </m:sub>
        </m:sSub>
      </m:oMath>
    </w:p>
    <w:p>
      <w:pPr>
        <w:pStyle w:val="BodyText"/>
      </w:pPr>
      <w:r>
        <w:t xml:space="preserve">recents:</w:t>
      </w:r>
      <w:r>
        <w:t xml:space="preserve"> </w:t>
      </w:r>
      <w:r>
        <w:t xml:space="preserve">- GIS, geography, and spatial econometrics concepts of spatial weights</w:t>
      </w:r>
      <w:r>
        <w:t xml:space="preserve"> </w:t>
      </w:r>
      <w:r>
        <w:t xml:space="preserve">- multiscale and/or bespoke neighborhoods in geography and sociology (</w:t>
      </w:r>
      <w:r>
        <w:t xml:space="preserve">HIPP &amp; BOESSEN (2013)</w:t>
      </w:r>
      <w:r>
        <w:t xml:space="preserve">, van Ham, )</w:t>
      </w:r>
      <w:r>
        <w:t xml:space="preserve"> </w:t>
      </w:r>
      <w:r>
        <w:t xml:space="preserve">- street networks in empirical work</w:t>
      </w:r>
      <w:r>
        <w:t xml:space="preserve"> </w:t>
      </w:r>
      <w:r>
        <w:t xml:space="preserve">- grannis shows social interactions are more frequent inside T-communities defined by street networks</w:t>
      </w:r>
      <w:r>
        <w:t xml:space="preserve"> </w:t>
      </w:r>
      <w:r>
        <w:t xml:space="preserve">- Roberto uses street networks to measure segregation in a small-scale case study.</w:t>
      </w:r>
    </w:p>
    <w:p>
      <w:pPr>
        <w:pStyle w:val="BodyText"/>
      </w:pPr>
      <w:r>
        <w:t xml:space="preserve">Now we have both the tools and the logic to test these assumptions and understand the role of</w:t>
      </w:r>
      <w:r>
        <w:t xml:space="preserve"> </w:t>
      </w:r>
      <w:r>
        <w:t xml:space="preserve">abstractions such as euclidean distance-based measures in our assessment of critical social</w:t>
      </w:r>
      <w:r>
        <w:t xml:space="preserve"> </w:t>
      </w:r>
      <w:r>
        <w:t xml:space="preserve">processes such as residential segregation. Fast graph algorithms allow us to construct more</w:t>
      </w:r>
      <w:r>
        <w:t xml:space="preserve"> </w:t>
      </w:r>
      <w:r>
        <w:t xml:space="preserve">realistic concepts of spatial weights matrices, and computational statistics allow us to construct</w:t>
      </w:r>
      <w:r>
        <w:t xml:space="preserve"> </w:t>
      </w:r>
      <w:r>
        <w:t xml:space="preserve">and test realistic null hypotheses about the allocation of urban population groups. Here, we examine</w:t>
      </w:r>
      <w:r>
        <w:t xml:space="preserve"> </w:t>
      </w:r>
      <w:r>
        <w:t xml:space="preserve">the role of street network topology in the appropriate measurement of urban segregation. Our goals</w:t>
      </w:r>
      <w:r>
        <w:t xml:space="preserve"> </w:t>
      </w:r>
      <w:r>
        <w:t xml:space="preserve">are twofold. First, we aim to understand the implications of simple Euclidean distance- based</w:t>
      </w:r>
      <w:r>
        <w:t xml:space="preserve"> </w:t>
      </w:r>
      <w:r>
        <w:t xml:space="preserve">abstractions when conducting formal spatial analyses; that is, do we find substantive differences in</w:t>
      </w:r>
      <w:r>
        <w:t xml:space="preserve"> </w:t>
      </w:r>
      <w:r>
        <w:t xml:space="preserve">results when more realistic concepts of spatial relationships (e.g. network connectivity) are</w:t>
      </w:r>
      <w:r>
        <w:t xml:space="preserve"> </w:t>
      </w:r>
      <w:r>
        <w:t xml:space="preserve">considered? Second, we aim to explore the elements of urban design (particularly the street network</w:t>
      </w:r>
      <w:r>
        <w:t xml:space="preserve"> </w:t>
      </w:r>
      <w:r>
        <w:t xml:space="preserve">configuration) in widening the gap between analytical abstraction and empirical reality. More</w:t>
      </w:r>
      <w:r>
        <w:t xml:space="preserve"> </w:t>
      </w:r>
      <w:r>
        <w:t xml:space="preserve">simply, we aim to understand whether certain elements of the street network are associated with a</w:t>
      </w:r>
      <w:r>
        <w:t xml:space="preserve"> </w:t>
      </w:r>
      <w:r>
        <w:t xml:space="preserve">greater difference in measured segregation. With this knowledge, urban designers and planners can</w:t>
      </w:r>
      <w:r>
        <w:t xml:space="preserve"> </w:t>
      </w:r>
      <w:r>
        <w:t xml:space="preserve">begin with more inclusive communities from the beginning.</w:t>
      </w:r>
    </w:p>
    <w:bookmarkEnd w:id="21"/>
    <w:bookmarkStart w:id="28" w:name="Xec4f56d1e73ace4fb2290b204022005fe6b76cd"/>
    <w:p>
      <w:pPr>
        <w:pStyle w:val="Heading1"/>
      </w:pPr>
      <w:r>
        <w:t xml:space="preserve">Urban Infrastructure and Social Interactions</w:t>
      </w:r>
    </w:p>
    <w:p>
      <w:pPr>
        <w:pStyle w:val="FirstParagraph"/>
      </w:pPr>
      <w:r>
        <w:t xml:space="preserve">Classically, space is treated as a discrete concept, by membership in a group (i.e. a school,</w:t>
      </w:r>
      <w:r>
        <w:t xml:space="preserve"> </w:t>
      </w:r>
      <w:r>
        <w:t xml:space="preserve">classroom, neighborhood, or city), where any of these groupings is defined exogenously.</w:t>
      </w:r>
    </w:p>
    <w:bookmarkStart w:id="24" w:name="Xd4a366f29ab4d9033905a94a0dfe38778b1eb36"/>
    <w:p>
      <w:pPr>
        <w:pStyle w:val="Heading2"/>
      </w:pPr>
      <w:r>
        <w:t xml:space="preserve">The Role of Space in Segregation Measurement</w:t>
      </w:r>
    </w:p>
    <w:bookmarkStart w:id="22" w:name="making-space-explicit"/>
    <w:p>
      <w:pPr>
        <w:pStyle w:val="Heading3"/>
      </w:pPr>
      <w:r>
        <w:t xml:space="preserve">Making Space Explicit</w:t>
      </w:r>
    </w:p>
    <w:p>
      <w:pPr>
        <w:pStyle w:val="FirstParagraph"/>
      </w:pPr>
      <w:r>
        <w:t xml:space="preserve">Reardon &amp; O’Sullivan (2004)</w:t>
      </w:r>
      <w:r>
        <w:t xml:space="preserve"> </w:t>
      </w:r>
      <w:r>
        <w:t xml:space="preserve">Reardon et al. (2009)</w:t>
      </w:r>
      <w:r>
        <w:t xml:space="preserve"> </w:t>
      </w:r>
      <w:r>
        <w:t xml:space="preserve">Wong (1997)</w:t>
      </w:r>
      <w:r>
        <w:t xml:space="preserve"> </w:t>
      </w:r>
      <w:r>
        <w:t xml:space="preserve">Bailey (2012)</w:t>
      </w:r>
      <w:r>
        <w:t xml:space="preserve"> </w:t>
      </w:r>
      <w:r>
        <w:t xml:space="preserve">Rey &amp; Folch (2011)</w:t>
      </w:r>
      <w:r>
        <w:t xml:space="preserve"> </w:t>
      </w:r>
      <w:r>
        <w:t xml:space="preserve">O’Sullivan &amp; Wong (2007)</w:t>
      </w:r>
      <w:r>
        <w:t xml:space="preserve"> </w:t>
      </w:r>
      <w:r>
        <w:t xml:space="preserve">Wong (2004)</w:t>
      </w:r>
      <w:r>
        <w:t xml:space="preserve"> </w:t>
      </w:r>
      <w:r>
        <w:t xml:space="preserve">Dawkins (2004)</w:t>
      </w:r>
    </w:p>
    <w:bookmarkEnd w:id="22"/>
    <w:bookmarkStart w:id="23" w:name="interrogating-spatial-scale"/>
    <w:p>
      <w:pPr>
        <w:pStyle w:val="Heading3"/>
      </w:pPr>
      <w:r>
        <w:t xml:space="preserve">Interrogating Spatial Scale</w:t>
      </w:r>
    </w:p>
    <w:p>
      <w:pPr>
        <w:pStyle w:val="FirstParagraph"/>
      </w:pPr>
      <w:r>
        <w:t xml:space="preserve">Lee et al. (2008)</w:t>
      </w:r>
      <w:r>
        <w:t xml:space="preserve"> </w:t>
      </w:r>
      <w:r>
        <w:t xml:space="preserve">Reardon et al. (2008)</w:t>
      </w:r>
      <w:r>
        <w:t xml:space="preserve"> </w:t>
      </w:r>
      <w:r>
        <w:t xml:space="preserve">Bézenac et al. (2022)</w:t>
      </w:r>
      <w:r>
        <w:t xml:space="preserve"> </w:t>
      </w:r>
      <w:r>
        <w:t xml:space="preserve">Olteanu et al. (2019)</w:t>
      </w:r>
      <w:r>
        <w:t xml:space="preserve"> </w:t>
      </w:r>
      <w:r>
        <w:t xml:space="preserve">Östh et al. (2015)</w:t>
      </w:r>
      <w:r>
        <w:t xml:space="preserve"> </w:t>
      </w:r>
      <w:r>
        <w:t xml:space="preserve">Clark et al. (2015)</w:t>
      </w:r>
    </w:p>
    <w:bookmarkEnd w:id="23"/>
    <w:bookmarkEnd w:id="24"/>
    <w:bookmarkStart w:id="27" w:name="homogenous-communities-and-urban-design"/>
    <w:p>
      <w:pPr>
        <w:pStyle w:val="Heading2"/>
      </w:pPr>
      <w:r>
        <w:t xml:space="preserve">Homogenous Communities and Urban Design</w:t>
      </w:r>
    </w:p>
    <w:p>
      <w:pPr>
        <w:pStyle w:val="FirstParagraph"/>
      </w:pPr>
      <w:r>
        <w:t xml:space="preserve">A long-recognized but understudied element of metropolitan segregation patterns is the role of</w:t>
      </w:r>
      <w:r>
        <w:t xml:space="preserve"> </w:t>
      </w:r>
      <w:r>
        <w:t xml:space="preserve">transport networks, physical barriers, and other factors such as elevation or congestion that change</w:t>
      </w:r>
      <w:r>
        <w:t xml:space="preserve"> </w:t>
      </w:r>
      <w:r>
        <w:t xml:space="preserve">travel behavior, and thus, the expected potential for social interaction in space. For example work</w:t>
      </w:r>
      <w:r>
        <w:t xml:space="preserve"> </w:t>
      </w:r>
      <w:r>
        <w:t xml:space="preserve">in sociology has shown the importance of street network connectivity in fostering connected social</w:t>
      </w:r>
      <w:r>
        <w:t xml:space="preserve"> </w:t>
      </w:r>
      <w:r>
        <w:t xml:space="preserve">networks inside small urban geographic zones</w:t>
      </w:r>
      <w:r>
        <w:t xml:space="preserve"> </w:t>
      </w:r>
      <w:r>
        <w:t xml:space="preserve">(Grannis, 1998)</w:t>
      </w:r>
      <w:r>
        <w:t xml:space="preserve">.</w:t>
      </w:r>
    </w:p>
    <w:p>
      <w:pPr>
        <w:pStyle w:val="BodyText"/>
      </w:pPr>
      <w:r>
        <w:t xml:space="preserve">Grannis (2005)</w:t>
      </w:r>
      <w:r>
        <w:t xml:space="preserve"> </w:t>
      </w:r>
      <w:r>
        <w:t xml:space="preserve">Roberto (2018)</w:t>
      </w:r>
    </w:p>
    <w:p>
      <w:pPr>
        <w:pStyle w:val="CaptionedFigure"/>
      </w:pPr>
      <w:bookmarkStart w:id="26" w:name="fig:network_distance"/>
      <w:r>
        <w:drawing>
          <wp:inline>
            <wp:extent cx="5334000" cy="5334000"/>
            <wp:effectExtent b="0" l="0" r="0" t="0"/>
            <wp:docPr descr="Figure 1: Network Distance vs Euclidean Distance" title="" id="1" name="Picture"/>
            <a:graphic>
              <a:graphicData uri="http://schemas.openxmlformats.org/drawingml/2006/picture">
                <pic:pic>
                  <pic:nvPicPr>
                    <pic:cNvPr descr="./figures/network_distance.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bookmarkEnd w:id="26"/>
    </w:p>
    <w:p>
      <w:pPr>
        <w:pStyle w:val="ImageCaption"/>
      </w:pPr>
      <w:r>
        <w:t xml:space="preserve">Figure 1: Network Distance vs Euclidean Distance</w:t>
      </w:r>
    </w:p>
    <w:p>
      <w:pPr>
        <w:pStyle w:val="BodyText"/>
      </w:pPr>
      <w:r>
        <w:t xml:space="preserve">A depiction of the difference between network travel distance and</w:t>
      </w:r>
      <w:r>
        <w:t xml:space="preserve"> </w:t>
      </w:r>
      <w:r>
        <w:t xml:space="preserve">“</w:t>
      </w:r>
      <w:r>
        <w:t xml:space="preserve">as the crow flies</w:t>
      </w:r>
      <w:r>
        <w:t xml:space="preserve">”</w:t>
      </w:r>
      <w:r>
        <w:t xml:space="preserve"> </w:t>
      </w:r>
      <w:r>
        <w:t xml:space="preserve">distance is</w:t>
      </w:r>
      <w:r>
        <w:t xml:space="preserve"> </w:t>
      </w:r>
      <w:r>
        <w:t xml:space="preserve">shown in Figure 1. The figure shows an origin marked with an X in the center, and two</w:t>
      </w:r>
      <w:r>
        <w:t xml:space="preserve"> </w:t>
      </w:r>
      <w:r>
        <w:t xml:space="preserve">different polygons representing a one-mile travel distance using different methods. The small</w:t>
      </w:r>
      <w:r>
        <w:t xml:space="preserve"> </w:t>
      </w:r>
      <w:r>
        <w:t xml:space="preserve">polygon depicts the total extent accessible from the origin point when traveling along the</w:t>
      </w:r>
      <w:r>
        <w:t xml:space="preserve"> </w:t>
      </w:r>
      <w:r>
        <w:t xml:space="preserve">pedestrian network, whereas the larger polygon depicts the 1-mile buffer representing unconstrained</w:t>
      </w:r>
      <w:r>
        <w:t xml:space="preserve"> </w:t>
      </w:r>
      <w:r>
        <w:t xml:space="preserve">travel. It is immediately apparent in the figure that network-constrained travel covers a much</w:t>
      </w:r>
      <w:r>
        <w:t xml:space="preserve"> </w:t>
      </w:r>
      <w:r>
        <w:t xml:space="preserve">smaller footprint than euclidean distance in the depicted location. Furthermore, the pattern appears</w:t>
      </w:r>
      <w:r>
        <w:t xml:space="preserve"> </w:t>
      </w:r>
      <w:r>
        <w:t xml:space="preserve">to be influenced strongly by the street network and urban design features that characterize the</w:t>
      </w:r>
      <w:r>
        <w:t xml:space="preserve"> </w:t>
      </w:r>
      <w:r>
        <w:t xml:space="preserve">largely suburban region of the San Diego metro area. Instead of a regular grid that facilitates</w:t>
      </w:r>
      <w:r>
        <w:t xml:space="preserve"> </w:t>
      </w:r>
      <w:r>
        <w:t xml:space="preserve">travel in all directions, the street network in Figure 1 includes several insular</w:t>
      </w:r>
      <w:r>
        <w:t xml:space="preserve"> </w:t>
      </w:r>
      <w:r>
        <w:t xml:space="preserve">patterns, cul-de-sacs, and 3-way intersections that help channel traffic in certain directions</w:t>
      </w:r>
      <w:r>
        <w:t xml:space="preserve"> </w:t>
      </w:r>
      <w:r>
        <w:t xml:space="preserve">rather than others. Furthermore, the fact that some subdivisions have only a single entrance makes</w:t>
      </w:r>
      <w:r>
        <w:t xml:space="preserve"> </w:t>
      </w:r>
      <w:r>
        <w:t xml:space="preserve">clear how much further a person would need to travel to reach the homes in certain regions (versus</w:t>
      </w:r>
      <w:r>
        <w:t xml:space="preserve"> </w:t>
      </w:r>
      <w:r>
        <w:t xml:space="preserve">how much easier they appear to be reached via the circular buffer).</w:t>
      </w:r>
    </w:p>
    <w:bookmarkEnd w:id="27"/>
    <w:bookmarkEnd w:id="28"/>
    <w:bookmarkStart w:id="44" w:name="Xa1fc88aa10d493f27e1f6ccefba2394b7854106"/>
    <w:p>
      <w:pPr>
        <w:pStyle w:val="Heading1"/>
      </w:pPr>
      <w:r>
        <w:t xml:space="preserve">The Role of Network Distance in Segregation Measurement</w:t>
      </w:r>
    </w:p>
    <w:p>
      <w:pPr>
        <w:pStyle w:val="FirstParagraph"/>
      </w:pPr>
      <w:r>
        <w:t xml:space="preserve">We begin our analysis by computing two sets of segregation indices, adopting the spatial information</w:t>
      </w:r>
      <w:r>
        <w:t xml:space="preserve"> </w:t>
      </w:r>
      <w:r>
        <w:t xml:space="preserve">theory statistic</w:t>
      </w:r>
      <w:r>
        <w:t xml:space="preserve"> </w:t>
      </w:r>
      <m:oMath>
        <m:acc>
          <m:accPr>
            <m:chr m:val="̃"/>
          </m:accPr>
          <m:e>
            <m:r>
              <m:t>H</m:t>
            </m:r>
          </m:e>
        </m:acc>
      </m:oMath>
      <w:r>
        <w:t xml:space="preserve"> </w:t>
      </w:r>
      <w:r>
        <w:t xml:space="preserve">as our measure of segregation. As</w:t>
      </w:r>
      <w:r>
        <w:t xml:space="preserve"> </w:t>
      </w:r>
      <w:r>
        <w:t xml:space="preserve">Reardon et al. (2008, p. 512)</w:t>
      </w:r>
      <w:r>
        <w:t xml:space="preserve"> </w:t>
      </w:r>
      <w:r>
        <w:t xml:space="preserve">describe,</w:t>
      </w:r>
      <w:r>
        <w:t xml:space="preserve"> </w:t>
      </w:r>
      <w:r>
        <w:t xml:space="preserve">“</w:t>
      </w:r>
      <w:r>
        <w:t xml:space="preserve">the</w:t>
      </w:r>
      <w:r>
        <w:t xml:space="preserve"> </w:t>
      </w:r>
      <w:r>
        <w:t xml:space="preserve">index</w:t>
      </w:r>
      <w:r>
        <w:t xml:space="preserve"> </w:t>
      </w:r>
      <m:oMath>
        <m:acc>
          <m:accPr>
            <m:chr m:val="̃"/>
          </m:accPr>
          <m:e>
            <m:r>
              <m:t>H</m:t>
            </m:r>
          </m:e>
        </m:acc>
      </m:oMath>
      <w:r>
        <w:t xml:space="preserve"> </w:t>
      </w:r>
      <w:r>
        <w:t xml:space="preserve">is a measure of how much less diverse individuals’ local environments are, on</w:t>
      </w:r>
      <w:r>
        <w:t xml:space="preserve"> </w:t>
      </w:r>
      <w:r>
        <w:t xml:space="preserve">average, than is the total population of region,</w:t>
      </w:r>
      <w:r>
        <w:t xml:space="preserve">”</w:t>
      </w:r>
      <w:r>
        <w:t xml:space="preserve"> </w:t>
      </w:r>
      <w:r>
        <w:t xml:space="preserve">and reaches its maximum of 1 only when</w:t>
      </w:r>
      <w:r>
        <w:t xml:space="preserve"> </w:t>
      </w:r>
      <w:r>
        <w:t xml:space="preserve">“</w:t>
      </w:r>
      <w:r>
        <w:t xml:space="preserve">each</w:t>
      </w:r>
      <w:r>
        <w:t xml:space="preserve"> </w:t>
      </w:r>
      <w:r>
        <w:t xml:space="preserve">individual’s local environment is monoracial.</w:t>
      </w:r>
      <w:r>
        <w:t xml:space="preserve">”</w:t>
      </w:r>
      <w:r>
        <w:t xml:space="preserve"> </w:t>
      </w:r>
      <w:r>
        <w:t xml:space="preserve">Here, our goal is to test how sensitive the statistic</w:t>
      </w:r>
      <w:r>
        <w:t xml:space="preserve"> </w:t>
      </w:r>
      <w:r>
        <w:t xml:space="preserve">is to different concepts of the</w:t>
      </w:r>
      <w:r>
        <w:t xml:space="preserve"> </w:t>
      </w:r>
      <w:r>
        <w:t xml:space="preserve">“</w:t>
      </w:r>
      <w:r>
        <w:t xml:space="preserve">local environment,</w:t>
      </w:r>
      <w:r>
        <w:t xml:space="preserve">”</w:t>
      </w:r>
      <w:r>
        <w:t xml:space="preserve"> </w:t>
      </w:r>
      <w:r>
        <w:t xml:space="preserve">with one concept adopting the simplified</w:t>
      </w:r>
      <w:r>
        <w:t xml:space="preserve"> </w:t>
      </w:r>
      <w:r>
        <w:t xml:space="preserve">assumption of euclidean-based distance measurements, and the other requiring that distance be</w:t>
      </w:r>
      <w:r>
        <w:t xml:space="preserve"> </w:t>
      </w:r>
      <w:r>
        <w:t xml:space="preserve">measured along a pedestrian transport network.</w:t>
      </w:r>
    </w:p>
    <w:bookmarkStart w:id="35" w:name="measuring-segregation-in-space"/>
    <w:p>
      <w:pPr>
        <w:pStyle w:val="Heading2"/>
      </w:pPr>
      <w:r>
        <w:t xml:space="preserve">Measuring Segregation in Space</w:t>
      </w:r>
    </w:p>
    <w:p>
      <w:pPr>
        <w:pStyle w:val="FirstParagraph"/>
      </w:pPr>
      <w:r>
        <w:t xml:space="preserve">Following</w:t>
      </w:r>
      <w:r>
        <w:t xml:space="preserve"> </w:t>
      </w:r>
      <w:r>
        <w:t xml:space="preserve">Reardon &amp; O’Sullivan (2004)</w:t>
      </w:r>
      <w:r>
        <w:t xml:space="preserve"> </w:t>
      </w:r>
      <w:r>
        <w:t xml:space="preserve">we consider a spatial region</w:t>
      </w:r>
      <w:r>
        <w:t xml:space="preserve"> </w:t>
      </w:r>
      <m:oMath>
        <m:r>
          <m:t>R</m:t>
        </m:r>
      </m:oMath>
      <w:r>
        <w:t xml:space="preserve"> </w:t>
      </w:r>
      <w:r>
        <w:t xml:space="preserve">populated by</w:t>
      </w:r>
      <w:r>
        <w:t xml:space="preserve"> </w:t>
      </w:r>
      <m:oMath>
        <m:r>
          <m:t>M</m:t>
        </m:r>
      </m:oMath>
      <w:r>
        <w:t xml:space="preserve"> </w:t>
      </w:r>
      <w:r>
        <w:t xml:space="preserve">racial</w:t>
      </w:r>
      <w:r>
        <w:t xml:space="preserve"> </w:t>
      </w:r>
      <w:r>
        <w:t xml:space="preserve">groups indexed by</w:t>
      </w:r>
      <w:r>
        <w:t xml:space="preserve"> </w:t>
      </w:r>
      <m:oMath>
        <m:r>
          <m:t>m</m:t>
        </m:r>
      </m:oMath>
      <w:r>
        <w:t xml:space="preserve">, with</w:t>
      </w:r>
      <w:r>
        <w:t xml:space="preserve"> </w:t>
      </w:r>
      <m:oMath>
        <m:r>
          <m:t>τ</m:t>
        </m:r>
      </m:oMath>
      <w:r>
        <w:t xml:space="preserve"> </w:t>
      </w:r>
      <w:r>
        <w:t xml:space="preserve">and</w:t>
      </w:r>
      <w:r>
        <w:t xml:space="preserve"> </w:t>
      </w:r>
      <m:oMath>
        <m:r>
          <m:t>π</m:t>
        </m:r>
      </m:oMath>
      <w:r>
        <w:t xml:space="preserve"> </w:t>
      </w:r>
      <w:r>
        <w:t xml:space="preserve">as population density and proportion, respectively.</w:t>
      </w:r>
      <w:r>
        <w:t xml:space="preserve"> </w:t>
      </w:r>
      <w:r>
        <w:t xml:space="preserve">Here we diverge from the classical notation in the segregation literature and instead adopt</w:t>
      </w:r>
      <w:r>
        <w:t xml:space="preserve"> </w:t>
      </w:r>
      <w:r>
        <w:t xml:space="preserve">conventions more common in spatial econometrics and geographic analysis. Doing so allows us to</w:t>
      </w:r>
      <w:r>
        <w:t xml:space="preserve"> </w:t>
      </w:r>
      <w:r>
        <w:t xml:space="preserve">strengthen the connection between similar concepts in different disciplines as well as gain finer</w:t>
      </w:r>
      <w:r>
        <w:t xml:space="preserve"> </w:t>
      </w:r>
      <w:r>
        <w:t xml:space="preserve">control over the definition of spatial relationships. Since many spatial segregation measures are</w:t>
      </w:r>
      <w:r>
        <w:t xml:space="preserve"> </w:t>
      </w:r>
      <w:r>
        <w:t xml:space="preserve">implemented in GIS and spatial analysis software designed by geographers, clarifying this connection</w:t>
      </w:r>
      <w:r>
        <w:t xml:space="preserve"> </w:t>
      </w:r>
      <w:r>
        <w:t xml:space="preserve">can help ease interdisciplinary adoption and conversation around spatial segregation measures.</w:t>
      </w:r>
    </w:p>
    <w:p>
      <w:pPr>
        <w:pStyle w:val="BodyText"/>
      </w:pPr>
      <w:r>
        <w:t xml:space="preserve">Thus, we index locations within</w:t>
      </w:r>
      <w:r>
        <w:t xml:space="preserve"> </w:t>
      </w:r>
      <m:oMath>
        <m:r>
          <m:t>R</m:t>
        </m:r>
      </m:oMath>
      <w:r>
        <w:t xml:space="preserve"> </w:t>
      </w:r>
      <w:r>
        <w:t xml:space="preserve">as</w:t>
      </w:r>
      <w:r>
        <w:t xml:space="preserve"> </w:t>
      </w:r>
      <m:oMath>
        <m:r>
          <m:t>i</m:t>
        </m:r>
      </m:oMath>
      <w:r>
        <w:t xml:space="preserve"> </w:t>
      </w:r>
      <w:r>
        <w:t xml:space="preserve">and</w:t>
      </w:r>
      <w:r>
        <w:t xml:space="preserve"> </w:t>
      </w:r>
      <m:oMath>
        <m:r>
          <m:t>j</m:t>
        </m:r>
      </m:oMath>
      <w:r>
        <w:t xml:space="preserve">, and we operationalize the concept of spatial</w:t>
      </w:r>
      <w:r>
        <w:t xml:space="preserve"> </w:t>
      </w:r>
      <w:r>
        <w:t xml:space="preserve">relationships using a spatial weights matrix</w:t>
      </w:r>
      <w:r>
        <w:t xml:space="preserve"> </w:t>
      </w:r>
      <m:oMath>
        <m:sSub>
          <m:e>
            <m:r>
              <m:t>W</m:t>
            </m:r>
          </m:e>
          <m:sub>
            <m:r>
              <m:t>i</m:t>
            </m:r>
            <m:r>
              <m:t>j</m:t>
            </m:r>
          </m:sub>
        </m:sSub>
      </m:oMath>
      <w:r>
        <w:t xml:space="preserve">. By focusing on</w:t>
      </w:r>
      <w:r>
        <w:t xml:space="preserve"> </w:t>
      </w:r>
      <m:oMath>
        <m:sSub>
          <m:e>
            <m:r>
              <m:t>W</m:t>
            </m:r>
          </m:e>
          <m:sub>
            <m:r>
              <m:t>i</m:t>
            </m:r>
            <m:r>
              <m:t>j</m:t>
            </m:r>
          </m:sub>
        </m:sSub>
      </m:oMath>
      <w:r>
        <w:t xml:space="preserve">, we are forced</w:t>
      </w:r>
      <w:r>
        <w:t xml:space="preserve"> </w:t>
      </w:r>
      <w:r>
        <w:t xml:space="preserve">“</w:t>
      </w:r>
      <w:r>
        <w:t xml:space="preserve">to</w:t>
      </w:r>
      <w:r>
        <w:t xml:space="preserve"> </w:t>
      </w:r>
      <w:r>
        <w:t xml:space="preserve">specify [our] underlying assumptions about socio-spatial proximity,</w:t>
      </w:r>
      <w:r>
        <w:t xml:space="preserve">”</w:t>
      </w:r>
      <w:r>
        <w:t xml:space="preserve"> </w:t>
      </w:r>
      <w:r>
        <w:t xml:space="preserve">following the call by</w:t>
      </w:r>
      <w:r>
        <w:t xml:space="preserve"> </w:t>
      </w:r>
      <w:r>
        <w:t xml:space="preserve">Reardon &amp; O’Sullivan (2004, p. 154)</w:t>
      </w:r>
      <w:r>
        <w:t xml:space="preserve"> </w:t>
      </w:r>
      <w:r>
        <w:t xml:space="preserve">for analysis that</w:t>
      </w:r>
      <w:r>
        <w:t xml:space="preserve"> </w:t>
      </w:r>
      <w:r>
        <w:t xml:space="preserve">“</w:t>
      </w:r>
      <w:r>
        <w:t xml:space="preserve">compares segregation levels based on</w:t>
      </w:r>
      <w:r>
        <w:t xml:space="preserve"> </w:t>
      </w:r>
      <w:r>
        <w:t xml:space="preserve">different theoretical bases for defining spatial proximity.</w:t>
      </w:r>
      <w:r>
        <w:t xml:space="preserve">”</w:t>
      </w:r>
      <w:r>
        <w:t xml:space="preserve"> </w:t>
      </w:r>
      <w:r>
        <w:t xml:space="preserve">Conceptually, the spatial weights</w:t>
      </w:r>
      <w:r>
        <w:t xml:space="preserve"> </w:t>
      </w:r>
      <w:r>
        <w:t xml:space="preserve">matrix</w:t>
      </w:r>
      <w:r>
        <w:t xml:space="preserve"> </w:t>
      </w:r>
      <m:oMath>
        <m:sSub>
          <m:e>
            <m:r>
              <m:t>W</m:t>
            </m:r>
          </m:e>
          <m:sub>
            <m:r>
              <m:t>i</m:t>
            </m:r>
            <m:r>
              <m:t>j</m:t>
            </m:r>
          </m:sub>
        </m:sSub>
      </m:oMath>
      <w:r>
        <w:t xml:space="preserve"> </w:t>
      </w:r>
      <w:r>
        <w:t xml:space="preserve">is connectivity graph that defines the spatial relationship between nodes</w:t>
      </w:r>
      <w:r>
        <w:t xml:space="preserve"> </w:t>
      </w:r>
      <m:oMath>
        <m:r>
          <m:t>i</m:t>
        </m:r>
      </m:oMath>
      <w:r>
        <w:t xml:space="preserve"> </w:t>
      </w:r>
      <w:r>
        <w:t xml:space="preserve">and</w:t>
      </w:r>
      <w:r>
        <w:t xml:space="preserve"> </w:t>
      </w:r>
      <m:oMath>
        <m:r>
          <m:t>j</m:t>
        </m:r>
      </m:oMath>
      <w:r>
        <w:t xml:space="preserve">, and the values</w:t>
      </w:r>
      <w:r>
        <w:t xml:space="preserve"> </w:t>
      </w:r>
      <m:oMath>
        <m:sSub>
          <m:e>
            <m:r>
              <m:t>w</m:t>
            </m:r>
          </m:e>
          <m:sub>
            <m:r>
              <m:t>i</m:t>
            </m:r>
            <m:r>
              <m:t>j</m:t>
            </m:r>
          </m:sub>
        </m:sSub>
      </m:oMath>
      <w:r>
        <w:t xml:space="preserve"> </w:t>
      </w:r>
      <w:r>
        <w:t xml:space="preserve">encode the intensity of the edge</w:t>
      </w:r>
      <w:r>
        <w:t xml:space="preserve"> </w:t>
      </w:r>
      <m:oMath>
        <m:acc>
          <m:accPr>
            <m:chr m:val="‾"/>
          </m:accPr>
          <m:e>
            <m:r>
              <m:t>i</m:t>
            </m:r>
            <m:r>
              <m:t>j</m:t>
            </m:r>
          </m:e>
        </m:acc>
      </m:oMath>
      <w:r>
        <w:t xml:space="preserve">. Thus, the spatial weights</w:t>
      </w:r>
      <w:r>
        <w:t xml:space="preserve"> </w:t>
      </w:r>
      <w:r>
        <w:t xml:space="preserve">matrix is a useful and flexible representation of the local neighborhood environment because it</w:t>
      </w:r>
      <w:r>
        <w:t xml:space="preserve"> </w:t>
      </w:r>
      <w:r>
        <w:t xml:space="preserve">provides a generic data structure for encoding spatial relationships, where any link function</w:t>
      </w:r>
      <w:r>
        <w:t xml:space="preserve"> </w:t>
      </w:r>
      <w:r>
        <w:t xml:space="preserve">(</w:t>
      </w:r>
      <m:oMath>
        <m:r>
          <m:t>ϕ</m:t>
        </m:r>
      </m:oMath>
      <w:r>
        <w:t xml:space="preserve">, following the notation of</w:t>
      </w:r>
      <w:r>
        <w:t xml:space="preserve"> </w:t>
      </w:r>
      <w:r>
        <w:t xml:space="preserve">Reardon &amp; O’Sullivan (2004)</w:t>
      </w:r>
      <w:r>
        <w:t xml:space="preserve">) can be used to specify the proximity</w:t>
      </w:r>
      <w:r>
        <w:t xml:space="preserve"> </w:t>
      </w:r>
      <w:r>
        <w:t xml:space="preserve">between units. Formally,</w:t>
      </w:r>
    </w:p>
    <w:p>
      <w:pPr>
        <w:pStyle w:val="BodyText"/>
      </w:pPr>
      <w:bookmarkStart w:id="29" w:name="eq:weights"/>
      <m:oMathPara>
        <m:oMathParaPr>
          <m:jc m:val="center"/>
        </m:oMathParaPr>
        <m:oMath>
          <m:sSub>
            <m:e>
              <m:r>
                <m:t>W</m:t>
              </m:r>
            </m:e>
            <m:sub>
              <m:r>
                <m:t>i</m:t>
              </m:r>
              <m:r>
                <m:t>j</m:t>
              </m:r>
            </m:sub>
          </m:sSub>
          <m:r>
            <m:rPr>
              <m:sty m:val="p"/>
            </m:rPr>
            <m:t>=</m:t>
          </m:r>
          <m:r>
            <m:t>ϕ</m:t>
          </m:r>
          <m:r>
            <m:rPr>
              <m:sty m:val="p"/>
            </m:rPr>
            <m:t>(</m:t>
          </m:r>
          <m:sSub>
            <m:e>
              <m:r>
                <m:t>D</m:t>
              </m:r>
            </m:e>
            <m:sub>
              <m:r>
                <m:t>i</m:t>
              </m:r>
              <m:r>
                <m:t>j</m:t>
              </m:r>
            </m:sub>
          </m:sSub>
          <m:r>
            <m:rPr>
              <m:sty m:val="p"/>
            </m:rPr>
            <m:t>)</m:t>
          </m:r>
          <m:r>
            <m:t>  </m:t>
          </m:r>
          <m:r>
            <m:rPr>
              <m:sty m:val="p"/>
            </m:rPr>
            <m:t>(</m:t>
          </m:r>
          <m:r>
            <m:t>1</m:t>
          </m:r>
          <m:r>
            <m:rPr>
              <m:sty m:val="p"/>
            </m:rPr>
            <m:t>)</m:t>
          </m:r>
        </m:oMath>
      </m:oMathPara>
      <w:bookmarkEnd w:id="29"/>
    </w:p>
    <w:p>
      <w:pPr>
        <w:pStyle w:val="FirstParagraph"/>
      </w:pPr>
      <w:r>
        <w:br/>
      </w:r>
      <w:r>
        <w:t xml:space="preserve">Where</w:t>
      </w:r>
      <w:r>
        <w:t xml:space="preserve"> </w:t>
      </w:r>
      <m:oMath>
        <m:r>
          <m:t>ϕ</m:t>
        </m:r>
      </m:oMath>
      <w:r>
        <w:t xml:space="preserve"> </w:t>
      </w:r>
      <w:r>
        <w:t xml:space="preserve">is a proximity weighting function and</w:t>
      </w:r>
      <w:r>
        <w:t xml:space="preserve"> </w:t>
      </w:r>
      <m:oMath>
        <m:r>
          <m:t>D</m:t>
        </m:r>
      </m:oMath>
      <w:r>
        <w:t xml:space="preserve"> </w:t>
      </w:r>
      <w:r>
        <w:t xml:space="preserve">is a matrix containing pairwise distances for</w:t>
      </w:r>
      <w:r>
        <w:t xml:space="preserve"> </w:t>
      </w:r>
      <m:oMath>
        <m:r>
          <m:t>i</m:t>
        </m:r>
      </m:oMath>
      <w:r>
        <w:t xml:space="preserve"> </w:t>
      </w:r>
      <w:r>
        <w:t xml:space="preserve">and</w:t>
      </w:r>
      <w:r>
        <w:t xml:space="preserve"> </w:t>
      </w:r>
      <m:oMath>
        <m:r>
          <m:t>j</m:t>
        </m:r>
      </m:oMath>
      <w:r>
        <w:t xml:space="preserve">. Classically,</w:t>
      </w:r>
      <w:r>
        <w:t xml:space="preserve"> </w:t>
      </w:r>
      <m:oMath>
        <m:sSub>
          <m:e>
            <m:r>
              <m:t>W</m:t>
            </m:r>
          </m:e>
          <m:sub>
            <m:r>
              <m:t>i</m:t>
            </m:r>
            <m:r>
              <m:t>j</m:t>
            </m:r>
          </m:sub>
        </m:sSub>
      </m:oMath>
      <w:r>
        <w:t xml:space="preserve"> </w:t>
      </w:r>
      <w:r>
        <w:t xml:space="preserve">is typically created via binary connectivity between adjacent</w:t>
      </w:r>
      <w:r>
        <w:t xml:space="preserve"> </w:t>
      </w:r>
      <w:r>
        <w:t xml:space="preserve">units, but a wide variety of other continuous specifications are also used in practice</w:t>
      </w:r>
      <w:r>
        <w:t xml:space="preserve"> </w:t>
      </w:r>
      <w:r>
        <w:rPr>
          <w:bCs/>
          <w:b/>
        </w:rPr>
        <w:t xml:space="preserve">[[CITE]]</w:t>
      </w:r>
      <w:r>
        <w:t xml:space="preserve">, such as the euclidean distance between observations, or various kernel or</w:t>
      </w:r>
      <w:r>
        <w:t xml:space="preserve"> </w:t>
      </w:r>
      <w:r>
        <w:t xml:space="preserve">distance-decay functions. Critically, the distance-weighting function</w:t>
      </w:r>
      <w:r>
        <w:t xml:space="preserve"> </w:t>
      </w:r>
      <m:oMath>
        <m:r>
          <m:t>ϕ</m:t>
        </m:r>
      </m:oMath>
      <w:r>
        <w:t xml:space="preserve"> </w:t>
      </w:r>
      <w:r>
        <w:t xml:space="preserve">is distinct from the</w:t>
      </w:r>
      <w:r>
        <w:t xml:space="preserve"> </w:t>
      </w:r>
      <w:r>
        <w:t xml:space="preserve">concept of</w:t>
      </w:r>
      <w:r>
        <w:t xml:space="preserve"> </w:t>
      </w:r>
      <w:r>
        <w:rPr>
          <w:iCs/>
          <w:i/>
        </w:rPr>
        <w:t xml:space="preserve">distance</w:t>
      </w:r>
      <w:r>
        <w:t xml:space="preserve"> </w:t>
      </w:r>
      <w:r>
        <w:t xml:space="preserve">(</w:t>
      </w:r>
      <m:oMath>
        <m:r>
          <m:t>D</m:t>
        </m:r>
      </m:oMath>
      <w:r>
        <w:t xml:space="preserve">), itself, which could be measured in Euclidean/geodesic distance, minutes</w:t>
      </w:r>
      <w:r>
        <w:t xml:space="preserve"> </w:t>
      </w:r>
      <w:r>
        <w:t xml:space="preserve">of congested travel time, meters traveled along the sidewalk, or some generalized measure of</w:t>
      </w:r>
      <w:r>
        <w:t xml:space="preserve"> </w:t>
      </w:r>
      <w:r>
        <w:t xml:space="preserve">utility. Separating these two concepts allows us to consider alternative distance metrics distinctly</w:t>
      </w:r>
      <w:r>
        <w:t xml:space="preserve"> </w:t>
      </w:r>
      <w:r>
        <w:t xml:space="preserve">from alternative decay functions. The local environment for a given feature</w:t>
      </w:r>
      <w:r>
        <w:t xml:space="preserve"> </w:t>
      </w:r>
      <m:oMath>
        <m:r>
          <m:t>y</m:t>
        </m:r>
      </m:oMath>
      <w:r>
        <w:t xml:space="preserve"> </w:t>
      </w:r>
      <w:r>
        <w:t xml:space="preserve">at location</w:t>
      </w:r>
      <w:r>
        <w:t xml:space="preserve"> </w:t>
      </w:r>
      <m:oMath>
        <m:r>
          <m:t>i</m:t>
        </m:r>
      </m:oMath>
      <w:r>
        <w:t xml:space="preserve"> </w:t>
      </w:r>
      <w:r>
        <w:t xml:space="preserve">can</w:t>
      </w:r>
      <w:r>
        <w:t xml:space="preserve"> </w:t>
      </w:r>
      <w:r>
        <w:t xml:space="preserve">then be measured by its</w:t>
      </w:r>
      <w:r>
        <w:t xml:space="preserve"> </w:t>
      </w:r>
      <w:r>
        <w:rPr>
          <w:iCs/>
          <w:i/>
        </w:rPr>
        <w:t xml:space="preserve">spatial lag</w:t>
      </w:r>
      <w:r>
        <w:t xml:space="preserve">,</w:t>
      </w:r>
      <w:r>
        <w:t xml:space="preserve"> </w:t>
      </w:r>
      <m:oMath>
        <m:r>
          <m:t>S</m:t>
        </m:r>
        <m:r>
          <m:t>L</m:t>
        </m:r>
      </m:oMath>
      <w:r>
        <w:t xml:space="preserve">, defined as</w:t>
      </w:r>
    </w:p>
    <w:p>
      <w:pPr>
        <w:pStyle w:val="BodyText"/>
      </w:pPr>
      <w:bookmarkStart w:id="30" w:name="eq:lag"/>
      <m:oMathPara>
        <m:oMathParaPr>
          <m:jc m:val="center"/>
        </m:oMathParaPr>
        <m:oMath>
          <m:r>
            <m:t>S</m:t>
          </m:r>
          <m:sSub>
            <m:e>
              <m:r>
                <m:t>L</m:t>
              </m:r>
            </m:e>
            <m:sub>
              <m:r>
                <m:t>i</m:t>
              </m:r>
            </m:sub>
          </m:sSub>
          <m:r>
            <m:rPr>
              <m:sty m:val="p"/>
            </m:rPr>
            <m:t>=</m:t>
          </m:r>
          <m:nary>
            <m:naryPr>
              <m:chr m:val="∑"/>
              <m:limLoc m:val="undOvr"/>
              <m:subHide m:val="0"/>
              <m:supHide m:val="1"/>
            </m:naryPr>
            <m:sub>
              <m:r>
                <m:t>j</m:t>
              </m:r>
            </m:sub>
            <m:sup>
              <m:r>
                <m:t>​</m:t>
              </m:r>
            </m:sup>
            <m:e>
              <m:sSub>
                <m:e>
                  <m:r>
                    <m:t>w</m:t>
                  </m:r>
                </m:e>
                <m:sub>
                  <m:r>
                    <m:t>i</m:t>
                  </m:r>
                  <m:r>
                    <m:t>j</m:t>
                  </m:r>
                </m:sub>
              </m:sSub>
            </m:e>
          </m:nary>
          <m:sSub>
            <m:e>
              <m:r>
                <m:t>y</m:t>
              </m:r>
            </m:e>
            <m:sub>
              <m:r>
                <m:t>j</m:t>
              </m:r>
            </m:sub>
          </m:sSub>
          <m:r>
            <m:t>  </m:t>
          </m:r>
          <m:r>
            <m:rPr>
              <m:sty m:val="p"/>
            </m:rPr>
            <m:t>(</m:t>
          </m:r>
          <m:r>
            <m:t>2</m:t>
          </m:r>
          <m:r>
            <m:rPr>
              <m:sty m:val="p"/>
            </m:rPr>
            <m:t>)</m:t>
          </m:r>
        </m:oMath>
      </m:oMathPara>
      <w:bookmarkEnd w:id="30"/>
    </w:p>
    <w:p>
      <w:pPr>
        <w:pStyle w:val="FirstParagraph"/>
      </w:pPr>
      <w:r>
        <w:br/>
      </w:r>
      <w:r>
        <w:t xml:space="preserve">In the spatial econometrics literature, it is common to exclude the diagonal elements from</w:t>
      </w:r>
      <w:r>
        <w:t xml:space="preserve"> </w:t>
      </w:r>
      <m:oMath>
        <m:sSub>
          <m:e>
            <m:r>
              <m:t>W</m:t>
            </m:r>
          </m:e>
          <m:sub>
            <m:r>
              <m:t>i</m:t>
            </m:r>
            <m:r>
              <m:t>j</m:t>
            </m:r>
          </m:sub>
        </m:sSub>
      </m:oMath>
      <w:r>
        <w:t xml:space="preserve"> </w:t>
      </w:r>
      <w:r>
        <w:t xml:space="preserve">to differentiate between focal effects and spatial spillovers in regression models, but when the</w:t>
      </w:r>
      <w:r>
        <w:t xml:space="preserve"> </w:t>
      </w:r>
      <w:r>
        <w:t xml:space="preserve">diagonal is filled, then</w:t>
      </w:r>
      <w:r>
        <w:t xml:space="preserve"> </w:t>
      </w:r>
      <m:oMath>
        <m:r>
          <m:t>S</m:t>
        </m:r>
        <m:sSub>
          <m:e>
            <m:r>
              <m:t>L</m:t>
            </m:r>
          </m:e>
          <m:sub>
            <m:r>
              <m:t>i</m:t>
            </m:r>
          </m:sub>
        </m:sSub>
      </m:oMath>
      <w:r>
        <w:t xml:space="preserve"> </w:t>
      </w:r>
      <w:r>
        <w:t xml:space="preserve">becomes a consummate measure of the local environment at location</w:t>
      </w:r>
      <w:r>
        <w:t xml:space="preserve"> </w:t>
      </w:r>
      <m:oMath>
        <m:r>
          <m:t>i</m:t>
        </m:r>
      </m:oMath>
      <w:r>
        <w:t xml:space="preserve">.</w:t>
      </w:r>
    </w:p>
    <w:p>
      <w:pPr>
        <w:pStyle w:val="BodyText"/>
      </w:pPr>
      <w:r>
        <w:t xml:space="preserve">To compute the spatial multigroup information theory index</w:t>
      </w:r>
      <w:r>
        <w:t xml:space="preserve"> </w:t>
      </w:r>
      <m:oMath>
        <m:acc>
          <m:accPr>
            <m:chr m:val="̃"/>
          </m:accPr>
          <m:e>
            <m:r>
              <m:t>H</m:t>
            </m:r>
          </m:e>
        </m:acc>
      </m:oMath>
      <w:r>
        <w:t xml:space="preserve">, we first calculate local</w:t>
      </w:r>
      <w:r>
        <w:t xml:space="preserve"> </w:t>
      </w:r>
      <w:r>
        <w:t xml:space="preserve">spatially-weighted population proportions as</w:t>
      </w:r>
    </w:p>
    <w:p>
      <w:pPr>
        <w:pStyle w:val="BodyText"/>
      </w:pPr>
      <w:bookmarkStart w:id="31" w:name="eq:proportion"/>
      <m:oMathPara>
        <m:oMathParaPr>
          <m:jc m:val="center"/>
        </m:oMathParaPr>
        <m:oMath>
          <m:sSub>
            <m:e>
              <m:acc>
                <m:accPr>
                  <m:chr m:val="̃"/>
                </m:accPr>
                <m:e>
                  <m:r>
                    <m:t>π</m:t>
                  </m:r>
                </m:e>
              </m:acc>
            </m:e>
            <m:sub>
              <m:r>
                <m:t>i</m:t>
              </m:r>
              <m:r>
                <m:t>m</m:t>
              </m:r>
            </m:sub>
          </m:sSub>
          <m:r>
            <m:rPr>
              <m:sty m:val="p"/>
            </m:rPr>
            <m:t>=</m:t>
          </m:r>
          <m:f>
            <m:fPr>
              <m:type m:val="bar"/>
            </m:fPr>
            <m:num>
              <m:r>
                <m:t>S</m:t>
              </m:r>
              <m:sSub>
                <m:e>
                  <m:r>
                    <m:t>L</m:t>
                  </m:r>
                </m:e>
                <m:sub>
                  <m:r>
                    <m:t>i</m:t>
                  </m:r>
                  <m:r>
                    <m:t>m</m:t>
                  </m:r>
                </m:sub>
              </m:sSub>
            </m:num>
            <m:den>
              <m:nary>
                <m:naryPr>
                  <m:chr m:val="∑"/>
                  <m:limLoc m:val="undOvr"/>
                  <m:subHide m:val="1"/>
                  <m:supHide m:val="0"/>
                </m:naryPr>
                <m:sub>
                  <m:r>
                    <m:t>​</m:t>
                  </m:r>
                </m:sub>
                <m:sup>
                  <m:r>
                    <m:t>M</m:t>
                  </m:r>
                </m:sup>
                <m:e>
                  <m:r>
                    <m:t>S</m:t>
                  </m:r>
                  <m:sSub>
                    <m:e>
                      <m:r>
                        <m:t>L</m:t>
                      </m:r>
                    </m:e>
                    <m:sub>
                      <m:r>
                        <m:t>i</m:t>
                      </m:r>
                      <m:r>
                        <m:t>m</m:t>
                      </m:r>
                    </m:sub>
                  </m:sSub>
                </m:e>
              </m:nary>
            </m:den>
          </m:f>
          <m:r>
            <m:t>  </m:t>
          </m:r>
          <m:r>
            <m:rPr>
              <m:sty m:val="p"/>
            </m:rPr>
            <m:t>(</m:t>
          </m:r>
          <m:r>
            <m:t>3</m:t>
          </m:r>
          <m:r>
            <m:rPr>
              <m:sty m:val="p"/>
            </m:rPr>
            <m:t>)</m:t>
          </m:r>
        </m:oMath>
      </m:oMathPara>
      <w:bookmarkEnd w:id="31"/>
    </w:p>
    <w:p>
      <w:pPr>
        <w:pStyle w:val="FirstParagraph"/>
      </w:pPr>
      <w:r>
        <w:br/>
      </w:r>
      <w:r>
        <w:t xml:space="preserve">The density at location</w:t>
      </w:r>
      <w:r>
        <w:t xml:space="preserve"> </w:t>
      </w:r>
      <m:oMath>
        <m:r>
          <m:t>i</m:t>
        </m:r>
      </m:oMath>
      <w:r>
        <w:t xml:space="preserve"> </w:t>
      </w:r>
      <w:r>
        <w:t xml:space="preserve">is</w:t>
      </w:r>
    </w:p>
    <w:p>
      <w:pPr>
        <w:pStyle w:val="BodyText"/>
      </w:pPr>
      <w:bookmarkStart w:id="32" w:name="eq:density"/>
      <m:oMathPara>
        <m:oMathParaPr>
          <m:jc m:val="center"/>
        </m:oMathParaPr>
        <m:oMath>
          <m:acc>
            <m:accPr>
              <m:chr m:val="̃"/>
            </m:accPr>
            <m:e>
              <m:sSub>
                <m:e>
                  <m:r>
                    <m:t>τ</m:t>
                  </m:r>
                </m:e>
                <m:sub>
                  <m:r>
                    <m:t>i</m:t>
                  </m:r>
                </m:sub>
              </m:sSub>
            </m:e>
          </m:acc>
          <m:r>
            <m:rPr>
              <m:sty m:val="p"/>
            </m:rPr>
            <m:t>=</m:t>
          </m:r>
          <m:f>
            <m:fPr>
              <m:type m:val="bar"/>
            </m:fPr>
            <m:num>
              <m:nary>
                <m:naryPr>
                  <m:chr m:val="∑"/>
                  <m:limLoc m:val="undOvr"/>
                  <m:subHide m:val="0"/>
                  <m:supHide m:val="0"/>
                </m:naryPr>
                <m:sub>
                  <m:r>
                    <m:t>m</m:t>
                  </m:r>
                  <m:r>
                    <m:rPr>
                      <m:sty m:val="p"/>
                    </m:rPr>
                    <m:t>=</m:t>
                  </m:r>
                  <m:r>
                    <m:t>1</m:t>
                  </m:r>
                </m:sub>
                <m:sup>
                  <m:r>
                    <m:t>M</m:t>
                  </m:r>
                </m:sup>
                <m:e>
                  <m:r>
                    <m:t>S</m:t>
                  </m:r>
                  <m:sSub>
                    <m:e>
                      <m:r>
                        <m:t>L</m:t>
                      </m:r>
                    </m:e>
                    <m:sub>
                      <m:r>
                        <m:t>i</m:t>
                      </m:r>
                      <m:r>
                        <m:t>m</m:t>
                      </m:r>
                    </m:sub>
                  </m:sSub>
                </m:e>
              </m:nary>
            </m:num>
            <m:den>
              <m:nary>
                <m:naryPr>
                  <m:chr m:val="∑"/>
                  <m:limLoc m:val="undOvr"/>
                  <m:subHide m:val="0"/>
                  <m:supHide m:val="0"/>
                </m:naryPr>
                <m:sub>
                  <m:r>
                    <m:t>m</m:t>
                  </m:r>
                  <m:r>
                    <m:rPr>
                      <m:sty m:val="p"/>
                    </m:rPr>
                    <m:t>=</m:t>
                  </m:r>
                  <m:r>
                    <m:t>1</m:t>
                  </m:r>
                </m:sub>
                <m:sup>
                  <m:r>
                    <m:t>M</m:t>
                  </m:r>
                </m:sup>
                <m:e>
                  <m:nary>
                    <m:naryPr>
                      <m:chr m:val="∑"/>
                      <m:limLoc m:val="undOvr"/>
                      <m:subHide m:val="0"/>
                      <m:supHide m:val="0"/>
                    </m:naryPr>
                    <m:sub>
                      <m:r>
                        <m:t>i</m:t>
                      </m:r>
                      <m:r>
                        <m:rPr>
                          <m:sty m:val="p"/>
                        </m:rPr>
                        <m:t>=</m:t>
                      </m:r>
                      <m:r>
                        <m:t>1</m:t>
                      </m:r>
                    </m:sub>
                    <m:sup>
                      <m:r>
                        <m:t>I</m:t>
                      </m:r>
                    </m:sup>
                    <m:e>
                      <m:r>
                        <m:t>S</m:t>
                      </m:r>
                      <m:sSub>
                        <m:e>
                          <m:r>
                            <m:t>L</m:t>
                          </m:r>
                        </m:e>
                        <m:sub>
                          <m:r>
                            <m:t>i</m:t>
                          </m:r>
                          <m:r>
                            <m:t>m</m:t>
                          </m:r>
                        </m:sub>
                      </m:sSub>
                    </m:e>
                  </m:nary>
                </m:e>
              </m:nary>
            </m:den>
          </m:f>
          <m:r>
            <m:t>  </m:t>
          </m:r>
          <m:r>
            <m:rPr>
              <m:sty m:val="p"/>
            </m:rPr>
            <m:t>(</m:t>
          </m:r>
          <m:r>
            <m:t>4</m:t>
          </m:r>
          <m:r>
            <m:rPr>
              <m:sty m:val="p"/>
            </m:rPr>
            <m:t>)</m:t>
          </m:r>
        </m:oMath>
      </m:oMathPara>
      <w:bookmarkEnd w:id="32"/>
    </w:p>
    <w:p>
      <w:pPr>
        <w:pStyle w:val="FirstParagraph"/>
      </w:pPr>
      <w:r>
        <w:br/>
      </w:r>
      <w:r>
        <w:t xml:space="preserve">The entropy of the local environment at each location</w:t>
      </w:r>
      <w:r>
        <w:t xml:space="preserve"> </w:t>
      </w:r>
      <m:oMath>
        <m:sSub>
          <m:e>
            <m:acc>
              <m:accPr>
                <m:chr m:val="̃"/>
              </m:accPr>
              <m:e>
                <m:r>
                  <m:t>E</m:t>
                </m:r>
              </m:e>
            </m:acc>
          </m:e>
          <m:sub>
            <m:r>
              <m:t>i</m:t>
            </m:r>
          </m:sub>
        </m:sSub>
      </m:oMath>
      <w:r>
        <w:t xml:space="preserve"> </w:t>
      </w:r>
      <w:r>
        <w:t xml:space="preserve">is</w:t>
      </w:r>
    </w:p>
    <w:p>
      <w:pPr>
        <w:pStyle w:val="BodyText"/>
      </w:pPr>
      <w:bookmarkStart w:id="33" w:name="eq:entropy"/>
      <m:oMathPara>
        <m:oMathParaPr>
          <m:jc m:val="center"/>
        </m:oMathParaPr>
        <m:oMath>
          <m:sSub>
            <m:e>
              <m:acc>
                <m:accPr>
                  <m:chr m:val="̃"/>
                </m:accPr>
                <m:e>
                  <m:r>
                    <m:t>E</m:t>
                  </m:r>
                </m:e>
              </m:acc>
            </m:e>
            <m:sub>
              <m:r>
                <m:t>i</m:t>
              </m:r>
            </m:sub>
          </m:sSub>
          <m:r>
            <m:rPr>
              <m:sty m:val="p"/>
            </m:rPr>
            <m:t>=</m:t>
          </m:r>
          <m:r>
            <m:rPr>
              <m:sty m:val="p"/>
            </m:rPr>
            <m:t>−</m:t>
          </m:r>
          <m:nary>
            <m:naryPr>
              <m:chr m:val="∑"/>
              <m:limLoc m:val="undOvr"/>
              <m:subHide m:val="0"/>
              <m:supHide m:val="0"/>
            </m:naryPr>
            <m:sub>
              <m:r>
                <m:t>m</m:t>
              </m:r>
              <m:r>
                <m:rPr>
                  <m:sty m:val="p"/>
                </m:rPr>
                <m:t>=</m:t>
              </m:r>
              <m:r>
                <m:t>1</m:t>
              </m:r>
            </m:sub>
            <m:sup>
              <m:r>
                <m:t>M</m:t>
              </m:r>
            </m:sup>
            <m:e>
              <m:r>
                <m:rPr>
                  <m:sty m:val="p"/>
                </m:rPr>
                <m:t>(</m:t>
              </m:r>
            </m:e>
          </m:nary>
          <m:sSub>
            <m:e>
              <m:acc>
                <m:accPr>
                  <m:chr m:val="̃"/>
                </m:accPr>
                <m:e>
                  <m:r>
                    <m:t>π</m:t>
                  </m:r>
                </m:e>
              </m:acc>
            </m:e>
            <m:sub>
              <m:r>
                <m:t>i</m:t>
              </m:r>
              <m:r>
                <m:t>m</m:t>
              </m:r>
            </m:sub>
          </m:sSub>
          <m:r>
            <m:rPr>
              <m:sty m:val="p"/>
            </m:rPr>
            <m:t>)</m:t>
          </m:r>
          <m:sSub>
            <m:e>
              <m:r>
                <m:rPr>
                  <m:nor/>
                  <m:sty m:val="p"/>
                </m:rPr>
                <m:t>log</m:t>
              </m:r>
            </m:e>
            <m:sub>
              <m:r>
                <m:t>M</m:t>
              </m:r>
            </m:sub>
          </m:sSub>
          <m:r>
            <m:rPr>
              <m:sty m:val="p"/>
            </m:rPr>
            <m:t>(</m:t>
          </m:r>
          <m:sSub>
            <m:e>
              <m:acc>
                <m:accPr>
                  <m:chr m:val="̃"/>
                </m:accPr>
                <m:e>
                  <m:r>
                    <m:t>π</m:t>
                  </m:r>
                </m:e>
              </m:acc>
            </m:e>
            <m:sub>
              <m:r>
                <m:t>i</m:t>
              </m:r>
              <m:r>
                <m:t>m</m:t>
              </m:r>
            </m:sub>
          </m:sSub>
          <m:r>
            <m:rPr>
              <m:sty m:val="p"/>
            </m:rPr>
            <m:t>)</m:t>
          </m:r>
          <m:r>
            <m:t>  </m:t>
          </m:r>
          <m:r>
            <m:rPr>
              <m:sty m:val="p"/>
            </m:rPr>
            <m:t>(</m:t>
          </m:r>
          <m:r>
            <m:t>5</m:t>
          </m:r>
          <m:r>
            <m:rPr>
              <m:sty m:val="p"/>
            </m:rPr>
            <m:t>)</m:t>
          </m:r>
        </m:oMath>
      </m:oMathPara>
      <w:bookmarkEnd w:id="33"/>
    </w:p>
    <w:p>
      <w:pPr>
        <w:pStyle w:val="FirstParagraph"/>
      </w:pPr>
      <w:r>
        <w:br/>
      </w:r>
      <w:r>
        <w:t xml:space="preserve">where</w:t>
      </w:r>
      <w:r>
        <w:t xml:space="preserve"> </w:t>
      </w:r>
      <m:oMath>
        <m:r>
          <m:t>M</m:t>
        </m:r>
      </m:oMath>
      <w:r>
        <w:t xml:space="preserve"> </w:t>
      </w:r>
      <w:r>
        <w:t xml:space="preserve">indicates the number of groups in the population. Finally,</w:t>
      </w:r>
    </w:p>
    <w:p>
      <w:pPr>
        <w:pStyle w:val="BodyText"/>
      </w:pPr>
      <w:bookmarkStart w:id="34" w:name="eq:sit"/>
      <m:oMathPara>
        <m:oMathParaPr>
          <m:jc m:val="center"/>
        </m:oMathParaPr>
        <m:oMath>
          <m:acc>
            <m:accPr>
              <m:chr m:val="̃"/>
            </m:accPr>
            <m:e>
              <m:r>
                <m:t>H</m:t>
              </m:r>
            </m:e>
          </m:acc>
          <m:r>
            <m:rPr>
              <m:sty m:val="p"/>
            </m:rPr>
            <m:t>=</m:t>
          </m:r>
          <m:r>
            <m:t>1</m:t>
          </m:r>
          <m:r>
            <m:rPr>
              <m:sty m:val="p"/>
            </m:rPr>
            <m:t>−</m:t>
          </m:r>
          <m:f>
            <m:fPr>
              <m:type m:val="bar"/>
            </m:fPr>
            <m:num>
              <m:r>
                <m:t>1</m:t>
              </m:r>
            </m:num>
            <m:den>
              <m:r>
                <m:t>T</m:t>
              </m:r>
              <m:r>
                <m:t>E</m:t>
              </m:r>
            </m:den>
          </m:f>
          <m:nary>
            <m:naryPr>
              <m:chr m:val="∑"/>
              <m:limLoc m:val="undOvr"/>
              <m:subHide m:val="1"/>
              <m:supHide m:val="0"/>
            </m:naryPr>
            <m:sub>
              <m:r>
                <m:t>​</m:t>
              </m:r>
            </m:sub>
            <m:sup>
              <m:r>
                <m:t>I</m:t>
              </m:r>
            </m:sup>
            <m:e>
              <m:acc>
                <m:accPr>
                  <m:chr m:val="̃"/>
                </m:accPr>
                <m:e>
                  <m:sSub>
                    <m:e>
                      <m:r>
                        <m:t>τ</m:t>
                      </m:r>
                    </m:e>
                    <m:sub>
                      <m:r>
                        <m:t>i</m:t>
                      </m:r>
                    </m:sub>
                  </m:sSub>
                </m:e>
              </m:acc>
            </m:e>
          </m:nary>
          <m:sSub>
            <m:e>
              <m:acc>
                <m:accPr>
                  <m:chr m:val="̃"/>
                </m:accPr>
                <m:e>
                  <m:r>
                    <m:t>E</m:t>
                  </m:r>
                </m:e>
              </m:acc>
            </m:e>
            <m:sub>
              <m:r>
                <m:t>i</m:t>
              </m:r>
            </m:sub>
          </m:sSub>
          <m:r>
            <m:t>  </m:t>
          </m:r>
          <m:r>
            <m:rPr>
              <m:sty m:val="p"/>
            </m:rPr>
            <m:t>(</m:t>
          </m:r>
          <m:r>
            <m:t>6</m:t>
          </m:r>
          <m:r>
            <m:rPr>
              <m:sty m:val="p"/>
            </m:rPr>
            <m:t>)</m:t>
          </m:r>
        </m:oMath>
      </m:oMathPara>
      <w:bookmarkEnd w:id="34"/>
    </w:p>
    <w:p>
      <w:pPr>
        <w:pStyle w:val="FirstParagraph"/>
      </w:pPr>
      <w:r>
        <w:br/>
      </w:r>
      <w:r>
        <w:t xml:space="preserve">where</w:t>
      </w:r>
      <w:r>
        <w:t xml:space="preserve"> </w:t>
      </w:r>
      <m:oMath>
        <m:acc>
          <m:accPr>
            <m:chr m:val="̃"/>
          </m:accPr>
          <m:e>
            <m:r>
              <m:t>H</m:t>
            </m:r>
          </m:e>
        </m:acc>
      </m:oMath>
      <w:r>
        <w:t xml:space="preserve"> </w:t>
      </w:r>
      <w:r>
        <w:t xml:space="preserve">is the spatial information theory index defined by</w:t>
      </w:r>
      <w:r>
        <w:t xml:space="preserve"> </w:t>
      </w:r>
      <w:r>
        <w:t xml:space="preserve">Reardon &amp; O’Sullivan (2004)</w:t>
      </w:r>
      <w:r>
        <w:t xml:space="preserve">. We</w:t>
      </w:r>
      <w:r>
        <w:t xml:space="preserve"> </w:t>
      </w:r>
      <w:r>
        <w:t xml:space="preserve">perform all calculations using the open-source Python package</w:t>
      </w:r>
      <w:r>
        <w:t xml:space="preserve"> </w:t>
      </w:r>
      <w:r>
        <w:rPr>
          <w:rStyle w:val="VerbatimChar"/>
        </w:rPr>
        <w:t xml:space="preserve">segregation</w:t>
      </w:r>
      <w:r>
        <w:t xml:space="preserve"> </w:t>
      </w:r>
      <w:r>
        <w:t xml:space="preserve">(Cortes et al., 2020)</w:t>
      </w:r>
      <w:r>
        <w:t xml:space="preserve">, distributed as part of the Python Spatial Analysis Library (PySAL)</w:t>
      </w:r>
      <w:r>
        <w:t xml:space="preserve"> </w:t>
      </w:r>
      <w:r>
        <w:t xml:space="preserve">(Rey et al., 2021)</w:t>
      </w:r>
    </w:p>
    <w:bookmarkEnd w:id="35"/>
    <w:bookmarkStart w:id="39" w:name="X73ba3018a5446585f394a4b0b6e7596695b4e89"/>
    <w:p>
      <w:pPr>
        <w:pStyle w:val="Heading2"/>
      </w:pPr>
      <w:r>
        <w:t xml:space="preserve">Assessing Difference Between Distance Metrics</w:t>
      </w:r>
    </w:p>
    <w:p>
      <w:pPr>
        <w:pStyle w:val="FirstParagraph"/>
      </w:pPr>
      <w:r>
        <w:t xml:space="preserve">To understand the implications of different parameterizations of space, we use data blockgroup-level</w:t>
      </w:r>
      <w:r>
        <w:t xml:space="preserve"> </w:t>
      </w:r>
      <w:r>
        <w:t xml:space="preserve">from the US Census American Community Survey (ACS) 5-year sample (2013-2017) with four</w:t>
      </w:r>
      <w:r>
        <w:t xml:space="preserve"> </w:t>
      </w:r>
      <w:r>
        <w:t xml:space="preserve">mutually-exclusive racial groups (non-Hispanic white, non-Hispanic Black, Hispanic, and Asian). Our</w:t>
      </w:r>
      <w:r>
        <w:t xml:space="preserve"> </w:t>
      </w:r>
      <w:r>
        <w:t xml:space="preserve">sample contains data for 380 metropolitan Core Based Statistical Areas (CBSAs) in the United States.</w:t>
      </w:r>
      <w:r>
        <w:t xml:space="preserve"> </w:t>
      </w:r>
      <w:r>
        <w:t xml:space="preserve">Blockgroups are the smallest geographic unit for which racial and ethnic data are available in the</w:t>
      </w:r>
      <w:r>
        <w:t xml:space="preserve"> </w:t>
      </w:r>
      <w:r>
        <w:t xml:space="preserve">ACS. To compute euclidean-based spatial segregation measures, our distances are measured between</w:t>
      </w:r>
      <w:r>
        <w:t xml:space="preserve"> </w:t>
      </w:r>
      <w:r>
        <w:t xml:space="preserve">blockgroup centroids; to compute network-based spatial segregation measures, we first attach the</w:t>
      </w:r>
      <w:r>
        <w:t xml:space="preserve"> </w:t>
      </w:r>
      <w:r>
        <w:t xml:space="preserve">blockgroup centroids to the nearest intersection in the travel network, then compute the shortest</w:t>
      </w:r>
      <w:r>
        <w:t xml:space="preserve"> </w:t>
      </w:r>
      <w:r>
        <w:t xml:space="preserve">network-based path between each pair of observations using the Python package</w:t>
      </w:r>
      <w:r>
        <w:t xml:space="preserve"> </w:t>
      </w:r>
      <w:r>
        <w:rPr>
          <w:rStyle w:val="VerbatimChar"/>
        </w:rPr>
        <w:t xml:space="preserve">pandana</w:t>
      </w:r>
      <w:r>
        <w:t xml:space="preserve"> </w:t>
      </w:r>
      <w:r>
        <w:t xml:space="preserve">(Foti et al., 2012)</w:t>
      </w:r>
      <w:r>
        <w:t xml:space="preserve">.</w:t>
      </w:r>
    </w:p>
    <w:bookmarkStart w:id="37" w:name="constructing-comparable-indices"/>
    <w:p>
      <w:pPr>
        <w:pStyle w:val="Heading3"/>
      </w:pPr>
      <w:r>
        <w:t xml:space="preserve">Constructing Comparable Indices</w:t>
      </w:r>
    </w:p>
    <w:p>
      <w:pPr>
        <w:pStyle w:val="FirstParagraph"/>
      </w:pPr>
      <w:r>
        <w:t xml:space="preserve">In each metropolitan region, we proceed by creating two different spatial weights matrices by</w:t>
      </w:r>
      <w:r>
        <w:t xml:space="preserve"> </w:t>
      </w:r>
      <w:r>
        <w:t xml:space="preserve">varying the way distance is measured between observations. In both matrices, the proximity-weighting</w:t>
      </w:r>
      <w:r>
        <w:t xml:space="preserve"> </w:t>
      </w:r>
      <w:r>
        <w:t xml:space="preserve">function</w:t>
      </w:r>
      <w:r>
        <w:t xml:space="preserve"> </w:t>
      </w:r>
      <m:oMath>
        <m:r>
          <m:t>ϕ</m:t>
        </m:r>
      </m:oMath>
      <w:r>
        <w:t xml:space="preserve"> </w:t>
      </w:r>
      <w:r>
        <w:t xml:space="preserve">is a simple linear decay (triangular kernel) encoding a spatial weight that</w:t>
      </w:r>
      <w:r>
        <w:t xml:space="preserve"> </w:t>
      </w:r>
      <w:r>
        <w:t xml:space="preserve">decreases with distance up to a threshold of two kilometers (outside of which observations no longer</w:t>
      </w:r>
      <w:r>
        <w:t xml:space="preserve"> </w:t>
      </w:r>
      <w:r>
        <w:t xml:space="preserve">have an effect):</w:t>
      </w:r>
    </w:p>
    <w:p>
      <w:pPr>
        <w:pStyle w:val="BodyText"/>
      </w:pPr>
      <w:bookmarkStart w:id="36" w:name="eq:weighting_func"/>
      <w:r>
        <w:t xml:space="preserve">$$
    \phi= 
\begin{dcases}
    1- \left( \frac{d_{ij}}{2000} \right),&amp; \text{if } d_{ij}\leq 2000\\
    0,              &amp; \text{otherwise}
\end{dcases}
\qquad{(7)}$$</w:t>
      </w:r>
      <w:bookmarkEnd w:id="36"/>
    </w:p>
    <w:p>
      <w:pPr>
        <w:pStyle w:val="FirstParagraph"/>
      </w:pPr>
      <w:r>
        <w:br/>
      </w:r>
    </w:p>
    <w:p>
      <w:pPr>
        <w:pStyle w:val="BodyText"/>
      </w:pPr>
      <w:r>
        <w:t xml:space="preserve">Between the two</w:t>
      </w:r>
      <w:r>
        <w:t xml:space="preserve"> </w:t>
      </w:r>
      <m:oMath>
        <m:r>
          <m:t>W</m:t>
        </m:r>
      </m:oMath>
      <w:r>
        <w:t xml:space="preserve"> </w:t>
      </w:r>
      <w:r>
        <w:t xml:space="preserve">matrices, however, we vary the input distance matrix</w:t>
      </w:r>
      <w:r>
        <w:t xml:space="preserve"> </w:t>
      </w:r>
      <m:oMath>
        <m:r>
          <m:t>D</m:t>
        </m:r>
      </m:oMath>
      <w:r>
        <w:t xml:space="preserve">, between two concepts,</w:t>
      </w:r>
      <w:r>
        <w:t xml:space="preserve"> </w:t>
      </w:r>
      <w:r>
        <w:t xml:space="preserve">euclidean distance and network distance (where network distance is defined as the shortest path</w:t>
      </w:r>
      <w:r>
        <w:t xml:space="preserve"> </w:t>
      </w:r>
      <w:r>
        <w:t xml:space="preserve">along the pedestrian transportation network),</w:t>
      </w:r>
      <w:r>
        <w:t xml:space="preserve"> </w:t>
      </w:r>
      <m:oMath>
        <m:sSub>
          <m:e>
            <m:r>
              <m:t>W</m:t>
            </m:r>
          </m:e>
          <m:sub>
            <m:r>
              <m:t>n</m:t>
            </m:r>
            <m:r>
              <m:t>e</m:t>
            </m:r>
            <m:r>
              <m:t>t</m:t>
            </m:r>
          </m:sub>
        </m:sSub>
      </m:oMath>
      <w:r>
        <w:t xml:space="preserve">, and</w:t>
      </w:r>
      <w:r>
        <w:t xml:space="preserve"> </w:t>
      </w:r>
      <m:oMath>
        <m:sSub>
          <m:e>
            <m:r>
              <m:t>W</m:t>
            </m:r>
          </m:e>
          <m:sub>
            <m:r>
              <m:t>e</m:t>
            </m:r>
            <m:r>
              <m:t>u</m:t>
            </m:r>
            <m:r>
              <m:t>c</m:t>
            </m:r>
          </m:sub>
        </m:sSub>
      </m:oMath>
      <w:r>
        <w:t xml:space="preserve">. In both matrices the</w:t>
      </w:r>
      <w:r>
        <w:t xml:space="preserve"> </w:t>
      </w:r>
      <w:r>
        <w:t xml:space="preserve">diagonal is set to one, indicating that there is no spatial discount for the value located at</w:t>
      </w:r>
      <w:r>
        <w:t xml:space="preserve"> </w:t>
      </w:r>
      <w:r>
        <w:t xml:space="preserve">observation</w:t>
      </w:r>
      <w:r>
        <w:t xml:space="preserve"> </w:t>
      </w:r>
      <m:oMath>
        <m:r>
          <m:t>i</m:t>
        </m:r>
      </m:oMath>
      <w:r>
        <w:t xml:space="preserve">. Using these weights matrices to construct local environments for each</w:t>
      </w:r>
      <w:r>
        <w:t xml:space="preserve"> </w:t>
      </w:r>
      <w:r>
        <w:t xml:space="preserve">metropolitan region yields two segregation measures</w:t>
      </w:r>
      <w:r>
        <w:t xml:space="preserve"> </w:t>
      </w:r>
      <m:oMath>
        <m:sSub>
          <m:e>
            <m:acc>
              <m:accPr>
                <m:chr m:val="̃"/>
              </m:accPr>
              <m:e>
                <m:r>
                  <m:t>H</m:t>
                </m:r>
              </m:e>
            </m:acc>
          </m:e>
          <m:sub>
            <m:r>
              <m:t>n</m:t>
            </m:r>
            <m:r>
              <m:t>e</m:t>
            </m:r>
            <m:r>
              <m:t>t</m:t>
            </m:r>
          </m:sub>
        </m:sSub>
      </m:oMath>
      <w:r>
        <w:t xml:space="preserve">,</w:t>
      </w:r>
      <w:r>
        <w:t xml:space="preserve"> </w:t>
      </w:r>
      <m:oMath>
        <m:sSub>
          <m:e>
            <m:acc>
              <m:accPr>
                <m:chr m:val="̃"/>
              </m:accPr>
              <m:e>
                <m:r>
                  <m:t>H</m:t>
                </m:r>
              </m:e>
            </m:acc>
          </m:e>
          <m:sub>
            <m:r>
              <m:t>e</m:t>
            </m:r>
            <m:r>
              <m:t>u</m:t>
            </m:r>
            <m:r>
              <m:t>c</m:t>
            </m:r>
          </m:sub>
        </m:sSub>
      </m:oMath>
      <w:r>
        <w:t xml:space="preserve"> </w:t>
      </w:r>
      <w:r>
        <w:t xml:space="preserve">and,</w:t>
      </w:r>
      <w:r>
        <w:t xml:space="preserve"> </w:t>
      </w:r>
      <w:r>
        <w:t xml:space="preserve">implicitly, a difference between the two (</w:t>
      </w:r>
      <m:oMath>
        <m:sSub>
          <m:e>
            <m:acc>
              <m:accPr>
                <m:chr m:val="̃"/>
              </m:accPr>
              <m:e>
                <m:r>
                  <m:t>H</m:t>
                </m:r>
              </m:e>
            </m:acc>
          </m:e>
          <m:sub>
            <m:r>
              <m:t>d</m:t>
            </m:r>
            <m:r>
              <m:t>i</m:t>
            </m:r>
            <m:r>
              <m:t>f</m:t>
            </m:r>
            <m:r>
              <m:t>f</m:t>
            </m:r>
          </m:sub>
        </m:sSub>
      </m:oMath>
      <w:r>
        <w:t xml:space="preserve">).</w:t>
      </w:r>
    </w:p>
    <w:bookmarkEnd w:id="37"/>
    <w:bookmarkStart w:id="38" w:name="inferential-framework"/>
    <w:p>
      <w:pPr>
        <w:pStyle w:val="Heading3"/>
      </w:pPr>
      <w:r>
        <w:t xml:space="preserve">Inferential Framework</w:t>
      </w:r>
    </w:p>
    <w:p>
      <w:pPr>
        <w:pStyle w:val="FirstParagraph"/>
      </w:pPr>
      <w:r>
        <w:t xml:space="preserve">We assess the importance of considering network distance in segregation measurement by adopting the</w:t>
      </w:r>
      <w:r>
        <w:t xml:space="preserve"> </w:t>
      </w:r>
      <w:r>
        <w:t xml:space="preserve">inferential framework outlined in</w:t>
      </w:r>
      <w:r>
        <w:t xml:space="preserve"> </w:t>
      </w:r>
      <w:r>
        <w:t xml:space="preserve">Cortes et al. (2020)</w:t>
      </w:r>
      <w:r>
        <w:t xml:space="preserve">. The approach leverages a</w:t>
      </w:r>
      <w:r>
        <w:t xml:space="preserve"> </w:t>
      </w:r>
      <w:r>
        <w:t xml:space="preserve">computational approach to statistical inference using random labelling to compare the observed</w:t>
      </w:r>
      <w:r>
        <w:t xml:space="preserve"> </w:t>
      </w:r>
      <w:r>
        <w:t xml:space="preserve">difference between the two segregation measures (network versus euclidean) to a distribution of</w:t>
      </w:r>
      <w:r>
        <w:t xml:space="preserve"> </w:t>
      </w:r>
      <w:r>
        <w:t xml:space="preserve">differences generated from the same data. More specifically, the measures</w:t>
      </w:r>
      <w:r>
        <w:t xml:space="preserve"> </w:t>
      </w:r>
      <m:oMath>
        <m:sSub>
          <m:e>
            <m:acc>
              <m:accPr>
                <m:chr m:val="̃"/>
              </m:accPr>
              <m:e>
                <m:r>
                  <m:t>H</m:t>
                </m:r>
              </m:e>
            </m:acc>
          </m:e>
          <m:sub>
            <m:r>
              <m:t>n</m:t>
            </m:r>
            <m:r>
              <m:t>e</m:t>
            </m:r>
            <m:r>
              <m:t>t</m:t>
            </m:r>
          </m:sub>
        </m:sSub>
      </m:oMath>
      <w:r>
        <w:t xml:space="preserve">,</w:t>
      </w:r>
      <w:r>
        <w:t xml:space="preserve"> </w:t>
      </w:r>
      <m:oMath>
        <m:sSub>
          <m:e>
            <m:acc>
              <m:accPr>
                <m:chr m:val="̃"/>
              </m:accPr>
              <m:e>
                <m:r>
                  <m:t>H</m:t>
                </m:r>
              </m:e>
            </m:acc>
          </m:e>
          <m:sub>
            <m:r>
              <m:t>e</m:t>
            </m:r>
            <m:r>
              <m:t>u</m:t>
            </m:r>
            <m:r>
              <m:t>c</m:t>
            </m:r>
          </m:sub>
        </m:sSub>
      </m:oMath>
      <w:r>
        <w:t xml:space="preserve"> </w:t>
      </w:r>
      <w:r>
        <w:t xml:space="preserve">and</w:t>
      </w:r>
      <w:r>
        <w:t xml:space="preserve"> </w:t>
      </w:r>
      <m:oMath>
        <m:sSub>
          <m:e>
            <m:acc>
              <m:accPr>
                <m:chr m:val="̃"/>
              </m:accPr>
              <m:e>
                <m:r>
                  <m:t>H</m:t>
                </m:r>
              </m:e>
            </m:acc>
          </m:e>
          <m:sub>
            <m:r>
              <m:t>d</m:t>
            </m:r>
            <m:r>
              <m:t>i</m:t>
            </m:r>
            <m:r>
              <m:t>f</m:t>
            </m:r>
            <m:r>
              <m:t>f</m:t>
            </m:r>
          </m:sub>
        </m:sSub>
      </m:oMath>
      <w:r>
        <w:t xml:space="preserve"> </w:t>
      </w:r>
      <w:r>
        <w:t xml:space="preserve">are computed and recorded for each metro region. As a</w:t>
      </w:r>
      <w:r>
        <w:t xml:space="preserve"> </w:t>
      </w:r>
      <w:r>
        <w:t xml:space="preserve">result of this process, two</w:t>
      </w:r>
      <w:r>
        <w:t xml:space="preserve"> </w:t>
      </w:r>
      <w:r>
        <w:t xml:space="preserve">“</w:t>
      </w:r>
      <w:r>
        <w:t xml:space="preserve">spatialized</w:t>
      </w:r>
      <w:r>
        <w:t xml:space="preserve">”</w:t>
      </w:r>
      <w:r>
        <w:t xml:space="preserve"> </w:t>
      </w:r>
      <w:r>
        <w:t xml:space="preserve">versions of the metropolitan demographic composition are</w:t>
      </w:r>
      <w:r>
        <w:t xml:space="preserve"> </w:t>
      </w:r>
      <w:r>
        <w:t xml:space="preserve">created, with one dataset representing euclidean distances and the other representing network-based</w:t>
      </w:r>
      <w:r>
        <w:t xml:space="preserve"> </w:t>
      </w:r>
      <w:r>
        <w:t xml:space="preserve">distances.</w:t>
      </w:r>
    </w:p>
    <w:p>
      <w:pPr>
        <w:pStyle w:val="BodyText"/>
      </w:pPr>
      <w:r>
        <w:t xml:space="preserve">We then create two synthetic datasets by pooling the input units from both original datasets and</w:t>
      </w:r>
      <w:r>
        <w:t xml:space="preserve"> </w:t>
      </w:r>
      <w:r>
        <w:t xml:space="preserve">reassigning them at random. Once all units have been assigned to a group, the segregation measures</w:t>
      </w:r>
      <w:r>
        <w:t xml:space="preserve"> </w:t>
      </w:r>
      <w:r>
        <w:t xml:space="preserve">are re-computed and their difference taken. This process is repeated 10,000 iterations. By comparing</w:t>
      </w:r>
      <w:r>
        <w:t xml:space="preserve"> </w:t>
      </w:r>
      <w:r>
        <w:t xml:space="preserve">the observed difference between the two segregation measures against a distribution of differences</w:t>
      </w:r>
      <w:r>
        <w:t xml:space="preserve"> </w:t>
      </w:r>
      <w:r>
        <w:t xml:space="preserve">generated via synthetic datasets, we can develop pseudo p-values based on a standard T-test. Our</w:t>
      </w:r>
      <w:r>
        <w:t xml:space="preserve"> </w:t>
      </w:r>
      <w:r>
        <w:t xml:space="preserve">test in this case measures the empirical likelihood of obtaining the observed difference at random</w:t>
      </w:r>
      <w:r>
        <w:t xml:space="preserve"> </w:t>
      </w:r>
      <w:r>
        <w:t xml:space="preserve">under the null hypothesis that no difference exists between the two measurements.</w:t>
      </w:r>
    </w:p>
    <w:bookmarkEnd w:id="38"/>
    <w:bookmarkEnd w:id="39"/>
    <w:bookmarkStart w:id="43" w:name="Xf908d0d065f34e899e3b8fdfb523503a791bb12"/>
    <w:p>
      <w:pPr>
        <w:pStyle w:val="Heading2"/>
      </w:pPr>
      <w:r>
        <w:t xml:space="preserve">Network Distance is an Important Consideration</w:t>
      </w:r>
    </w:p>
    <w:p>
      <w:pPr>
        <w:pStyle w:val="FirstParagraph"/>
      </w:pPr>
      <w:r>
        <w:t xml:space="preserve">Although the correlation between the two measures is</w:t>
      </w:r>
      <w:r>
        <w:t xml:space="preserve"> </w:t>
      </w:r>
      <m:oMath>
        <m:r>
          <m:t>ρ</m:t>
        </m:r>
        <m:r>
          <m:rPr>
            <m:sty m:val="p"/>
          </m:rPr>
          <m:t>=</m:t>
        </m:r>
        <m:r>
          <m:t>0.987</m:t>
        </m:r>
      </m:oMath>
      <w:r>
        <w:t xml:space="preserve">, our results provide clear</w:t>
      </w:r>
      <w:r>
        <w:t xml:space="preserve"> </w:t>
      </w:r>
      <w:r>
        <w:t xml:space="preserve">evidence that the choice of appropriate distance metric plays an important role in the computation</w:t>
      </w:r>
      <w:r>
        <w:t xml:space="preserve"> </w:t>
      </w:r>
      <w:r>
        <w:t xml:space="preserve">of a spatial segregation index. In all but four cases, we show that segregation is higher when</w:t>
      </w:r>
      <w:r>
        <w:t xml:space="preserve"> </w:t>
      </w:r>
      <w:r>
        <w:t xml:space="preserve">measured according to network distance than by pure euclidean distance</w:t>
      </w:r>
      <w:r>
        <w:rPr>
          <w:rStyle w:val="FootnoteReference"/>
        </w:rPr>
        <w:footnoteReference w:id="40"/>
      </w:r>
      <w:r>
        <w:t xml:space="preserve"> </w:t>
      </w:r>
      <w:r>
        <w:t xml:space="preserve">(none of the four cases</w:t>
      </w:r>
      <w:r>
        <w:t xml:space="preserve"> </w:t>
      </w:r>
      <w:r>
        <w:t xml:space="preserve">are significant different from a random pooling of the same data). Among the 380 CBAs in our dataset,</w:t>
      </w:r>
      <w:r>
        <w:t xml:space="preserve"> </w:t>
      </w:r>
      <w:r>
        <w:t xml:space="preserve">25.3% have a difference between euclidean and network-based segregation measures that is signficant</w:t>
      </w:r>
      <w:r>
        <w:t xml:space="preserve"> </w:t>
      </w:r>
      <w:r>
        <w:t xml:space="preserve">at the</w:t>
      </w:r>
      <w:r>
        <w:t xml:space="preserve"> </w:t>
      </w:r>
      <m:oMath>
        <m:r>
          <m:t>α</m:t>
        </m:r>
        <m:r>
          <m:rPr>
            <m:sty m:val="p"/>
          </m:rPr>
          <m:t>=</m:t>
        </m:r>
        <m:r>
          <m:t>0.05</m:t>
        </m:r>
      </m:oMath>
      <w:r>
        <w:t xml:space="preserve"> </w:t>
      </w:r>
      <w:r>
        <w:t xml:space="preserve">level, and 14.2% of the CBASs are significant at the</w:t>
      </w:r>
      <w:r>
        <w:t xml:space="preserve"> </w:t>
      </w:r>
      <m:oMath>
        <m:r>
          <m:t>α</m:t>
        </m:r>
        <m:r>
          <m:rPr>
            <m:sty m:val="p"/>
          </m:rPr>
          <m:t>=</m:t>
        </m:r>
        <m:r>
          <m:t>0.01</m:t>
        </m:r>
      </m:oMath>
      <w:r>
        <w:t xml:space="preserve"> </w:t>
      </w:r>
      <w:r>
        <w:t xml:space="preserve">level.</w:t>
      </w:r>
      <w:r>
        <w:t xml:space="preserve"> </w:t>
      </w:r>
      <w:r>
        <w:t xml:space="preserve">Descriptive statistics of the differences between segregation measures in each metro are shown in</w:t>
      </w:r>
      <w:r>
        <w:t xml:space="preserve"> </w:t>
      </w:r>
      <w:r>
        <w:t xml:space="preserve">Table </w:t>
      </w:r>
      <w:r>
        <w:rPr>
          <w:bCs/>
          <w:b/>
        </w:rPr>
        <w:t xml:space="preserve">¿tbl:diff_descriptives?</w:t>
      </w:r>
      <w:r>
        <w:t xml:space="preserve">, and a list of the 54 CBSAs significant at the one percent level are listed</w:t>
      </w:r>
      <w:r>
        <w:t xml:space="preserve"> </w:t>
      </w:r>
      <w:r>
        <w:t xml:space="preserve">in Table </w:t>
      </w:r>
      <w:r>
        <w:rPr>
          <w:bCs/>
          <w:b/>
        </w:rPr>
        <w:t xml:space="preserve">¿tbl:one_pct_diffs?</w:t>
      </w:r>
      <w:r>
        <w:t xml:space="preserve">.</w:t>
      </w:r>
    </w:p>
    <w:p>
      <w:pPr>
        <w:pStyle w:val="CaptionedFigure"/>
      </w:pPr>
      <w:bookmarkStart w:id="42" w:name="fig:diff_hists"/>
      <w:r>
        <w:drawing>
          <wp:inline>
            <wp:extent cx="3657600" cy="3657600"/>
            <wp:effectExtent b="0" l="0" r="0" t="0"/>
            <wp:docPr descr="Figure 2: Histogram of % Differences in Segregation Measures" title="" id="1" name="Picture"/>
            <a:graphic>
              <a:graphicData uri="http://schemas.openxmlformats.org/drawingml/2006/picture">
                <pic:pic>
                  <pic:nvPicPr>
                    <pic:cNvPr descr="./figures/diff_hist.png" id="0" name="Picture"/>
                    <pic:cNvPicPr>
                      <a:picLocks noChangeArrowheads="1" noChangeAspect="1"/>
                    </pic:cNvPicPr>
                  </pic:nvPicPr>
                  <pic:blipFill>
                    <a:blip r:embed="rId41"/>
                    <a:stretch>
                      <a:fillRect/>
                    </a:stretch>
                  </pic:blipFill>
                  <pic:spPr bwMode="auto">
                    <a:xfrm>
                      <a:off x="0" y="0"/>
                      <a:ext cx="3657600" cy="3657600"/>
                    </a:xfrm>
                    <a:prstGeom prst="rect">
                      <a:avLst/>
                    </a:prstGeom>
                    <a:noFill/>
                    <a:ln w="9525">
                      <a:noFill/>
                      <a:headEnd/>
                      <a:tailEnd/>
                    </a:ln>
                  </pic:spPr>
                </pic:pic>
              </a:graphicData>
            </a:graphic>
          </wp:inline>
        </w:drawing>
      </w:r>
      <w:bookmarkEnd w:id="42"/>
    </w:p>
    <w:p>
      <w:pPr>
        <w:pStyle w:val="ImageCaption"/>
      </w:pPr>
      <w:r>
        <w:t xml:space="preserve">Figure 2: Histogram of % Differences in Segregation Measures</w:t>
      </w:r>
    </w:p>
    <w:p>
      <w:pPr>
        <w:pStyle w:val="BodyText"/>
      </w:pPr>
      <w:r>
        <w:t xml:space="preserve">The distribution of differences is approximately normal. While the absolute difference between the</w:t>
      </w:r>
      <w:r>
        <w:t xml:space="preserve"> </w:t>
      </w:r>
      <w:r>
        <w:t xml:space="preserve">two segregation measures in each CBSA can appear small, the relative difference is often reasonably</w:t>
      </w:r>
      <w:r>
        <w:t xml:space="preserve"> </w:t>
      </w:r>
      <w:r>
        <w:t xml:space="preserve">large, with the network-based segregation measure approximately 20% higher than the euclidean-based</w:t>
      </w:r>
      <w:r>
        <w:t xml:space="preserve"> </w:t>
      </w:r>
      <w:r>
        <w:t xml:space="preserve">measure on average. The largest relative difference gets as high as 69% (Carson City, NV).</w:t>
      </w:r>
    </w:p>
    <w:bookmarkEnd w:id="43"/>
    <w:bookmarkEnd w:id="44"/>
    <w:bookmarkStart w:id="48" w:name="Xadca4838c2ac20e524622adc1d641d1aa610617"/>
    <w:p>
      <w:pPr>
        <w:pStyle w:val="Heading1"/>
      </w:pPr>
      <w:r>
        <w:t xml:space="preserve">Network Characteristics and Segregation Differences</w:t>
      </w:r>
    </w:p>
    <w:bookmarkStart w:id="45" w:name="X4d26ce92e20acbe6cb7d5f893960b6ece7177a1"/>
    <w:p>
      <w:pPr>
        <w:pStyle w:val="Heading2"/>
      </w:pPr>
      <w:r>
        <w:t xml:space="preserve">Metropolitan Travel Infrastructure as a Network Graph</w:t>
      </w:r>
    </w:p>
    <w:p>
      <w:pPr>
        <w:pStyle w:val="FirstParagraph"/>
      </w:pPr>
      <w:r>
        <w:t xml:space="preserve">The travel infrastructure in a metropolitan region serves as its skeleton for both urban development</w:t>
      </w:r>
      <w:r>
        <w:t xml:space="preserve"> </w:t>
      </w:r>
      <w:r>
        <w:t xml:space="preserve">and social interactions. For decades, scholars have worked to quantify the aspects of urban form</w:t>
      </w:r>
      <w:r>
        <w:t xml:space="preserve"> </w:t>
      </w:r>
      <w:r>
        <w:t xml:space="preserve">that help explain behaviors such as travel mode choice</w:t>
      </w:r>
      <w:r>
        <w:t xml:space="preserve"> </w:t>
      </w:r>
      <w:r>
        <w:t xml:space="preserve">Ewing &amp; Cervero (2010)</w:t>
      </w:r>
      <w:r>
        <w:t xml:space="preserve">. A recent evolution of</w:t>
      </w:r>
      <w:r>
        <w:t xml:space="preserve"> </w:t>
      </w:r>
      <w:r>
        <w:t xml:space="preserve">this work is the conception of a travel network as a formal graph structure</w:t>
      </w:r>
      <w:r>
        <w:t xml:space="preserve"> </w:t>
      </w:r>
      <w:r>
        <w:t xml:space="preserve">(Boeing, 2018a, 2018b; Fleischmann, 2018; Fleischmann et al., 2021)</w:t>
      </w:r>
      <w:r>
        <w:t xml:space="preserve">,</w:t>
      </w:r>
      <w:r>
        <w:t xml:space="preserve"> </w:t>
      </w:r>
      <w:r>
        <w:t xml:space="preserve">and a set of software tools that facilitate its analysis</w:t>
      </w:r>
      <w:r>
        <w:t xml:space="preserve"> </w:t>
      </w:r>
      <w:r>
        <w:t xml:space="preserve">(Boeing, 2016; Fleischmann, 2019)</w:t>
      </w:r>
      <w:r>
        <w:t xml:space="preserve">.</w:t>
      </w:r>
    </w:p>
    <w:bookmarkEnd w:id="45"/>
    <w:bookmarkStart w:id="46" w:name="measuring-graph-structure"/>
    <w:p>
      <w:pPr>
        <w:pStyle w:val="Heading2"/>
      </w:pPr>
      <w:r>
        <w:t xml:space="preserve">Measuring Graph Structure</w:t>
      </w:r>
    </w:p>
    <w:p>
      <w:pPr>
        <w:pStyle w:val="FirstParagraph"/>
      </w:pPr>
      <w:r>
        <w:t xml:space="preserve">We use OSMNx and Momepy to create measures of the pedestrian travel network collected from</w:t>
      </w:r>
      <w:r>
        <w:t xml:space="preserve"> </w:t>
      </w:r>
      <w:r>
        <w:t xml:space="preserve">OpenStreetMap.</w:t>
      </w:r>
    </w:p>
    <w:bookmarkEnd w:id="46"/>
    <w:bookmarkStart w:id="47" w:name="Xdff1cac51a1f6e277dddf0a0b602d4b731634dc"/>
    <w:p>
      <w:pPr>
        <w:pStyle w:val="Heading2"/>
      </w:pPr>
      <w:r>
        <w:t xml:space="preserve">Graph Topology and Segregation Differences</w:t>
      </w:r>
    </w:p>
    <w:p>
      <w:pPr>
        <w:pStyle w:val="FirstParagraph"/>
      </w:pPr>
      <w:r>
        <w:t xml:space="preserve">To understand how urban design decisions such as the topology of the travel network may impact the</w:t>
      </w:r>
      <w:r>
        <w:t xml:space="preserve"> </w:t>
      </w:r>
      <w:r>
        <w:t xml:space="preserve">ability for residents to interact (as measured by the segregation index), we regress the difference</w:t>
      </w:r>
      <w:r>
        <w:t xml:space="preserve"> </w:t>
      </w:r>
      <w:r>
        <w:t xml:space="preserve">in measured segregation on measures of the network graph structure.</w:t>
      </w:r>
    </w:p>
    <w:p>
      <w:pPr>
        <w:pStyle w:val="BodyText"/>
      </w:pPr>
      <w:r>
        <w:t xml:space="preserve">Our two-value test is doing a good job (i.e., it is picking up a difference)</w:t>
      </w:r>
    </w:p>
    <w:p>
      <w:pPr>
        <w:pStyle w:val="BodyText"/>
      </w:pPr>
      <w:r>
        <w:t xml:space="preserve">The ps_inter is an interaction term between the planar_measure and whether the two-value test was significant. This tells us that the slope is larger for those cities where the difference in the two-value test is significant.</w:t>
      </w:r>
    </w:p>
    <w:p>
      <w:pPr>
        <w:pStyle w:val="BodyText"/>
      </w:pPr>
      <w:r>
        <w:t xml:space="preserve">The pct difference generally declines with the overall level of segregation and network size (as measured by street_length) althoug the latter association appears to be driven by the places with the significant two-value tests</w:t>
      </w:r>
    </w:p>
    <w:bookmarkEnd w:id="47"/>
    <w:bookmarkEnd w:id="48"/>
    <w:bookmarkStart w:id="49" w:name="discussion"/>
    <w:p>
      <w:pPr>
        <w:pStyle w:val="Heading1"/>
      </w:pPr>
      <w:r>
        <w:t xml:space="preserve">Discussion</w:t>
      </w:r>
    </w:p>
    <w:p>
      <w:pPr>
        <w:pStyle w:val="FirstParagraph"/>
      </w:pPr>
      <w:r>
        <w:t xml:space="preserve">There are two additional parameters worth exploring: the distance-decay function</w:t>
      </w:r>
      <w:r>
        <w:t xml:space="preserve"> </w:t>
      </w:r>
      <m:oMath>
        <m:r>
          <m:t>ϕ</m:t>
        </m:r>
      </m:oMath>
      <w:r>
        <w:t xml:space="preserve">, and the</w:t>
      </w:r>
      <w:r>
        <w:t xml:space="preserve"> </w:t>
      </w:r>
      <w:r>
        <w:t xml:space="preserve">distance threshold that defines the extend of the local environment</w:t>
      </w:r>
    </w:p>
    <w:bookmarkEnd w:id="49"/>
    <w:bookmarkStart w:id="50" w:name="conclusion"/>
    <w:p>
      <w:pPr>
        <w:pStyle w:val="Heading1"/>
      </w:pPr>
      <w:r>
        <w:t xml:space="preserve">Conclusion</w:t>
      </w:r>
    </w:p>
    <w:p>
      <w:pPr>
        <w:pStyle w:val="FirstParagraph"/>
      </w:pPr>
      <w:r>
        <w:t xml:space="preserve">In the segregation literature, the importance of</w:t>
      </w:r>
      <w:r>
        <w:t xml:space="preserve"> </w:t>
      </w:r>
      <w:r>
        <w:rPr>
          <w:iCs/>
          <w:i/>
        </w:rPr>
        <w:t xml:space="preserve">space</w:t>
      </w:r>
      <w:r>
        <w:t xml:space="preserve"> </w:t>
      </w:r>
      <w:r>
        <w:t xml:space="preserve">has long been recognized, but a full grasp</w:t>
      </w:r>
      <w:r>
        <w:t xml:space="preserve"> </w:t>
      </w:r>
      <w:r>
        <w:t xml:space="preserve">of its implications still eludes researchers. In this paper, we show that when considering the role</w:t>
      </w:r>
      <w:r>
        <w:t xml:space="preserve"> </w:t>
      </w:r>
      <w:r>
        <w:t xml:space="preserve">of transportation infrastructure in segregation measurement, we obtain substantially different</w:t>
      </w:r>
      <w:r>
        <w:t xml:space="preserve"> </w:t>
      </w:r>
      <w:r>
        <w:t xml:space="preserve">results than classic spatial approaches that adopt euclidean measurements.</w:t>
      </w:r>
    </w:p>
    <w:p>
      <w:pPr>
        <w:pStyle w:val="BodyText"/>
      </w:pPr>
      <w:r>
        <w:t xml:space="preserve">In future work, this research could be extended in several directions</w:t>
      </w:r>
    </w:p>
    <w:p>
      <w:pPr>
        <w:pStyle w:val="BodyText"/>
      </w:pPr>
      <w:r>
        <w:t xml:space="preserve">One promising direction is the consideration of alternative impedance measures when calculating</w:t>
      </w:r>
      <w:r>
        <w:t xml:space="preserve"> </w:t>
      </w:r>
      <w:r>
        <w:t xml:space="preserve">shortest-path distances along the travel network. In the present study, we assume a constant rate of</w:t>
      </w:r>
      <w:r>
        <w:t xml:space="preserve"> </w:t>
      </w:r>
      <w:r>
        <w:t xml:space="preserve">travel consistent with the average walking pace, and that impedance is reflected by graph distance</w:t>
      </w:r>
      <w:r>
        <w:t xml:space="preserve"> </w:t>
      </w:r>
      <w:r>
        <w:t xml:space="preserve">alone. Alternative constructs could include elevation along with distance to get a more complete</w:t>
      </w:r>
      <w:r>
        <w:t xml:space="preserve"> </w:t>
      </w:r>
      <w:r>
        <w:t xml:space="preserve">measure of the effort required to traverse by foot or bicycle. Similarly, the travel network could</w:t>
      </w:r>
      <w:r>
        <w:t xml:space="preserve"> </w:t>
      </w:r>
      <w:r>
        <w:t xml:space="preserve">also be extended to include public transportation or (potentially congested) automobile travel.</w:t>
      </w:r>
      <w:r>
        <w:t xml:space="preserve"> </w:t>
      </w:r>
      <w:r>
        <w:t xml:space="preserve">These considerations would require extensive additional data, which may limit the capacity for</w:t>
      </w:r>
      <w:r>
        <w:t xml:space="preserve"> </w:t>
      </w:r>
      <w:r>
        <w:t xml:space="preserve">cross-sectional comparisons, but would also provide insight into alternative concepts of space and</w:t>
      </w:r>
      <w:r>
        <w:t xml:space="preserve"> </w:t>
      </w:r>
      <w:r>
        <w:t xml:space="preserve">distance.</w:t>
      </w:r>
    </w:p>
    <w:p>
      <w:pPr>
        <w:pStyle w:val="BodyText"/>
      </w:pPr>
      <w:r>
        <w:t xml:space="preserve">Another important avenue for further work is the blending of multiple graphs for a more complete</w:t>
      </w:r>
      <w:r>
        <w:t xml:space="preserve"> </w:t>
      </w:r>
      <w:r>
        <w:t xml:space="preserve">understanding of multi-contextual segregation. For example children who live in a given neighborhood</w:t>
      </w:r>
      <w:r>
        <w:t xml:space="preserve"> </w:t>
      </w:r>
      <w:r>
        <w:t xml:space="preserve">are simultaneously embedded in local neighborhood contexts, school catchment boundaries, and other</w:t>
      </w:r>
      <w:r>
        <w:t xml:space="preserve"> </w:t>
      </w:r>
      <w:r>
        <w:t xml:space="preserve">local institutions such as religious and community organizations. Each of these contexts have</w:t>
      </w:r>
      <w:r>
        <w:t xml:space="preserve"> </w:t>
      </w:r>
      <w:r>
        <w:t xml:space="preserve">partially-overlapping, occasionally nested, and often imperfectly-defined geographic boundaries, a</w:t>
      </w:r>
      <w:r>
        <w:t xml:space="preserve"> </w:t>
      </w:r>
      <w:r>
        <w:t xml:space="preserve">full synthesis of which requires the development of new methods that integrate across these contexts</w:t>
      </w:r>
      <w:r>
        <w:t xml:space="preserve"> </w:t>
      </w:r>
      <w:r>
        <w:t xml:space="preserve">(Galster, 2001; Galster, 2019)</w:t>
      </w:r>
      <w:r>
        <w:t xml:space="preserve">. As one example,</w:t>
      </w:r>
      <w:r>
        <w:t xml:space="preserve"> </w:t>
      </w:r>
      <w:r>
        <w:t xml:space="preserve">Wolf (2021)</w:t>
      </w:r>
      <w:r>
        <w:t xml:space="preserve"> </w:t>
      </w:r>
      <w:r>
        <w:t xml:space="preserve">provides a technique for blending multiple graphs together, one spatial and one aspatial, and</w:t>
      </w:r>
      <w:r>
        <w:t xml:space="preserve"> </w:t>
      </w:r>
      <w:r>
        <w:t xml:space="preserve">similar methods could be possibly used to integrate multiple contexts. Work along these lines would</w:t>
      </w:r>
      <w:r>
        <w:t xml:space="preserve"> </w:t>
      </w:r>
      <w:r>
        <w:t xml:space="preserve">also help address the call by</w:t>
      </w:r>
      <w:r>
        <w:t xml:space="preserve"> </w:t>
      </w:r>
      <w:r>
        <w:t xml:space="preserve">Reardon &amp; O’Sullivan (2004, p. 156)</w:t>
      </w:r>
      <w:r>
        <w:t xml:space="preserve"> </w:t>
      </w:r>
      <w:r>
        <w:t xml:space="preserve">for metrics that help understand</w:t>
      </w:r>
      <w:r>
        <w:t xml:space="preserve"> </w:t>
      </w:r>
      <w:r>
        <w:t xml:space="preserve">bridges across social networks</w:t>
      </w:r>
    </w:p>
    <w:bookmarkEnd w:id="50"/>
    <w:bookmarkStart w:id="120" w:name="references"/>
    <w:p>
      <w:pPr>
        <w:pStyle w:val="Heading1"/>
      </w:pPr>
      <w:r>
        <w:t xml:space="preserve">References</w:t>
      </w:r>
    </w:p>
    <w:bookmarkStart w:id="119" w:name="refs"/>
    <w:bookmarkStart w:id="52" w:name="ref-bailey2012HowSpatial"/>
    <w:p>
      <w:pPr>
        <w:pStyle w:val="Bibliography"/>
      </w:pPr>
      <w:r>
        <w:t xml:space="preserve">Bailey, N. (2012). How</w:t>
      </w:r>
      <w:r>
        <w:t xml:space="preserve"> </w:t>
      </w:r>
      <w:r>
        <w:t xml:space="preserve">Spatial Segregation Changes</w:t>
      </w:r>
      <w:r>
        <w:t xml:space="preserve"> </w:t>
      </w:r>
      <w:r>
        <w:t xml:space="preserve">over</w:t>
      </w:r>
      <w:r>
        <w:t xml:space="preserve"> </w:t>
      </w:r>
      <w:r>
        <w:t xml:space="preserve">Time</w:t>
      </w:r>
      <w:r>
        <w:t xml:space="preserve">:</w:t>
      </w:r>
      <w:r>
        <w:t xml:space="preserve"> </w:t>
      </w:r>
      <w:r>
        <w:t xml:space="preserve">Sorting Out</w:t>
      </w:r>
      <w:r>
        <w:t xml:space="preserve"> </w:t>
      </w:r>
      <w:r>
        <w:t xml:space="preserve">the</w:t>
      </w:r>
      <w:r>
        <w:t xml:space="preserve"> </w:t>
      </w:r>
      <w:r>
        <w:t xml:space="preserve">Sorting Processes</w:t>
      </w:r>
      <w:r>
        <w:t xml:space="preserve">.</w:t>
      </w:r>
      <w:r>
        <w:t xml:space="preserve"> </w:t>
      </w:r>
      <w:r>
        <w:rPr>
          <w:iCs/>
          <w:i/>
        </w:rPr>
        <w:t xml:space="preserve">Environment and Planning A: Economy and Space</w:t>
      </w:r>
      <w:r>
        <w:t xml:space="preserve">,</w:t>
      </w:r>
      <w:r>
        <w:t xml:space="preserve"> </w:t>
      </w:r>
      <w:r>
        <w:rPr>
          <w:iCs/>
          <w:i/>
        </w:rPr>
        <w:t xml:space="preserve">44</w:t>
      </w:r>
      <w:r>
        <w:t xml:space="preserve">(3), 705–722.</w:t>
      </w:r>
      <w:r>
        <w:t xml:space="preserve"> </w:t>
      </w:r>
      <w:hyperlink r:id="rId51">
        <w:r>
          <w:rPr>
            <w:rStyle w:val="Hyperlink"/>
          </w:rPr>
          <w:t xml:space="preserve">https://doi.org/10.1068/a44330</w:t>
        </w:r>
      </w:hyperlink>
    </w:p>
    <w:bookmarkEnd w:id="52"/>
    <w:bookmarkStart w:id="54" w:name="ref-bezenac2022MeasuringVisualizing"/>
    <w:p>
      <w:pPr>
        <w:pStyle w:val="Bibliography"/>
      </w:pPr>
      <w:r>
        <w:t xml:space="preserve">Bézenac, C., Clark, W. A. V., Olteanu, M., &amp; Randon-Furling, J. (2022). Measuring and</w:t>
      </w:r>
      <w:r>
        <w:t xml:space="preserve"> </w:t>
      </w:r>
      <w:r>
        <w:t xml:space="preserve">Visualizing Patterns</w:t>
      </w:r>
      <w:r>
        <w:t xml:space="preserve"> </w:t>
      </w:r>
      <w:r>
        <w:t xml:space="preserve">of</w:t>
      </w:r>
      <w:r>
        <w:t xml:space="preserve"> </w:t>
      </w:r>
      <w:r>
        <w:t xml:space="preserve">Ethnic Concentration</w:t>
      </w:r>
      <w:r>
        <w:t xml:space="preserve">:</w:t>
      </w:r>
      <w:r>
        <w:t xml:space="preserve"> </w:t>
      </w:r>
      <w:r>
        <w:t xml:space="preserve">The Role</w:t>
      </w:r>
      <w:r>
        <w:t xml:space="preserve"> </w:t>
      </w:r>
      <w:r>
        <w:t xml:space="preserve">of</w:t>
      </w:r>
      <w:r>
        <w:t xml:space="preserve"> </w:t>
      </w:r>
      <w:r>
        <w:t xml:space="preserve">Distortion Coefficients</w:t>
      </w:r>
      <w:r>
        <w:t xml:space="preserve">.</w:t>
      </w:r>
      <w:r>
        <w:t xml:space="preserve"> </w:t>
      </w:r>
      <w:r>
        <w:rPr>
          <w:iCs/>
          <w:i/>
        </w:rPr>
        <w:t xml:space="preserve">Geographical Analysis</w:t>
      </w:r>
      <w:r>
        <w:t xml:space="preserve">,</w:t>
      </w:r>
      <w:r>
        <w:t xml:space="preserve"> </w:t>
      </w:r>
      <w:r>
        <w:rPr>
          <w:iCs/>
          <w:i/>
        </w:rPr>
        <w:t xml:space="preserve">54</w:t>
      </w:r>
      <w:r>
        <w:t xml:space="preserve">(1), 173–196.</w:t>
      </w:r>
      <w:r>
        <w:t xml:space="preserve"> </w:t>
      </w:r>
      <w:hyperlink r:id="rId53">
        <w:r>
          <w:rPr>
            <w:rStyle w:val="Hyperlink"/>
          </w:rPr>
          <w:t xml:space="preserve">https://doi.org/10.1111/gean.12271</w:t>
        </w:r>
      </w:hyperlink>
    </w:p>
    <w:bookmarkEnd w:id="54"/>
    <w:bookmarkStart w:id="56" w:name="ref-boeing2016OSMnxNew"/>
    <w:p>
      <w:pPr>
        <w:pStyle w:val="Bibliography"/>
      </w:pPr>
      <w:r>
        <w:t xml:space="preserve">Boeing, G. (2016).</w:t>
      </w:r>
      <w:r>
        <w:t xml:space="preserve"> </w:t>
      </w:r>
      <w:r>
        <w:t xml:space="preserve">OSMnx</w:t>
      </w:r>
      <w:r>
        <w:t xml:space="preserve">:</w:t>
      </w:r>
      <w:r>
        <w:t xml:space="preserve"> </w:t>
      </w:r>
      <w:r>
        <w:t xml:space="preserve">New Methods</w:t>
      </w:r>
      <w:r>
        <w:t xml:space="preserve"> </w:t>
      </w:r>
      <w:r>
        <w:t xml:space="preserve">for</w:t>
      </w:r>
      <w:r>
        <w:t xml:space="preserve"> </w:t>
      </w:r>
      <w:r>
        <w:t xml:space="preserve">Acquiring</w:t>
      </w:r>
      <w:r>
        <w:t xml:space="preserve">,</w:t>
      </w:r>
      <w:r>
        <w:t xml:space="preserve"> </w:t>
      </w:r>
      <w:r>
        <w:t xml:space="preserve">Constructing</w:t>
      </w:r>
      <w:r>
        <w:t xml:space="preserve">,</w:t>
      </w:r>
      <w:r>
        <w:t xml:space="preserve"> </w:t>
      </w:r>
      <w:r>
        <w:t xml:space="preserve">Analyzing</w:t>
      </w:r>
      <w:r>
        <w:t xml:space="preserve">, and</w:t>
      </w:r>
      <w:r>
        <w:t xml:space="preserve"> </w:t>
      </w:r>
      <w:r>
        <w:t xml:space="preserve">Visualizing Complex Street Networks</w:t>
      </w:r>
      <w:r>
        <w:t xml:space="preserve">.</w:t>
      </w:r>
      <w:r>
        <w:t xml:space="preserve"> </w:t>
      </w:r>
      <w:r>
        <w:rPr>
          <w:iCs/>
          <w:i/>
        </w:rPr>
        <w:t xml:space="preserve">Computers, Environment and Urban Systems</w:t>
      </w:r>
      <w:r>
        <w:t xml:space="preserve">,</w:t>
      </w:r>
      <w:r>
        <w:t xml:space="preserve"> </w:t>
      </w:r>
      <w:r>
        <w:rPr>
          <w:iCs/>
          <w:i/>
        </w:rPr>
        <w:t xml:space="preserve">65</w:t>
      </w:r>
      <w:r>
        <w:t xml:space="preserve">, 126–139.</w:t>
      </w:r>
      <w:r>
        <w:t xml:space="preserve"> </w:t>
      </w:r>
      <w:hyperlink r:id="rId55">
        <w:r>
          <w:rPr>
            <w:rStyle w:val="Hyperlink"/>
          </w:rPr>
          <w:t xml:space="preserve">https://doi.org/10.1016/j.compenvurbsys.2017.05.004</w:t>
        </w:r>
      </w:hyperlink>
    </w:p>
    <w:bookmarkEnd w:id="56"/>
    <w:bookmarkStart w:id="58" w:name="ref-boeing2018PlanarityStreet"/>
    <w:p>
      <w:pPr>
        <w:pStyle w:val="Bibliography"/>
      </w:pPr>
      <w:r>
        <w:t xml:space="preserve">Boeing, G. (2018a). Planarity and street network representation in urban form analysis.</w:t>
      </w:r>
      <w:r>
        <w:t xml:space="preserve"> </w:t>
      </w:r>
      <w:r>
        <w:rPr>
          <w:iCs/>
          <w:i/>
        </w:rPr>
        <w:t xml:space="preserve">Environment and Planning B: Urban Analytics and City Science</w:t>
      </w:r>
      <w:r>
        <w:t xml:space="preserve">, 239980831880294.</w:t>
      </w:r>
      <w:r>
        <w:t xml:space="preserve"> </w:t>
      </w:r>
      <w:hyperlink r:id="rId57">
        <w:r>
          <w:rPr>
            <w:rStyle w:val="Hyperlink"/>
          </w:rPr>
          <w:t xml:space="preserve">https://doi.org/10.1177/2399808318802941</w:t>
        </w:r>
      </w:hyperlink>
    </w:p>
    <w:bookmarkEnd w:id="58"/>
    <w:bookmarkStart w:id="60" w:name="ref-boeing2018MorphologyCircuity"/>
    <w:p>
      <w:pPr>
        <w:pStyle w:val="Bibliography"/>
      </w:pPr>
      <w:r>
        <w:t xml:space="preserve">Boeing, G. (2018b). The</w:t>
      </w:r>
      <w:r>
        <w:t xml:space="preserve"> </w:t>
      </w:r>
      <w:r>
        <w:t xml:space="preserve">Morphology</w:t>
      </w:r>
      <w:r>
        <w:t xml:space="preserve"> </w:t>
      </w:r>
      <w:r>
        <w:t xml:space="preserve">and</w:t>
      </w:r>
      <w:r>
        <w:t xml:space="preserve"> </w:t>
      </w:r>
      <w:r>
        <w:t xml:space="preserve">Circuity</w:t>
      </w:r>
      <w:r>
        <w:t xml:space="preserve"> </w:t>
      </w:r>
      <w:r>
        <w:t xml:space="preserve">of</w:t>
      </w:r>
      <w:r>
        <w:t xml:space="preserve"> </w:t>
      </w:r>
      <w:r>
        <w:t xml:space="preserve">Walkable</w:t>
      </w:r>
      <w:r>
        <w:t xml:space="preserve"> </w:t>
      </w:r>
      <w:r>
        <w:t xml:space="preserve">and</w:t>
      </w:r>
      <w:r>
        <w:t xml:space="preserve"> </w:t>
      </w:r>
      <w:r>
        <w:t xml:space="preserve">Drivable Street Networks</w:t>
      </w:r>
      <w:r>
        <w:t xml:space="preserve">.</w:t>
      </w:r>
      <w:r>
        <w:t xml:space="preserve"> </w:t>
      </w:r>
      <w:r>
        <w:rPr>
          <w:iCs/>
          <w:i/>
        </w:rPr>
        <w:t xml:space="preserve">SSRN Electronic Journal</w:t>
      </w:r>
      <w:r>
        <w:t xml:space="preserve">.</w:t>
      </w:r>
      <w:r>
        <w:t xml:space="preserve"> </w:t>
      </w:r>
      <w:hyperlink r:id="rId59">
        <w:r>
          <w:rPr>
            <w:rStyle w:val="Hyperlink"/>
          </w:rPr>
          <w:t xml:space="preserve">https://doi.org/10.2139/ssrn.3119939</w:t>
        </w:r>
      </w:hyperlink>
    </w:p>
    <w:bookmarkEnd w:id="60"/>
    <w:bookmarkStart w:id="62" w:name="ref-clark2015MultiscalarAnalysis"/>
    <w:p>
      <w:pPr>
        <w:pStyle w:val="Bibliography"/>
      </w:pPr>
      <w:r>
        <w:t xml:space="preserve">Clark, W. A. V., Anderson, E., Östh, J., &amp; Malmberg, B. (2015). A</w:t>
      </w:r>
      <w:r>
        <w:t xml:space="preserve"> </w:t>
      </w:r>
      <w:r>
        <w:t xml:space="preserve">Multiscalar Analysis</w:t>
      </w:r>
      <w:r>
        <w:t xml:space="preserve"> </w:t>
      </w:r>
      <w:r>
        <w:t xml:space="preserve">of</w:t>
      </w:r>
      <w:r>
        <w:t xml:space="preserve"> </w:t>
      </w:r>
      <w:r>
        <w:t xml:space="preserve">Neighborhood Composition</w:t>
      </w:r>
      <w:r>
        <w:t xml:space="preserve"> </w:t>
      </w:r>
      <w:r>
        <w:t xml:space="preserve">in</w:t>
      </w:r>
      <w:r>
        <w:t xml:space="preserve"> </w:t>
      </w:r>
      <w:r>
        <w:t xml:space="preserve">Los Angeles</w:t>
      </w:r>
      <w:r>
        <w:t xml:space="preserve">, 2000</w:t>
      </w:r>
      <w:r>
        <w:t xml:space="preserve">:</w:t>
      </w:r>
      <w:r>
        <w:t xml:space="preserve"> </w:t>
      </w:r>
      <w:r>
        <w:t xml:space="preserve">A Location-Based Approach</w:t>
      </w:r>
      <w:r>
        <w:t xml:space="preserve"> </w:t>
      </w:r>
      <w:r>
        <w:t xml:space="preserve">to</w:t>
      </w:r>
      <w:r>
        <w:t xml:space="preserve"> </w:t>
      </w:r>
      <w:r>
        <w:t xml:space="preserve">Segregation</w:t>
      </w:r>
      <w:r>
        <w:t xml:space="preserve"> </w:t>
      </w:r>
      <w:r>
        <w:t xml:space="preserve">and</w:t>
      </w:r>
      <w:r>
        <w:t xml:space="preserve"> </w:t>
      </w:r>
      <w:r>
        <w:t xml:space="preserve">Diversity</w:t>
      </w:r>
      <w:r>
        <w:t xml:space="preserve">.</w:t>
      </w:r>
      <w:r>
        <w:t xml:space="preserve"> </w:t>
      </w:r>
      <w:r>
        <w:rPr>
          <w:iCs/>
          <w:i/>
        </w:rPr>
        <w:t xml:space="preserve">Annals of the Association of American Geographers</w:t>
      </w:r>
      <w:r>
        <w:t xml:space="preserve">,</w:t>
      </w:r>
      <w:r>
        <w:t xml:space="preserve"> </w:t>
      </w:r>
      <w:r>
        <w:rPr>
          <w:iCs/>
          <w:i/>
        </w:rPr>
        <w:t xml:space="preserve">105</w:t>
      </w:r>
      <w:r>
        <w:t xml:space="preserve">(6), 1260–1284.</w:t>
      </w:r>
      <w:r>
        <w:t xml:space="preserve"> </w:t>
      </w:r>
      <w:hyperlink r:id="rId61">
        <w:r>
          <w:rPr>
            <w:rStyle w:val="Hyperlink"/>
          </w:rPr>
          <w:t xml:space="preserve">https://doi.org/10.1080/00045608.2015.1072790</w:t>
        </w:r>
      </w:hyperlink>
    </w:p>
    <w:bookmarkEnd w:id="62"/>
    <w:bookmarkStart w:id="64" w:name="ref-clifton2008QuantitativeAnalysis"/>
    <w:p>
      <w:pPr>
        <w:pStyle w:val="Bibliography"/>
      </w:pPr>
      <w:r>
        <w:t xml:space="preserve">Clifton, K., Ewing, R., Knaap, G.-J., &amp; Song, Y. (2008). Quantitative analysis of urban form: A multidisciplinary review.</w:t>
      </w:r>
      <w:r>
        <w:t xml:space="preserve"> </w:t>
      </w:r>
      <w:r>
        <w:rPr>
          <w:iCs/>
          <w:i/>
        </w:rPr>
        <w:t xml:space="preserve">Journal of Urbanism: International Research on Placemaking and Urban Sustainability</w:t>
      </w:r>
      <w:r>
        <w:t xml:space="preserve">,</w:t>
      </w:r>
      <w:r>
        <w:t xml:space="preserve"> </w:t>
      </w:r>
      <w:r>
        <w:rPr>
          <w:iCs/>
          <w:i/>
        </w:rPr>
        <w:t xml:space="preserve">1</w:t>
      </w:r>
      <w:r>
        <w:t xml:space="preserve">(1), 17–45.</w:t>
      </w:r>
      <w:r>
        <w:t xml:space="preserve"> </w:t>
      </w:r>
      <w:hyperlink r:id="rId63">
        <w:r>
          <w:rPr>
            <w:rStyle w:val="Hyperlink"/>
          </w:rPr>
          <w:t xml:space="preserve">https://doi.org/10.1080/17549170801903496</w:t>
        </w:r>
      </w:hyperlink>
    </w:p>
    <w:bookmarkEnd w:id="64"/>
    <w:bookmarkStart w:id="66" w:name="ref-cortes2020OpensourceFramework"/>
    <w:p>
      <w:pPr>
        <w:pStyle w:val="Bibliography"/>
      </w:pPr>
      <w:r>
        <w:t xml:space="preserve">Cortes, R. X., Rey, S., Knaap, E., &amp; Wolf, L. J. (2020). An open-source framework for non-spatial and spatial segregation measures: The</w:t>
      </w:r>
      <w:r>
        <w:t xml:space="preserve"> </w:t>
      </w:r>
      <w:r>
        <w:t xml:space="preserve">PySAL</w:t>
      </w:r>
      <w:r>
        <w:t xml:space="preserve"> </w:t>
      </w:r>
      <w:r>
        <w:t xml:space="preserve">segregation module.</w:t>
      </w:r>
      <w:r>
        <w:t xml:space="preserve"> </w:t>
      </w:r>
      <w:r>
        <w:rPr>
          <w:iCs/>
          <w:i/>
        </w:rPr>
        <w:t xml:space="preserve">Journal of Computational Social Science</w:t>
      </w:r>
      <w:r>
        <w:t xml:space="preserve">,</w:t>
      </w:r>
      <w:r>
        <w:t xml:space="preserve"> </w:t>
      </w:r>
      <w:r>
        <w:rPr>
          <w:iCs/>
          <w:i/>
        </w:rPr>
        <w:t xml:space="preserve">3</w:t>
      </w:r>
      <w:r>
        <w:t xml:space="preserve">(1), 135–166.</w:t>
      </w:r>
      <w:r>
        <w:t xml:space="preserve"> </w:t>
      </w:r>
      <w:hyperlink r:id="rId65">
        <w:r>
          <w:rPr>
            <w:rStyle w:val="Hyperlink"/>
          </w:rPr>
          <w:t xml:space="preserve">https://doi.org/10.1007/s42001-019-00059-3</w:t>
        </w:r>
      </w:hyperlink>
    </w:p>
    <w:bookmarkEnd w:id="66"/>
    <w:bookmarkStart w:id="68" w:name="ref-crane2000InfluenceUrban"/>
    <w:p>
      <w:pPr>
        <w:pStyle w:val="Bibliography"/>
      </w:pPr>
      <w:r>
        <w:t xml:space="preserve">Crane, R. (2000). The</w:t>
      </w:r>
      <w:r>
        <w:t xml:space="preserve"> </w:t>
      </w:r>
      <w:r>
        <w:t xml:space="preserve">Influence</w:t>
      </w:r>
      <w:r>
        <w:t xml:space="preserve"> </w:t>
      </w:r>
      <w:r>
        <w:t xml:space="preserve">of</w:t>
      </w:r>
      <w:r>
        <w:t xml:space="preserve"> </w:t>
      </w:r>
      <w:r>
        <w:t xml:space="preserve">Urban Form</w:t>
      </w:r>
      <w:r>
        <w:t xml:space="preserve"> </w:t>
      </w:r>
      <w:r>
        <w:t xml:space="preserve">on</w:t>
      </w:r>
      <w:r>
        <w:t xml:space="preserve"> </w:t>
      </w:r>
      <w:r>
        <w:t xml:space="preserve">Travel</w:t>
      </w:r>
      <w:r>
        <w:t xml:space="preserve">:</w:t>
      </w:r>
      <w:r>
        <w:t xml:space="preserve"> </w:t>
      </w:r>
      <w:r>
        <w:t xml:space="preserve">An Interpretive Review</w:t>
      </w:r>
      <w:r>
        <w:t xml:space="preserve">.</w:t>
      </w:r>
      <w:r>
        <w:t xml:space="preserve"> </w:t>
      </w:r>
      <w:r>
        <w:rPr>
          <w:iCs/>
          <w:i/>
        </w:rPr>
        <w:t xml:space="preserve">Journal of Planning Literature</w:t>
      </w:r>
      <w:r>
        <w:t xml:space="preserve">,</w:t>
      </w:r>
      <w:r>
        <w:t xml:space="preserve"> </w:t>
      </w:r>
      <w:r>
        <w:rPr>
          <w:iCs/>
          <w:i/>
        </w:rPr>
        <w:t xml:space="preserve">15</w:t>
      </w:r>
      <w:r>
        <w:t xml:space="preserve">(1), 3–23.</w:t>
      </w:r>
      <w:r>
        <w:t xml:space="preserve"> </w:t>
      </w:r>
      <w:hyperlink r:id="rId67">
        <w:r>
          <w:rPr>
            <w:rStyle w:val="Hyperlink"/>
          </w:rPr>
          <w:t xml:space="preserve">https://doi.org/10.1177/08854120022092890</w:t>
        </w:r>
      </w:hyperlink>
    </w:p>
    <w:bookmarkEnd w:id="68"/>
    <w:bookmarkStart w:id="70" w:name="ref-dawkins2004MeasuringSpatial"/>
    <w:p>
      <w:pPr>
        <w:pStyle w:val="Bibliography"/>
      </w:pPr>
      <w:r>
        <w:t xml:space="preserve">Dawkins, C. J. (2004). Measuring the {</w:t>
      </w:r>
      <w:r>
        <w:t xml:space="preserve">}</w:t>
      </w:r>
      <w:r>
        <w:t xml:space="preserve">Spatial</w:t>
      </w:r>
      <w:r>
        <w:t xml:space="preserve">{} {</w:t>
      </w:r>
      <w:r>
        <w:t xml:space="preserve">}</w:t>
      </w:r>
      <w:r>
        <w:t xml:space="preserve">Pattern</w:t>
      </w:r>
      <w:r>
        <w:t xml:space="preserve">{} of {</w:t>
      </w:r>
      <w:r>
        <w:t xml:space="preserve">}</w:t>
      </w:r>
      <w:r>
        <w:t xml:space="preserve">Residential</w:t>
      </w:r>
      <w:r>
        <w:t xml:space="preserve">{} {</w:t>
      </w:r>
      <w:r>
        <w:t xml:space="preserve">}</w:t>
      </w:r>
      <w:r>
        <w:t xml:space="preserve">Segregation</w:t>
      </w:r>
      <w:r>
        <w:t xml:space="preserve">{}.</w:t>
      </w:r>
      <w:r>
        <w:t xml:space="preserve"> </w:t>
      </w:r>
      <w:r>
        <w:rPr>
          <w:iCs/>
          <w:i/>
        </w:rPr>
        <w:t xml:space="preserve">Urban Studies</w:t>
      </w:r>
      <w:r>
        <w:t xml:space="preserve">,</w:t>
      </w:r>
      <w:r>
        <w:t xml:space="preserve"> </w:t>
      </w:r>
      <w:r>
        <w:rPr>
          <w:iCs/>
          <w:i/>
        </w:rPr>
        <w:t xml:space="preserve">41</w:t>
      </w:r>
      <w:r>
        <w:t xml:space="preserve">(4), 833.</w:t>
      </w:r>
      <w:r>
        <w:t xml:space="preserve"> </w:t>
      </w:r>
      <w:hyperlink r:id="rId69">
        <w:r>
          <w:rPr>
            <w:rStyle w:val="Hyperlink"/>
          </w:rPr>
          <w:t xml:space="preserve">https://doi.org/10.1080/0042098042000194133</w:t>
        </w:r>
      </w:hyperlink>
    </w:p>
    <w:bookmarkEnd w:id="70"/>
    <w:bookmarkStart w:id="72" w:name="ref-ewing2010TravelBuilt"/>
    <w:p>
      <w:pPr>
        <w:pStyle w:val="Bibliography"/>
      </w:pPr>
      <w:r>
        <w:t xml:space="preserve">Ewing, R., &amp; Cervero, R. (2010). Travel and the</w:t>
      </w:r>
      <w:r>
        <w:t xml:space="preserve"> </w:t>
      </w:r>
      <w:r>
        <w:t xml:space="preserve">Built Environment</w:t>
      </w:r>
      <w:r>
        <w:t xml:space="preserve">.</w:t>
      </w:r>
      <w:r>
        <w:t xml:space="preserve"> </w:t>
      </w:r>
      <w:r>
        <w:rPr>
          <w:iCs/>
          <w:i/>
        </w:rPr>
        <w:t xml:space="preserve">Journal of the American Planning Association</w:t>
      </w:r>
      <w:r>
        <w:t xml:space="preserve">,</w:t>
      </w:r>
      <w:r>
        <w:t xml:space="preserve"> </w:t>
      </w:r>
      <w:r>
        <w:rPr>
          <w:iCs/>
          <w:i/>
        </w:rPr>
        <w:t xml:space="preserve">76</w:t>
      </w:r>
      <w:r>
        <w:t xml:space="preserve">(3), 265–294.</w:t>
      </w:r>
      <w:r>
        <w:t xml:space="preserve"> </w:t>
      </w:r>
      <w:hyperlink r:id="rId71">
        <w:r>
          <w:rPr>
            <w:rStyle w:val="Hyperlink"/>
          </w:rPr>
          <w:t xml:space="preserve">https://doi.org/10.1080/01944361003766766</w:t>
        </w:r>
      </w:hyperlink>
    </w:p>
    <w:bookmarkEnd w:id="72"/>
    <w:bookmarkStart w:id="74" w:name="ref-ewing2009MeasuringUnmeasurable"/>
    <w:p>
      <w:pPr>
        <w:pStyle w:val="Bibliography"/>
      </w:pPr>
      <w:r>
        <w:t xml:space="preserve">Ewing, R., &amp; Handy, S. (2009). Measuring the</w:t>
      </w:r>
      <w:r>
        <w:t xml:space="preserve"> </w:t>
      </w:r>
      <w:r>
        <w:t xml:space="preserve">Unmeasurable</w:t>
      </w:r>
      <w:r>
        <w:t xml:space="preserve">:</w:t>
      </w:r>
      <w:r>
        <w:t xml:space="preserve"> </w:t>
      </w:r>
      <w:r>
        <w:t xml:space="preserve">Urban Design Qualities Related</w:t>
      </w:r>
      <w:r>
        <w:t xml:space="preserve"> </w:t>
      </w:r>
      <w:r>
        <w:t xml:space="preserve">to</w:t>
      </w:r>
      <w:r>
        <w:t xml:space="preserve"> </w:t>
      </w:r>
      <w:r>
        <w:t xml:space="preserve">Walkability</w:t>
      </w:r>
      <w:r>
        <w:t xml:space="preserve">.</w:t>
      </w:r>
      <w:r>
        <w:t xml:space="preserve"> </w:t>
      </w:r>
      <w:r>
        <w:rPr>
          <w:iCs/>
          <w:i/>
        </w:rPr>
        <w:t xml:space="preserve">Journal of Urban Design</w:t>
      </w:r>
      <w:r>
        <w:t xml:space="preserve">,</w:t>
      </w:r>
      <w:r>
        <w:t xml:space="preserve"> </w:t>
      </w:r>
      <w:r>
        <w:rPr>
          <w:iCs/>
          <w:i/>
        </w:rPr>
        <w:t xml:space="preserve">14</w:t>
      </w:r>
      <w:r>
        <w:t xml:space="preserve">(1), 65–84.</w:t>
      </w:r>
      <w:r>
        <w:t xml:space="preserve"> </w:t>
      </w:r>
      <w:hyperlink r:id="rId73">
        <w:r>
          <w:rPr>
            <w:rStyle w:val="Hyperlink"/>
          </w:rPr>
          <w:t xml:space="preserve">https://doi.org/10.1080/13574800802451155</w:t>
        </w:r>
      </w:hyperlink>
    </w:p>
    <w:bookmarkEnd w:id="74"/>
    <w:bookmarkStart w:id="76" w:name="ref-fleischmann2018MeasuringUrban"/>
    <w:p>
      <w:pPr>
        <w:pStyle w:val="Bibliography"/>
      </w:pPr>
      <w:r>
        <w:t xml:space="preserve">Fleischmann, M. (2018). Measuring</w:t>
      </w:r>
      <w:r>
        <w:t xml:space="preserve"> </w:t>
      </w:r>
      <w:r>
        <w:t xml:space="preserve">Urban Form</w:t>
      </w:r>
      <w:r>
        <w:t xml:space="preserve">:</w:t>
      </w:r>
      <w:r>
        <w:t xml:space="preserve"> </w:t>
      </w:r>
      <w:r>
        <w:t xml:space="preserve">Overcoming Terminological Inconsistencies</w:t>
      </w:r>
      <w:r>
        <w:t xml:space="preserve"> </w:t>
      </w:r>
      <w:r>
        <w:t xml:space="preserve">for a</w:t>
      </w:r>
      <w:r>
        <w:t xml:space="preserve"> </w:t>
      </w:r>
      <w:r>
        <w:t xml:space="preserve">Quantitative</w:t>
      </w:r>
      <w:r>
        <w:t xml:space="preserve"> </w:t>
      </w:r>
      <w:r>
        <w:t xml:space="preserve">and</w:t>
      </w:r>
      <w:r>
        <w:t xml:space="preserve"> </w:t>
      </w:r>
      <w:r>
        <w:t xml:space="preserve">Comprehensive Morphologic Analysis</w:t>
      </w:r>
      <w:r>
        <w:t xml:space="preserve"> </w:t>
      </w:r>
      <w:r>
        <w:t xml:space="preserve">of</w:t>
      </w:r>
      <w:r>
        <w:t xml:space="preserve"> </w:t>
      </w:r>
      <w:r>
        <w:t xml:space="preserve">Cities</w:t>
      </w:r>
      <w:r>
        <w:t xml:space="preserve">.</w:t>
      </w:r>
      <w:r>
        <w:t xml:space="preserve"> </w:t>
      </w:r>
      <w:r>
        <w:rPr>
          <w:iCs/>
          <w:i/>
        </w:rPr>
        <w:t xml:space="preserve">Environment and Planning B: Urban Analytics and City Science 1</w:t>
      </w:r>
      <w:r>
        <w:t xml:space="preserve">,</w:t>
      </w:r>
      <w:r>
        <w:t xml:space="preserve"> </w:t>
      </w:r>
      <w:r>
        <w:rPr>
          <w:iCs/>
          <w:i/>
        </w:rPr>
        <w:t xml:space="preserve">0</w:t>
      </w:r>
      <w:r>
        <w:t xml:space="preserve">(0), 1–19.</w:t>
      </w:r>
      <w:r>
        <w:t xml:space="preserve"> </w:t>
      </w:r>
      <w:hyperlink r:id="rId75">
        <w:r>
          <w:rPr>
            <w:rStyle w:val="Hyperlink"/>
          </w:rPr>
          <w:t xml:space="preserve">https://doi.org/10.1177/2399808320910444</w:t>
        </w:r>
      </w:hyperlink>
    </w:p>
    <w:bookmarkEnd w:id="76"/>
    <w:bookmarkStart w:id="78" w:name="ref-fleischmann2019MomepyUrban"/>
    <w:p>
      <w:pPr>
        <w:pStyle w:val="Bibliography"/>
      </w:pPr>
      <w:r>
        <w:t xml:space="preserve">Fleischmann, M. (2019). Momepy:</w:t>
      </w:r>
      <w:r>
        <w:t xml:space="preserve"> </w:t>
      </w:r>
      <w:r>
        <w:t xml:space="preserve">Urban Morphology Measuring Toolkit</w:t>
      </w:r>
      <w:r>
        <w:t xml:space="preserve">.</w:t>
      </w:r>
      <w:r>
        <w:t xml:space="preserve"> </w:t>
      </w:r>
      <w:r>
        <w:rPr>
          <w:iCs/>
          <w:i/>
        </w:rPr>
        <w:t xml:space="preserve">Journal of Open Source Software</w:t>
      </w:r>
      <w:r>
        <w:t xml:space="preserve">,</w:t>
      </w:r>
      <w:r>
        <w:t xml:space="preserve"> </w:t>
      </w:r>
      <w:r>
        <w:rPr>
          <w:iCs/>
          <w:i/>
        </w:rPr>
        <w:t xml:space="preserve">4</w:t>
      </w:r>
      <w:r>
        <w:t xml:space="preserve">(43), 1807.</w:t>
      </w:r>
      <w:r>
        <w:t xml:space="preserve"> </w:t>
      </w:r>
      <w:hyperlink r:id="rId77">
        <w:r>
          <w:rPr>
            <w:rStyle w:val="Hyperlink"/>
          </w:rPr>
          <w:t xml:space="preserve">https://doi.org/10.21105/joss.01807</w:t>
        </w:r>
      </w:hyperlink>
    </w:p>
    <w:bookmarkEnd w:id="78"/>
    <w:bookmarkStart w:id="80" w:name="Xfefeefa0958aea20cf9cd0ad7e3d8b910b96127"/>
    <w:p>
      <w:pPr>
        <w:pStyle w:val="Bibliography"/>
      </w:pPr>
      <w:r>
        <w:t xml:space="preserve">Fleischmann, M., Feliciotti, A., Romice, O., &amp; Porta, S. (2021). Methodological foundation of a numerical taxonomy of urban form.</w:t>
      </w:r>
      <w:r>
        <w:t xml:space="preserve"> </w:t>
      </w:r>
      <w:r>
        <w:rPr>
          <w:iCs/>
          <w:i/>
        </w:rPr>
        <w:t xml:space="preserve">Environment and Planning B: Urban Analytics and City Science</w:t>
      </w:r>
      <w:r>
        <w:t xml:space="preserve">,</w:t>
      </w:r>
      <w:r>
        <w:t xml:space="preserve"> </w:t>
      </w:r>
      <w:r>
        <w:rPr>
          <w:iCs/>
          <w:i/>
        </w:rPr>
        <w:t xml:space="preserve">0</w:t>
      </w:r>
      <w:r>
        <w:t xml:space="preserve">(0), 239980832110598.</w:t>
      </w:r>
      <w:r>
        <w:t xml:space="preserve"> </w:t>
      </w:r>
      <w:hyperlink r:id="rId79">
        <w:r>
          <w:rPr>
            <w:rStyle w:val="Hyperlink"/>
          </w:rPr>
          <w:t xml:space="preserve">https://doi.org/10.1177/23998083211059835</w:t>
        </w:r>
      </w:hyperlink>
    </w:p>
    <w:bookmarkEnd w:id="80"/>
    <w:bookmarkStart w:id="81" w:name="ref-foti2012GeneralizedComputational"/>
    <w:p>
      <w:pPr>
        <w:pStyle w:val="Bibliography"/>
      </w:pPr>
      <w:r>
        <w:t xml:space="preserve">Foti, F., Waddell, P., &amp; Luxen, D. (2012). A</w:t>
      </w:r>
      <w:r>
        <w:t xml:space="preserve"> </w:t>
      </w:r>
      <w:r>
        <w:t xml:space="preserve">Generalized Computational Framework</w:t>
      </w:r>
      <w:r>
        <w:t xml:space="preserve"> </w:t>
      </w:r>
      <w:r>
        <w:t xml:space="preserve">for</w:t>
      </w:r>
      <w:r>
        <w:t xml:space="preserve"> </w:t>
      </w:r>
      <w:r>
        <w:t xml:space="preserve">Accessibility</w:t>
      </w:r>
      <w:r>
        <w:t xml:space="preserve"> </w:t>
      </w:r>
      <w:r>
        <w:t xml:space="preserve">:</w:t>
      </w:r>
      <w:r>
        <w:t xml:space="preserve"> </w:t>
      </w:r>
      <w:r>
        <w:t xml:space="preserve">From</w:t>
      </w:r>
      <w:r>
        <w:t xml:space="preserve"> </w:t>
      </w:r>
      <w:r>
        <w:t xml:space="preserve">the</w:t>
      </w:r>
      <w:r>
        <w:t xml:space="preserve"> </w:t>
      </w:r>
      <w:r>
        <w:t xml:space="preserve">Pedestrian</w:t>
      </w:r>
      <w:r>
        <w:t xml:space="preserve"> </w:t>
      </w:r>
      <w:r>
        <w:t xml:space="preserve">to the</w:t>
      </w:r>
      <w:r>
        <w:t xml:space="preserve"> </w:t>
      </w:r>
      <w:r>
        <w:t xml:space="preserve">Metropolitan Scale</w:t>
      </w:r>
      <w:r>
        <w:t xml:space="preserve">.</w:t>
      </w:r>
      <w:r>
        <w:t xml:space="preserve"> </w:t>
      </w:r>
      <w:r>
        <w:rPr>
          <w:iCs/>
          <w:i/>
        </w:rPr>
        <w:t xml:space="preserve">4th Transportation Research Board Conference on Innovations in Travel Modeling (ITM)</w:t>
      </w:r>
      <w:r>
        <w:t xml:space="preserve">, 1–14.</w:t>
      </w:r>
    </w:p>
    <w:bookmarkEnd w:id="81"/>
    <w:bookmarkStart w:id="83" w:name="ref-galster2001NatureNeighbourhood"/>
    <w:p>
      <w:pPr>
        <w:pStyle w:val="Bibliography"/>
      </w:pPr>
      <w:r>
        <w:t xml:space="preserve">Galster, G. (2001). On the nature of neighbourhood.</w:t>
      </w:r>
      <w:r>
        <w:t xml:space="preserve"> </w:t>
      </w:r>
      <w:r>
        <w:rPr>
          <w:iCs/>
          <w:i/>
        </w:rPr>
        <w:t xml:space="preserve">Urban Studies</w:t>
      </w:r>
      <w:r>
        <w:t xml:space="preserve">,</w:t>
      </w:r>
      <w:r>
        <w:t xml:space="preserve"> </w:t>
      </w:r>
      <w:r>
        <w:rPr>
          <w:iCs/>
          <w:i/>
        </w:rPr>
        <w:t xml:space="preserve">38</w:t>
      </w:r>
      <w:r>
        <w:t xml:space="preserve">(12), 2111.</w:t>
      </w:r>
      <w:r>
        <w:t xml:space="preserve"> </w:t>
      </w:r>
      <w:hyperlink r:id="rId82">
        <w:r>
          <w:rPr>
            <w:rStyle w:val="Hyperlink"/>
          </w:rPr>
          <w:t xml:space="preserve">https://doi.org/10.1080/00420980120087072</w:t>
        </w:r>
      </w:hyperlink>
    </w:p>
    <w:bookmarkEnd w:id="83"/>
    <w:bookmarkStart w:id="84" w:name="ref-galster2019making"/>
    <w:p>
      <w:pPr>
        <w:pStyle w:val="Bibliography"/>
      </w:pPr>
      <w:r>
        <w:t xml:space="preserve">Galster, G. C. (2019).</w:t>
      </w:r>
      <w:r>
        <w:t xml:space="preserve"> </w:t>
      </w:r>
      <w:r>
        <w:rPr>
          <w:iCs/>
          <w:i/>
        </w:rPr>
        <w:t xml:space="preserve">Making our neighborhoods, making our selves</w:t>
      </w:r>
      <w:r>
        <w:t xml:space="preserve">.</w:t>
      </w:r>
      <w:r>
        <w:t xml:space="preserve"> </w:t>
      </w:r>
      <w:r>
        <w:t xml:space="preserve">University of Chicago Press</w:t>
      </w:r>
      <w:r>
        <w:t xml:space="preserve">.</w:t>
      </w:r>
    </w:p>
    <w:bookmarkEnd w:id="84"/>
    <w:bookmarkStart w:id="86" w:name="ref-grannis1998ImportanceTrivial"/>
    <w:p>
      <w:pPr>
        <w:pStyle w:val="Bibliography"/>
      </w:pPr>
      <w:r>
        <w:t xml:space="preserve">Grannis, R. (1998). The</w:t>
      </w:r>
      <w:r>
        <w:t xml:space="preserve"> </w:t>
      </w:r>
      <w:r>
        <w:t xml:space="preserve">Importance</w:t>
      </w:r>
      <w:r>
        <w:t xml:space="preserve"> </w:t>
      </w:r>
      <w:r>
        <w:t xml:space="preserve">of</w:t>
      </w:r>
      <w:r>
        <w:t xml:space="preserve"> </w:t>
      </w:r>
      <w:r>
        <w:t xml:space="preserve">Trivial Streets</w:t>
      </w:r>
      <w:r>
        <w:t xml:space="preserve">:</w:t>
      </w:r>
      <w:r>
        <w:t xml:space="preserve"> </w:t>
      </w:r>
      <w:r>
        <w:t xml:space="preserve">Residential Streets</w:t>
      </w:r>
      <w:r>
        <w:t xml:space="preserve"> </w:t>
      </w:r>
      <w:r>
        <w:t xml:space="preserve">and</w:t>
      </w:r>
      <w:r>
        <w:t xml:space="preserve"> </w:t>
      </w:r>
      <w:r>
        <w:t xml:space="preserve">Residential Segregation</w:t>
      </w:r>
      <w:r>
        <w:t xml:space="preserve">.</w:t>
      </w:r>
      <w:r>
        <w:t xml:space="preserve"> </w:t>
      </w:r>
      <w:r>
        <w:rPr>
          <w:iCs/>
          <w:i/>
        </w:rPr>
        <w:t xml:space="preserve">American Journal of Sociology</w:t>
      </w:r>
      <w:r>
        <w:t xml:space="preserve">,</w:t>
      </w:r>
      <w:r>
        <w:t xml:space="preserve"> </w:t>
      </w:r>
      <w:r>
        <w:rPr>
          <w:iCs/>
          <w:i/>
        </w:rPr>
        <w:t xml:space="preserve">103</w:t>
      </w:r>
      <w:r>
        <w:t xml:space="preserve">(6), 1530–1564.</w:t>
      </w:r>
      <w:r>
        <w:t xml:space="preserve"> </w:t>
      </w:r>
      <w:hyperlink r:id="rId85">
        <w:r>
          <w:rPr>
            <w:rStyle w:val="Hyperlink"/>
          </w:rPr>
          <w:t xml:space="preserve">https://doi.org/10.1086/231400</w:t>
        </w:r>
      </w:hyperlink>
    </w:p>
    <w:bookmarkEnd w:id="86"/>
    <w:bookmarkStart w:id="88" w:name="ref-grannis2005TCommunitiesPedestrian"/>
    <w:p>
      <w:pPr>
        <w:pStyle w:val="Bibliography"/>
      </w:pPr>
      <w:r>
        <w:t xml:space="preserve">Grannis, R. (2005). T-</w:t>
      </w:r>
      <w:r>
        <w:t xml:space="preserve">Communities</w:t>
      </w:r>
      <w:r>
        <w:t xml:space="preserve">:</w:t>
      </w:r>
      <w:r>
        <w:t xml:space="preserve"> </w:t>
      </w:r>
      <w:r>
        <w:t xml:space="preserve">Pedestrian Street Networks</w:t>
      </w:r>
      <w:r>
        <w:t xml:space="preserve"> </w:t>
      </w:r>
      <w:r>
        <w:t xml:space="preserve">and</w:t>
      </w:r>
      <w:r>
        <w:t xml:space="preserve"> </w:t>
      </w:r>
      <w:r>
        <w:t xml:space="preserve">Residential Segregation</w:t>
      </w:r>
      <w:r>
        <w:t xml:space="preserve"> </w:t>
      </w:r>
      <w:r>
        <w:t xml:space="preserve">in</w:t>
      </w:r>
      <w:r>
        <w:t xml:space="preserve"> </w:t>
      </w:r>
      <w:r>
        <w:t xml:space="preserve">Chicago</w:t>
      </w:r>
      <w:r>
        <w:t xml:space="preserve">,</w:t>
      </w:r>
      <w:r>
        <w:t xml:space="preserve"> </w:t>
      </w:r>
      <w:r>
        <w:t xml:space="preserve">Los Angeles</w:t>
      </w:r>
      <w:r>
        <w:t xml:space="preserve">, and</w:t>
      </w:r>
      <w:r>
        <w:t xml:space="preserve"> </w:t>
      </w:r>
      <w:r>
        <w:t xml:space="preserve">New York</w:t>
      </w:r>
      <w:r>
        <w:t xml:space="preserve">.</w:t>
      </w:r>
      <w:r>
        <w:t xml:space="preserve"> </w:t>
      </w:r>
      <w:r>
        <w:rPr>
          <w:iCs/>
          <w:i/>
        </w:rPr>
        <w:t xml:space="preserve">City and Community</w:t>
      </w:r>
      <w:r>
        <w:t xml:space="preserve">,</w:t>
      </w:r>
      <w:r>
        <w:t xml:space="preserve"> </w:t>
      </w:r>
      <w:r>
        <w:rPr>
          <w:iCs/>
          <w:i/>
        </w:rPr>
        <w:t xml:space="preserve">4</w:t>
      </w:r>
      <w:r>
        <w:t xml:space="preserve">(3), 295–321.</w:t>
      </w:r>
      <w:r>
        <w:t xml:space="preserve"> </w:t>
      </w:r>
      <w:hyperlink r:id="rId87">
        <w:r>
          <w:rPr>
            <w:rStyle w:val="Hyperlink"/>
          </w:rPr>
          <w:t xml:space="preserve">https://doi.org/10.1111/j.1540-6040.2005.00118.x</w:t>
        </w:r>
      </w:hyperlink>
    </w:p>
    <w:bookmarkEnd w:id="88"/>
    <w:bookmarkStart w:id="90" w:name="ref-HIPP_2013"/>
    <w:p>
      <w:pPr>
        <w:pStyle w:val="Bibliography"/>
      </w:pPr>
      <w:r>
        <w:t xml:space="preserve">HIPP, J. R., &amp; BOESSEN, A. (2013).</w:t>
      </w:r>
      <w:r>
        <w:t xml:space="preserve"> </w:t>
      </w:r>
      <w:r>
        <w:t xml:space="preserve">EGOHOODS AS WAVES WASHING ACROSS THE CITY</w:t>
      </w:r>
      <w:r>
        <w:t xml:space="preserve">:</w:t>
      </w:r>
      <w:r>
        <w:t xml:space="preserve"> </w:t>
      </w:r>
      <w:r>
        <w:t xml:space="preserve">A NEW MEASURE OF</w:t>
      </w:r>
      <w:r>
        <w:t xml:space="preserve"> </w:t>
      </w:r>
      <w:r>
        <w:t xml:space="preserve">“</w:t>
      </w:r>
      <w:r>
        <w:t xml:space="preserve">NEIGHBORHOODS</w:t>
      </w:r>
      <w:r>
        <w:t xml:space="preserve">.”</w:t>
      </w:r>
      <w:r>
        <w:t xml:space="preserve"> </w:t>
      </w:r>
      <w:r>
        <w:rPr>
          <w:iCs/>
          <w:i/>
        </w:rPr>
        <w:t xml:space="preserve">Criminology</w:t>
      </w:r>
      <w:r>
        <w:t xml:space="preserve">,</w:t>
      </w:r>
      <w:r>
        <w:t xml:space="preserve"> </w:t>
      </w:r>
      <w:r>
        <w:rPr>
          <w:iCs/>
          <w:i/>
        </w:rPr>
        <w:t xml:space="preserve">51</w:t>
      </w:r>
      <w:r>
        <w:t xml:space="preserve">(2), 287–327.</w:t>
      </w:r>
      <w:r>
        <w:t xml:space="preserve"> </w:t>
      </w:r>
      <w:hyperlink r:id="rId89">
        <w:r>
          <w:rPr>
            <w:rStyle w:val="Hyperlink"/>
          </w:rPr>
          <w:t xml:space="preserve">https://doi.org/10.1111/1745-9125.12006</w:t>
        </w:r>
      </w:hyperlink>
    </w:p>
    <w:bookmarkEnd w:id="90"/>
    <w:bookmarkStart w:id="92" w:name="ref-lee2008CensusTract"/>
    <w:p>
      <w:pPr>
        <w:pStyle w:val="Bibliography"/>
      </w:pPr>
      <w:r>
        <w:t xml:space="preserve">Lee, B. A., Reardon, S. F., Firebaugh, G., Farrell, C. R., Matthews, S. A., &amp; O’Sullivan, D. (2008). Beyond the</w:t>
      </w:r>
      <w:r>
        <w:t xml:space="preserve"> </w:t>
      </w:r>
      <w:r>
        <w:t xml:space="preserve">Census Tract</w:t>
      </w:r>
      <w:r>
        <w:t xml:space="preserve">:</w:t>
      </w:r>
      <w:r>
        <w:t xml:space="preserve"> </w:t>
      </w:r>
      <w:r>
        <w:t xml:space="preserve">Patterns</w:t>
      </w:r>
      <w:r>
        <w:t xml:space="preserve"> </w:t>
      </w:r>
      <w:r>
        <w:t xml:space="preserve">and</w:t>
      </w:r>
      <w:r>
        <w:t xml:space="preserve"> </w:t>
      </w:r>
      <w:r>
        <w:t xml:space="preserve">Determinants</w:t>
      </w:r>
      <w:r>
        <w:t xml:space="preserve"> </w:t>
      </w:r>
      <w:r>
        <w:t xml:space="preserve">of</w:t>
      </w:r>
      <w:r>
        <w:t xml:space="preserve"> </w:t>
      </w:r>
      <w:r>
        <w:t xml:space="preserve">Racial Segregation</w:t>
      </w:r>
      <w:r>
        <w:t xml:space="preserve"> </w:t>
      </w:r>
      <w:r>
        <w:t xml:space="preserve">at</w:t>
      </w:r>
      <w:r>
        <w:t xml:space="preserve"> </w:t>
      </w:r>
      <w:r>
        <w:t xml:space="preserve">Multiple Geographic Scales</w:t>
      </w:r>
      <w:r>
        <w:t xml:space="preserve">.</w:t>
      </w:r>
      <w:r>
        <w:t xml:space="preserve"> </w:t>
      </w:r>
      <w:r>
        <w:rPr>
          <w:iCs/>
          <w:i/>
        </w:rPr>
        <w:t xml:space="preserve">American Sociological Review</w:t>
      </w:r>
      <w:r>
        <w:t xml:space="preserve">,</w:t>
      </w:r>
      <w:r>
        <w:t xml:space="preserve"> </w:t>
      </w:r>
      <w:r>
        <w:rPr>
          <w:iCs/>
          <w:i/>
        </w:rPr>
        <w:t xml:space="preserve">73</w:t>
      </w:r>
      <w:r>
        <w:t xml:space="preserve">(5), 766–791.</w:t>
      </w:r>
      <w:r>
        <w:t xml:space="preserve"> </w:t>
      </w:r>
      <w:hyperlink r:id="rId91">
        <w:r>
          <w:rPr>
            <w:rStyle w:val="Hyperlink"/>
          </w:rPr>
          <w:t xml:space="preserve">https://doi.org/10.1177/000312240807300504</w:t>
        </w:r>
      </w:hyperlink>
    </w:p>
    <w:bookmarkEnd w:id="92"/>
    <w:bookmarkStart w:id="94" w:name="ref-osullivan2007SurfaceBasedApproach"/>
    <w:p>
      <w:pPr>
        <w:pStyle w:val="Bibliography"/>
      </w:pPr>
      <w:r>
        <w:t xml:space="preserve">O’Sullivan, D., &amp; Wong, D. W. S. (2007). A</w:t>
      </w:r>
      <w:r>
        <w:t xml:space="preserve"> </w:t>
      </w:r>
      <w:r>
        <w:t xml:space="preserve">Surface-Based Approach</w:t>
      </w:r>
      <w:r>
        <w:t xml:space="preserve"> </w:t>
      </w:r>
      <w:r>
        <w:t xml:space="preserve">to</w:t>
      </w:r>
      <w:r>
        <w:t xml:space="preserve"> </w:t>
      </w:r>
      <w:r>
        <w:t xml:space="preserve">Measuring Spatial Segregation</w:t>
      </w:r>
      <w:r>
        <w:t xml:space="preserve">.</w:t>
      </w:r>
      <w:r>
        <w:t xml:space="preserve"> </w:t>
      </w:r>
      <w:r>
        <w:rPr>
          <w:iCs/>
          <w:i/>
        </w:rPr>
        <w:t xml:space="preserve">Geographical Analysis</w:t>
      </w:r>
      <w:r>
        <w:t xml:space="preserve">,</w:t>
      </w:r>
      <w:r>
        <w:t xml:space="preserve"> </w:t>
      </w:r>
      <w:r>
        <w:rPr>
          <w:iCs/>
          <w:i/>
        </w:rPr>
        <w:t xml:space="preserve">39</w:t>
      </w:r>
      <w:r>
        <w:t xml:space="preserve">(2), 147–168.</w:t>
      </w:r>
      <w:r>
        <w:t xml:space="preserve"> </w:t>
      </w:r>
      <w:hyperlink r:id="rId93">
        <w:r>
          <w:rPr>
            <w:rStyle w:val="Hyperlink"/>
          </w:rPr>
          <w:t xml:space="preserve">https://doi.org/10.1111/j.1538-4632.2007.00699.x</w:t>
        </w:r>
      </w:hyperlink>
    </w:p>
    <w:bookmarkEnd w:id="94"/>
    <w:bookmarkStart w:id="96" w:name="ref-olteanu2019SegregationMultiscalar"/>
    <w:p>
      <w:pPr>
        <w:pStyle w:val="Bibliography"/>
      </w:pPr>
      <w:r>
        <w:t xml:space="preserve">Olteanu, M., Randon-Furling, J., &amp; Clark, W. A. V. (2019). Segregation through the multiscalar lens.</w:t>
      </w:r>
      <w:r>
        <w:t xml:space="preserve"> </w:t>
      </w:r>
      <w:r>
        <w:rPr>
          <w:iCs/>
          <w:i/>
        </w:rPr>
        <w:t xml:space="preserve">Proceedings of the National Academy of Sciences</w:t>
      </w:r>
      <w:r>
        <w:t xml:space="preserve">,</w:t>
      </w:r>
      <w:r>
        <w:t xml:space="preserve"> </w:t>
      </w:r>
      <w:r>
        <w:rPr>
          <w:iCs/>
          <w:i/>
        </w:rPr>
        <w:t xml:space="preserve">116</w:t>
      </w:r>
      <w:r>
        <w:t xml:space="preserve">(25), 12250–12254.</w:t>
      </w:r>
      <w:r>
        <w:t xml:space="preserve"> </w:t>
      </w:r>
      <w:hyperlink r:id="rId95">
        <w:r>
          <w:rPr>
            <w:rStyle w:val="Hyperlink"/>
          </w:rPr>
          <w:t xml:space="preserve">https://doi.org/10.1073/pnas.1900192116</w:t>
        </w:r>
      </w:hyperlink>
    </w:p>
    <w:bookmarkEnd w:id="96"/>
    <w:bookmarkStart w:id="98" w:name="ref-osth2015MeasuringScale"/>
    <w:p>
      <w:pPr>
        <w:pStyle w:val="Bibliography"/>
      </w:pPr>
      <w:r>
        <w:t xml:space="preserve">Östh, J., Clark, W. A. V., &amp; Malmberg, B. (2015). Measuring the</w:t>
      </w:r>
      <w:r>
        <w:t xml:space="preserve"> </w:t>
      </w:r>
      <w:r>
        <w:t xml:space="preserve">Scale</w:t>
      </w:r>
      <w:r>
        <w:t xml:space="preserve"> </w:t>
      </w:r>
      <w:r>
        <w:t xml:space="preserve">of</w:t>
      </w:r>
      <w:r>
        <w:t xml:space="preserve"> </w:t>
      </w:r>
      <w:r>
        <w:t xml:space="preserve">Segregation Using</w:t>
      </w:r>
      <w:r>
        <w:t xml:space="preserve"> </w:t>
      </w:r>
      <w:r>
        <w:t xml:space="preserve">k -</w:t>
      </w:r>
      <w:r>
        <w:t xml:space="preserve">Nearest Neighbor Aggregates</w:t>
      </w:r>
      <w:r>
        <w:t xml:space="preserve">.</w:t>
      </w:r>
      <w:r>
        <w:t xml:space="preserve"> </w:t>
      </w:r>
      <w:r>
        <w:rPr>
          <w:iCs/>
          <w:i/>
        </w:rPr>
        <w:t xml:space="preserve">Geographical Analysis</w:t>
      </w:r>
      <w:r>
        <w:t xml:space="preserve">,</w:t>
      </w:r>
      <w:r>
        <w:t xml:space="preserve"> </w:t>
      </w:r>
      <w:r>
        <w:rPr>
          <w:iCs/>
          <w:i/>
        </w:rPr>
        <w:t xml:space="preserve">47</w:t>
      </w:r>
      <w:r>
        <w:t xml:space="preserve">(1), 34–49.</w:t>
      </w:r>
      <w:r>
        <w:t xml:space="preserve"> </w:t>
      </w:r>
      <w:hyperlink r:id="rId97">
        <w:r>
          <w:rPr>
            <w:rStyle w:val="Hyperlink"/>
          </w:rPr>
          <w:t xml:space="preserve">https://doi.org/10.1111/gean.12053</w:t>
        </w:r>
      </w:hyperlink>
    </w:p>
    <w:bookmarkEnd w:id="98"/>
    <w:bookmarkStart w:id="100" w:name="ref-reardon2009RaceSpace"/>
    <w:p>
      <w:pPr>
        <w:pStyle w:val="Bibliography"/>
      </w:pPr>
      <w:r>
        <w:t xml:space="preserve">Reardon, S. F., Farrell, C. R., Matthews, S. A., O’Sullivan, D., Bischoff, K., &amp; Firebaugh, G. (2009). Race and space in the 1990s:</w:t>
      </w:r>
      <w:r>
        <w:t xml:space="preserve"> </w:t>
      </w:r>
      <w:r>
        <w:t xml:space="preserve">Changes</w:t>
      </w:r>
      <w:r>
        <w:t xml:space="preserve"> </w:t>
      </w:r>
      <w:r>
        <w:t xml:space="preserve">in the geographic scale of racial residential segregation, 1990</w:t>
      </w:r>
      <w:r>
        <w:t xml:space="preserve">.</w:t>
      </w:r>
      <w:r>
        <w:t xml:space="preserve"> </w:t>
      </w:r>
      <w:r>
        <w:rPr>
          <w:iCs/>
          <w:i/>
        </w:rPr>
        <w:t xml:space="preserve">Social Science Research</w:t>
      </w:r>
      <w:r>
        <w:t xml:space="preserve">,</w:t>
      </w:r>
      <w:r>
        <w:t xml:space="preserve"> </w:t>
      </w:r>
      <w:r>
        <w:rPr>
          <w:iCs/>
          <w:i/>
        </w:rPr>
        <w:t xml:space="preserve">38</w:t>
      </w:r>
      <w:r>
        <w:t xml:space="preserve">(1), 55–70.</w:t>
      </w:r>
      <w:r>
        <w:t xml:space="preserve"> </w:t>
      </w:r>
      <w:hyperlink r:id="rId99">
        <w:r>
          <w:rPr>
            <w:rStyle w:val="Hyperlink"/>
          </w:rPr>
          <w:t xml:space="preserve">https://doi.org/10.1016/j.ssresearch.2008.10.002</w:t>
        </w:r>
      </w:hyperlink>
    </w:p>
    <w:bookmarkEnd w:id="100"/>
    <w:bookmarkStart w:id="102" w:name="ref-reardon2008GeographicScale"/>
    <w:p>
      <w:pPr>
        <w:pStyle w:val="Bibliography"/>
      </w:pPr>
      <w:r>
        <w:t xml:space="preserve">Reardon, S. F., Matthews, S. A., O’Sullivan, D., Lee, B. A., Firebaugh, G., Farrell, C. R., &amp; Bischoff, K. (2008). The geographic scale of</w:t>
      </w:r>
      <w:r>
        <w:t xml:space="preserve"> </w:t>
      </w:r>
      <w:r>
        <w:t xml:space="preserve">Metropolitan</w:t>
      </w:r>
      <w:r>
        <w:t xml:space="preserve"> </w:t>
      </w:r>
      <w:r>
        <w:t xml:space="preserve">racial segregation.</w:t>
      </w:r>
      <w:r>
        <w:t xml:space="preserve"> </w:t>
      </w:r>
      <w:r>
        <w:rPr>
          <w:iCs/>
          <w:i/>
        </w:rPr>
        <w:t xml:space="preserve">Demography</w:t>
      </w:r>
      <w:r>
        <w:t xml:space="preserve">,</w:t>
      </w:r>
      <w:r>
        <w:t xml:space="preserve"> </w:t>
      </w:r>
      <w:r>
        <w:rPr>
          <w:iCs/>
          <w:i/>
        </w:rPr>
        <w:t xml:space="preserve">45</w:t>
      </w:r>
      <w:r>
        <w:t xml:space="preserve">(3), 489–514.</w:t>
      </w:r>
      <w:r>
        <w:t xml:space="preserve"> </w:t>
      </w:r>
      <w:hyperlink r:id="rId101">
        <w:r>
          <w:rPr>
            <w:rStyle w:val="Hyperlink"/>
          </w:rPr>
          <w:t xml:space="preserve">https://doi.org/10.1353/dem.0.0019</w:t>
        </w:r>
      </w:hyperlink>
    </w:p>
    <w:bookmarkEnd w:id="102"/>
    <w:bookmarkStart w:id="104" w:name="ref-reardon2004MeasuresSpatial"/>
    <w:p>
      <w:pPr>
        <w:pStyle w:val="Bibliography"/>
      </w:pPr>
      <w:r>
        <w:t xml:space="preserve">Reardon, S. F., &amp; O’Sullivan, D. (2004). Measures of</w:t>
      </w:r>
      <w:r>
        <w:t xml:space="preserve"> </w:t>
      </w:r>
      <w:r>
        <w:t xml:space="preserve">Spatial Segregation</w:t>
      </w:r>
      <w:r>
        <w:t xml:space="preserve">.</w:t>
      </w:r>
      <w:r>
        <w:t xml:space="preserve"> </w:t>
      </w:r>
      <w:r>
        <w:rPr>
          <w:iCs/>
          <w:i/>
        </w:rPr>
        <w:t xml:space="preserve">Sociological Methodology</w:t>
      </w:r>
      <w:r>
        <w:t xml:space="preserve">,</w:t>
      </w:r>
      <w:r>
        <w:t xml:space="preserve"> </w:t>
      </w:r>
      <w:r>
        <w:rPr>
          <w:iCs/>
          <w:i/>
        </w:rPr>
        <w:t xml:space="preserve">34</w:t>
      </w:r>
      <w:r>
        <w:t xml:space="preserve">(1), 121–162.</w:t>
      </w:r>
      <w:r>
        <w:t xml:space="preserve"> </w:t>
      </w:r>
      <w:hyperlink r:id="rId103">
        <w:r>
          <w:rPr>
            <w:rStyle w:val="Hyperlink"/>
          </w:rPr>
          <w:t xml:space="preserve">https://doi.org/10.1111/j.0081-1750.2004.00150.x</w:t>
        </w:r>
      </w:hyperlink>
    </w:p>
    <w:bookmarkEnd w:id="104"/>
    <w:bookmarkStart w:id="106" w:name="ref-rey2021PySALEcosystem"/>
    <w:p>
      <w:pPr>
        <w:pStyle w:val="Bibliography"/>
      </w:pPr>
      <w:r>
        <w:t xml:space="preserve">Rey, S. J., Anselin, L., Amaral, P., Arribas-Bel, D., Cortes, R. X., Gaboardi, J. D., Kang, W., Knaap, E., Li, Z., Lumnitz, S., Oshan, T. M., Shao, H., &amp; Wolf, L. J. (2021). The</w:t>
      </w:r>
      <w:r>
        <w:t xml:space="preserve"> </w:t>
      </w:r>
      <w:r>
        <w:t xml:space="preserve">PySAL Ecosystem</w:t>
      </w:r>
      <w:r>
        <w:t xml:space="preserve">:</w:t>
      </w:r>
      <w:r>
        <w:t xml:space="preserve"> </w:t>
      </w:r>
      <w:r>
        <w:t xml:space="preserve">Philosophy</w:t>
      </w:r>
      <w:r>
        <w:t xml:space="preserve"> </w:t>
      </w:r>
      <w:r>
        <w:t xml:space="preserve">and</w:t>
      </w:r>
      <w:r>
        <w:t xml:space="preserve"> </w:t>
      </w:r>
      <w:r>
        <w:t xml:space="preserve">Implementation</w:t>
      </w:r>
      <w:r>
        <w:t xml:space="preserve">.</w:t>
      </w:r>
      <w:r>
        <w:t xml:space="preserve"> </w:t>
      </w:r>
      <w:r>
        <w:rPr>
          <w:iCs/>
          <w:i/>
        </w:rPr>
        <w:t xml:space="preserve">Geographical Analysis</w:t>
      </w:r>
      <w:r>
        <w:t xml:space="preserve">, gean.12276.</w:t>
      </w:r>
      <w:r>
        <w:t xml:space="preserve"> </w:t>
      </w:r>
      <w:hyperlink r:id="rId105">
        <w:r>
          <w:rPr>
            <w:rStyle w:val="Hyperlink"/>
          </w:rPr>
          <w:t xml:space="preserve">https://doi.org/10.1111/gean.12276</w:t>
        </w:r>
      </w:hyperlink>
    </w:p>
    <w:bookmarkEnd w:id="106"/>
    <w:bookmarkStart w:id="108" w:name="ref-rey2011ImpactSpatial"/>
    <w:p>
      <w:pPr>
        <w:pStyle w:val="Bibliography"/>
      </w:pPr>
      <w:r>
        <w:t xml:space="preserve">Rey, S. J., &amp; Folch, D. C. (2011). Impact of spatial effects on income segregation indices.</w:t>
      </w:r>
      <w:r>
        <w:t xml:space="preserve"> </w:t>
      </w:r>
      <w:r>
        <w:rPr>
          <w:iCs/>
          <w:i/>
        </w:rPr>
        <w:t xml:space="preserve">Computers, Environment and Urban Systems</w:t>
      </w:r>
      <w:r>
        <w:t xml:space="preserve">,</w:t>
      </w:r>
      <w:r>
        <w:t xml:space="preserve"> </w:t>
      </w:r>
      <w:r>
        <w:rPr>
          <w:iCs/>
          <w:i/>
        </w:rPr>
        <w:t xml:space="preserve">35</w:t>
      </w:r>
      <w:r>
        <w:t xml:space="preserve">(6), 431–441.</w:t>
      </w:r>
      <w:r>
        <w:t xml:space="preserve"> </w:t>
      </w:r>
      <w:hyperlink r:id="rId107">
        <w:r>
          <w:rPr>
            <w:rStyle w:val="Hyperlink"/>
          </w:rPr>
          <w:t xml:space="preserve">https://doi.org/10.1016/j.compenvurbsys.2011.07.008</w:t>
        </w:r>
      </w:hyperlink>
    </w:p>
    <w:bookmarkEnd w:id="108"/>
    <w:bookmarkStart w:id="110" w:name="ref-roberto2018SpatialProximity"/>
    <w:p>
      <w:pPr>
        <w:pStyle w:val="Bibliography"/>
      </w:pPr>
      <w:r>
        <w:t xml:space="preserve">Roberto, E. (2018). The</w:t>
      </w:r>
      <w:r>
        <w:t xml:space="preserve"> </w:t>
      </w:r>
      <w:r>
        <w:t xml:space="preserve">Spatial Proximity</w:t>
      </w:r>
      <w:r>
        <w:t xml:space="preserve"> </w:t>
      </w:r>
      <w:r>
        <w:t xml:space="preserve">and</w:t>
      </w:r>
      <w:r>
        <w:t xml:space="preserve"> </w:t>
      </w:r>
      <w:r>
        <w:t xml:space="preserve">Connectivity Method</w:t>
      </w:r>
      <w:r>
        <w:t xml:space="preserve"> </w:t>
      </w:r>
      <w:r>
        <w:t xml:space="preserve">for</w:t>
      </w:r>
      <w:r>
        <w:t xml:space="preserve"> </w:t>
      </w:r>
      <w:r>
        <w:t xml:space="preserve">Measuring</w:t>
      </w:r>
      <w:r>
        <w:t xml:space="preserve"> </w:t>
      </w:r>
      <w:r>
        <w:t xml:space="preserve">and</w:t>
      </w:r>
      <w:r>
        <w:t xml:space="preserve"> </w:t>
      </w:r>
      <w:r>
        <w:t xml:space="preserve">Analyzing Residential Segregation</w:t>
      </w:r>
      <w:r>
        <w:t xml:space="preserve">.</w:t>
      </w:r>
      <w:r>
        <w:t xml:space="preserve"> </w:t>
      </w:r>
      <w:r>
        <w:rPr>
          <w:iCs/>
          <w:i/>
        </w:rPr>
        <w:t xml:space="preserve">Sociological Methodology</w:t>
      </w:r>
      <w:r>
        <w:t xml:space="preserve">,</w:t>
      </w:r>
      <w:r>
        <w:t xml:space="preserve"> </w:t>
      </w:r>
      <w:r>
        <w:rPr>
          <w:iCs/>
          <w:i/>
        </w:rPr>
        <w:t xml:space="preserve">48</w:t>
      </w:r>
      <w:r>
        <w:t xml:space="preserve">(1), 008117501879687.</w:t>
      </w:r>
      <w:r>
        <w:t xml:space="preserve"> </w:t>
      </w:r>
      <w:hyperlink r:id="rId109">
        <w:r>
          <w:rPr>
            <w:rStyle w:val="Hyperlink"/>
          </w:rPr>
          <w:t xml:space="preserve">https://doi.org/10.1177/0081175018796871</w:t>
        </w:r>
      </w:hyperlink>
    </w:p>
    <w:bookmarkEnd w:id="110"/>
    <w:bookmarkStart w:id="112" w:name="ref-tobler1970ComputerMovie"/>
    <w:p>
      <w:pPr>
        <w:pStyle w:val="Bibliography"/>
      </w:pPr>
      <w:r>
        <w:t xml:space="preserve">Tobler, W. R. (1970). A</w:t>
      </w:r>
      <w:r>
        <w:t xml:space="preserve"> </w:t>
      </w:r>
      <w:r>
        <w:t xml:space="preserve">Computer Movie Simulating Urban Growth</w:t>
      </w:r>
      <w:r>
        <w:t xml:space="preserve"> </w:t>
      </w:r>
      <w:r>
        <w:t xml:space="preserve">in the</w:t>
      </w:r>
      <w:r>
        <w:t xml:space="preserve"> </w:t>
      </w:r>
      <w:r>
        <w:t xml:space="preserve">Detroit Region</w:t>
      </w:r>
      <w:r>
        <w:t xml:space="preserve">.</w:t>
      </w:r>
      <w:r>
        <w:t xml:space="preserve"> </w:t>
      </w:r>
      <w:r>
        <w:rPr>
          <w:iCs/>
          <w:i/>
        </w:rPr>
        <w:t xml:space="preserve">Economic Geography</w:t>
      </w:r>
      <w:r>
        <w:t xml:space="preserve">,</w:t>
      </w:r>
      <w:r>
        <w:t xml:space="preserve"> </w:t>
      </w:r>
      <w:r>
        <w:rPr>
          <w:iCs/>
          <w:i/>
        </w:rPr>
        <w:t xml:space="preserve">46</w:t>
      </w:r>
      <w:r>
        <w:t xml:space="preserve">(May), 234.</w:t>
      </w:r>
      <w:r>
        <w:t xml:space="preserve"> </w:t>
      </w:r>
      <w:hyperlink r:id="rId111">
        <w:r>
          <w:rPr>
            <w:rStyle w:val="Hyperlink"/>
          </w:rPr>
          <w:t xml:space="preserve">https://doi.org/10.2307/143141</w:t>
        </w:r>
      </w:hyperlink>
    </w:p>
    <w:bookmarkEnd w:id="112"/>
    <w:bookmarkStart w:id="114" w:name="ref-wolf2021SpatiallyEncouraged"/>
    <w:p>
      <w:pPr>
        <w:pStyle w:val="Bibliography"/>
      </w:pPr>
      <w:r>
        <w:t xml:space="preserve">Wolf, L. J. (2021). Spatially</w:t>
      </w:r>
      <w:r>
        <w:t xml:space="preserve">encouraged spectral clustering: A technique for blending map typologies and regionalization.</w:t>
      </w:r>
      <w:r>
        <w:t xml:space="preserve"> </w:t>
      </w:r>
      <w:r>
        <w:rPr>
          <w:iCs/>
          <w:i/>
        </w:rPr>
        <w:t xml:space="preserve">International Journal of Geographical Information Science</w:t>
      </w:r>
      <w:r>
        <w:t xml:space="preserve">,</w:t>
      </w:r>
      <w:r>
        <w:t xml:space="preserve"> </w:t>
      </w:r>
      <w:r>
        <w:rPr>
          <w:iCs/>
          <w:i/>
        </w:rPr>
        <w:t xml:space="preserve">35</w:t>
      </w:r>
      <w:r>
        <w:t xml:space="preserve">(11), 2356–2373.</w:t>
      </w:r>
      <w:r>
        <w:t xml:space="preserve"> </w:t>
      </w:r>
      <w:hyperlink r:id="rId113">
        <w:r>
          <w:rPr>
            <w:rStyle w:val="Hyperlink"/>
          </w:rPr>
          <w:t xml:space="preserve">https://doi.org/10.1080/13658816.2021.1934475</w:t>
        </w:r>
      </w:hyperlink>
    </w:p>
    <w:bookmarkEnd w:id="114"/>
    <w:bookmarkStart w:id="116" w:name="ref-wong1997SpatialDependency"/>
    <w:p>
      <w:pPr>
        <w:pStyle w:val="Bibliography"/>
      </w:pPr>
      <w:r>
        <w:t xml:space="preserve">Wong, D. S. W. S. (1997). Spatial dependency of segregation indices.</w:t>
      </w:r>
      <w:r>
        <w:t xml:space="preserve"> </w:t>
      </w:r>
      <w:r>
        <w:rPr>
          <w:iCs/>
          <w:i/>
        </w:rPr>
        <w:t xml:space="preserve">Canadian Geographer</w:t>
      </w:r>
      <w:r>
        <w:t xml:space="preserve">,</w:t>
      </w:r>
      <w:r>
        <w:t xml:space="preserve"> </w:t>
      </w:r>
      <w:r>
        <w:rPr>
          <w:iCs/>
          <w:i/>
        </w:rPr>
        <w:t xml:space="preserve">41</w:t>
      </w:r>
      <w:r>
        <w:t xml:space="preserve">(2), 128–136.</w:t>
      </w:r>
      <w:r>
        <w:t xml:space="preserve"> </w:t>
      </w:r>
      <w:hyperlink r:id="rId115">
        <w:r>
          <w:rPr>
            <w:rStyle w:val="Hyperlink"/>
          </w:rPr>
          <w:t xml:space="preserve">https://doi.org/10.1111/j.1541-0064.1997.tb01153.x</w:t>
        </w:r>
      </w:hyperlink>
    </w:p>
    <w:bookmarkEnd w:id="116"/>
    <w:bookmarkStart w:id="118" w:name="ref-wong2004ComparingTraditional"/>
    <w:p>
      <w:pPr>
        <w:pStyle w:val="Bibliography"/>
      </w:pPr>
      <w:r>
        <w:t xml:space="preserve">Wong, D. W. S. (2004). Comparing</w:t>
      </w:r>
      <w:r>
        <w:t xml:space="preserve"> </w:t>
      </w:r>
      <w:r>
        <w:t xml:space="preserve">Traditional</w:t>
      </w:r>
      <w:r>
        <w:t xml:space="preserve"> </w:t>
      </w:r>
      <w:r>
        <w:t xml:space="preserve">and</w:t>
      </w:r>
      <w:r>
        <w:t xml:space="preserve"> </w:t>
      </w:r>
      <w:r>
        <w:t xml:space="preserve">Spatial Segregation Measures</w:t>
      </w:r>
      <w:r>
        <w:t xml:space="preserve">:</w:t>
      </w:r>
      <w:r>
        <w:t xml:space="preserve"> </w:t>
      </w:r>
      <w:r>
        <w:t xml:space="preserve">A Spatial Scale Perspective</w:t>
      </w:r>
      <w:r>
        <w:t xml:space="preserve">.</w:t>
      </w:r>
      <w:r>
        <w:t xml:space="preserve"> </w:t>
      </w:r>
      <w:r>
        <w:rPr>
          <w:iCs/>
          <w:i/>
        </w:rPr>
        <w:t xml:space="preserve">Urban Geography</w:t>
      </w:r>
      <w:r>
        <w:t xml:space="preserve">,</w:t>
      </w:r>
      <w:r>
        <w:t xml:space="preserve"> </w:t>
      </w:r>
      <w:r>
        <w:rPr>
          <w:iCs/>
          <w:i/>
        </w:rPr>
        <w:t xml:space="preserve">25</w:t>
      </w:r>
      <w:r>
        <w:t xml:space="preserve">(1), 66–82.</w:t>
      </w:r>
      <w:r>
        <w:t xml:space="preserve"> </w:t>
      </w:r>
      <w:hyperlink r:id="rId117">
        <w:r>
          <w:rPr>
            <w:rStyle w:val="Hyperlink"/>
          </w:rPr>
          <w:t xml:space="preserve">https://doi.org/10.2747/0272-3638.25.1.66</w:t>
        </w:r>
      </w:hyperlink>
    </w:p>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For each CBSA in our sample, our euclidean distances are based on UTM coordinate systems,</w:t>
      </w:r>
      <w:r>
        <w:t xml:space="preserve"> </w:t>
      </w:r>
      <w:r>
        <w:t xml:space="preserve">with each region’s data projected into its appropriate UTM zone.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hyperlink" Id="rId65" Target="https://doi.org/10.1007/s42001-019-00059-3" TargetMode="External" /><Relationship Type="http://schemas.openxmlformats.org/officeDocument/2006/relationships/hyperlink" Id="rId107" Target="https://doi.org/10.1016/j.compenvurbsys.2011.07.008" TargetMode="External" /><Relationship Type="http://schemas.openxmlformats.org/officeDocument/2006/relationships/hyperlink" Id="rId55" Target="https://doi.org/10.1016/j.compenvurbsys.2017.05.004" TargetMode="External" /><Relationship Type="http://schemas.openxmlformats.org/officeDocument/2006/relationships/hyperlink" Id="rId99" Target="https://doi.org/10.1016/j.ssresearch.2008.10.002" TargetMode="External" /><Relationship Type="http://schemas.openxmlformats.org/officeDocument/2006/relationships/hyperlink" Id="rId51" Target="https://doi.org/10.1068/a44330" TargetMode="External" /><Relationship Type="http://schemas.openxmlformats.org/officeDocument/2006/relationships/hyperlink" Id="rId95" Target="https://doi.org/10.1073/pnas.1900192116" TargetMode="External" /><Relationship Type="http://schemas.openxmlformats.org/officeDocument/2006/relationships/hyperlink" Id="rId61" Target="https://doi.org/10.1080/00045608.2015.1072790" TargetMode="External" /><Relationship Type="http://schemas.openxmlformats.org/officeDocument/2006/relationships/hyperlink" Id="rId82" Target="https://doi.org/10.1080/00420980120087072" TargetMode="External" /><Relationship Type="http://schemas.openxmlformats.org/officeDocument/2006/relationships/hyperlink" Id="rId69" Target="https://doi.org/10.1080/0042098042000194133" TargetMode="External" /><Relationship Type="http://schemas.openxmlformats.org/officeDocument/2006/relationships/hyperlink" Id="rId71" Target="https://doi.org/10.1080/01944361003766766" TargetMode="External" /><Relationship Type="http://schemas.openxmlformats.org/officeDocument/2006/relationships/hyperlink" Id="rId73" Target="https://doi.org/10.1080/13574800802451155" TargetMode="External" /><Relationship Type="http://schemas.openxmlformats.org/officeDocument/2006/relationships/hyperlink" Id="rId113" Target="https://doi.org/10.1080/13658816.2021.1934475" TargetMode="External" /><Relationship Type="http://schemas.openxmlformats.org/officeDocument/2006/relationships/hyperlink" Id="rId63" Target="https://doi.org/10.1080/17549170801903496" TargetMode="External" /><Relationship Type="http://schemas.openxmlformats.org/officeDocument/2006/relationships/hyperlink" Id="rId85" Target="https://doi.org/10.1086/231400" TargetMode="External" /><Relationship Type="http://schemas.openxmlformats.org/officeDocument/2006/relationships/hyperlink" Id="rId89" Target="https://doi.org/10.1111/1745-9125.12006" TargetMode="External" /><Relationship Type="http://schemas.openxmlformats.org/officeDocument/2006/relationships/hyperlink" Id="rId97" Target="https://doi.org/10.1111/gean.12053" TargetMode="External" /><Relationship Type="http://schemas.openxmlformats.org/officeDocument/2006/relationships/hyperlink" Id="rId53" Target="https://doi.org/10.1111/gean.12271" TargetMode="External" /><Relationship Type="http://schemas.openxmlformats.org/officeDocument/2006/relationships/hyperlink" Id="rId105" Target="https://doi.org/10.1111/gean.12276" TargetMode="External" /><Relationship Type="http://schemas.openxmlformats.org/officeDocument/2006/relationships/hyperlink" Id="rId103" Target="https://doi.org/10.1111/j.0081-1750.2004.00150.x" TargetMode="External" /><Relationship Type="http://schemas.openxmlformats.org/officeDocument/2006/relationships/hyperlink" Id="rId93" Target="https://doi.org/10.1111/j.1538-4632.2007.00699.x" TargetMode="External" /><Relationship Type="http://schemas.openxmlformats.org/officeDocument/2006/relationships/hyperlink" Id="rId87" Target="https://doi.org/10.1111/j.1540-6040.2005.00118.x" TargetMode="External" /><Relationship Type="http://schemas.openxmlformats.org/officeDocument/2006/relationships/hyperlink" Id="rId115" Target="https://doi.org/10.1111/j.1541-0064.1997.tb01153.x" TargetMode="External" /><Relationship Type="http://schemas.openxmlformats.org/officeDocument/2006/relationships/hyperlink" Id="rId91" Target="https://doi.org/10.1177/000312240807300504" TargetMode="External" /><Relationship Type="http://schemas.openxmlformats.org/officeDocument/2006/relationships/hyperlink" Id="rId109" Target="https://doi.org/10.1177/0081175018796871" TargetMode="External" /><Relationship Type="http://schemas.openxmlformats.org/officeDocument/2006/relationships/hyperlink" Id="rId67" Target="https://doi.org/10.1177/08854120022092890" TargetMode="External" /><Relationship Type="http://schemas.openxmlformats.org/officeDocument/2006/relationships/hyperlink" Id="rId57" Target="https://doi.org/10.1177/2399808318802941" TargetMode="External" /><Relationship Type="http://schemas.openxmlformats.org/officeDocument/2006/relationships/hyperlink" Id="rId75" Target="https://doi.org/10.1177/2399808320910444" TargetMode="External" /><Relationship Type="http://schemas.openxmlformats.org/officeDocument/2006/relationships/hyperlink" Id="rId79" Target="https://doi.org/10.1177/23998083211059835" TargetMode="External" /><Relationship Type="http://schemas.openxmlformats.org/officeDocument/2006/relationships/hyperlink" Id="rId101" Target="https://doi.org/10.1353/dem.0.0019" TargetMode="External" /><Relationship Type="http://schemas.openxmlformats.org/officeDocument/2006/relationships/hyperlink" Id="rId77" Target="https://doi.org/10.21105/joss.01807" TargetMode="External" /><Relationship Type="http://schemas.openxmlformats.org/officeDocument/2006/relationships/hyperlink" Id="rId59" Target="https://doi.org/10.2139/ssrn.3119939" TargetMode="External" /><Relationship Type="http://schemas.openxmlformats.org/officeDocument/2006/relationships/hyperlink" Id="rId111" Target="https://doi.org/10.2307/143141" TargetMode="External" /><Relationship Type="http://schemas.openxmlformats.org/officeDocument/2006/relationships/hyperlink" Id="rId117" Target="https://doi.org/10.2747/0272-3638.25.1.66" TargetMode="External" /><Relationship Type="http://schemas.openxmlformats.org/officeDocument/2006/relationships/hyperlink" Id="rId20" Target="https://en.wikipedia.org/wiki/Spherical_cow"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7/s42001-019-00059-3" TargetMode="External" /><Relationship Type="http://schemas.openxmlformats.org/officeDocument/2006/relationships/hyperlink" Id="rId107" Target="https://doi.org/10.1016/j.compenvurbsys.2011.07.008" TargetMode="External" /><Relationship Type="http://schemas.openxmlformats.org/officeDocument/2006/relationships/hyperlink" Id="rId55" Target="https://doi.org/10.1016/j.compenvurbsys.2017.05.004" TargetMode="External" /><Relationship Type="http://schemas.openxmlformats.org/officeDocument/2006/relationships/hyperlink" Id="rId99" Target="https://doi.org/10.1016/j.ssresearch.2008.10.002" TargetMode="External" /><Relationship Type="http://schemas.openxmlformats.org/officeDocument/2006/relationships/hyperlink" Id="rId51" Target="https://doi.org/10.1068/a44330" TargetMode="External" /><Relationship Type="http://schemas.openxmlformats.org/officeDocument/2006/relationships/hyperlink" Id="rId95" Target="https://doi.org/10.1073/pnas.1900192116" TargetMode="External" /><Relationship Type="http://schemas.openxmlformats.org/officeDocument/2006/relationships/hyperlink" Id="rId61" Target="https://doi.org/10.1080/00045608.2015.1072790" TargetMode="External" /><Relationship Type="http://schemas.openxmlformats.org/officeDocument/2006/relationships/hyperlink" Id="rId82" Target="https://doi.org/10.1080/00420980120087072" TargetMode="External" /><Relationship Type="http://schemas.openxmlformats.org/officeDocument/2006/relationships/hyperlink" Id="rId69" Target="https://doi.org/10.1080/0042098042000194133" TargetMode="External" /><Relationship Type="http://schemas.openxmlformats.org/officeDocument/2006/relationships/hyperlink" Id="rId71" Target="https://doi.org/10.1080/01944361003766766" TargetMode="External" /><Relationship Type="http://schemas.openxmlformats.org/officeDocument/2006/relationships/hyperlink" Id="rId73" Target="https://doi.org/10.1080/13574800802451155" TargetMode="External" /><Relationship Type="http://schemas.openxmlformats.org/officeDocument/2006/relationships/hyperlink" Id="rId113" Target="https://doi.org/10.1080/13658816.2021.1934475" TargetMode="External" /><Relationship Type="http://schemas.openxmlformats.org/officeDocument/2006/relationships/hyperlink" Id="rId63" Target="https://doi.org/10.1080/17549170801903496" TargetMode="External" /><Relationship Type="http://schemas.openxmlformats.org/officeDocument/2006/relationships/hyperlink" Id="rId85" Target="https://doi.org/10.1086/231400" TargetMode="External" /><Relationship Type="http://schemas.openxmlformats.org/officeDocument/2006/relationships/hyperlink" Id="rId89" Target="https://doi.org/10.1111/1745-9125.12006" TargetMode="External" /><Relationship Type="http://schemas.openxmlformats.org/officeDocument/2006/relationships/hyperlink" Id="rId97" Target="https://doi.org/10.1111/gean.12053" TargetMode="External" /><Relationship Type="http://schemas.openxmlformats.org/officeDocument/2006/relationships/hyperlink" Id="rId53" Target="https://doi.org/10.1111/gean.12271" TargetMode="External" /><Relationship Type="http://schemas.openxmlformats.org/officeDocument/2006/relationships/hyperlink" Id="rId105" Target="https://doi.org/10.1111/gean.12276" TargetMode="External" /><Relationship Type="http://schemas.openxmlformats.org/officeDocument/2006/relationships/hyperlink" Id="rId103" Target="https://doi.org/10.1111/j.0081-1750.2004.00150.x" TargetMode="External" /><Relationship Type="http://schemas.openxmlformats.org/officeDocument/2006/relationships/hyperlink" Id="rId93" Target="https://doi.org/10.1111/j.1538-4632.2007.00699.x" TargetMode="External" /><Relationship Type="http://schemas.openxmlformats.org/officeDocument/2006/relationships/hyperlink" Id="rId87" Target="https://doi.org/10.1111/j.1540-6040.2005.00118.x" TargetMode="External" /><Relationship Type="http://schemas.openxmlformats.org/officeDocument/2006/relationships/hyperlink" Id="rId115" Target="https://doi.org/10.1111/j.1541-0064.1997.tb01153.x" TargetMode="External" /><Relationship Type="http://schemas.openxmlformats.org/officeDocument/2006/relationships/hyperlink" Id="rId91" Target="https://doi.org/10.1177/000312240807300504" TargetMode="External" /><Relationship Type="http://schemas.openxmlformats.org/officeDocument/2006/relationships/hyperlink" Id="rId109" Target="https://doi.org/10.1177/0081175018796871" TargetMode="External" /><Relationship Type="http://schemas.openxmlformats.org/officeDocument/2006/relationships/hyperlink" Id="rId67" Target="https://doi.org/10.1177/08854120022092890" TargetMode="External" /><Relationship Type="http://schemas.openxmlformats.org/officeDocument/2006/relationships/hyperlink" Id="rId57" Target="https://doi.org/10.1177/2399808318802941" TargetMode="External" /><Relationship Type="http://schemas.openxmlformats.org/officeDocument/2006/relationships/hyperlink" Id="rId75" Target="https://doi.org/10.1177/2399808320910444" TargetMode="External" /><Relationship Type="http://schemas.openxmlformats.org/officeDocument/2006/relationships/hyperlink" Id="rId79" Target="https://doi.org/10.1177/23998083211059835" TargetMode="External" /><Relationship Type="http://schemas.openxmlformats.org/officeDocument/2006/relationships/hyperlink" Id="rId101" Target="https://doi.org/10.1353/dem.0.0019" TargetMode="External" /><Relationship Type="http://schemas.openxmlformats.org/officeDocument/2006/relationships/hyperlink" Id="rId77" Target="https://doi.org/10.21105/joss.01807" TargetMode="External" /><Relationship Type="http://schemas.openxmlformats.org/officeDocument/2006/relationships/hyperlink" Id="rId59" Target="https://doi.org/10.2139/ssrn.3119939" TargetMode="External" /><Relationship Type="http://schemas.openxmlformats.org/officeDocument/2006/relationships/hyperlink" Id="rId111" Target="https://doi.org/10.2307/143141" TargetMode="External" /><Relationship Type="http://schemas.openxmlformats.org/officeDocument/2006/relationships/hyperlink" Id="rId117" Target="https://doi.org/10.2747/0272-3638.25.1.66" TargetMode="External" /><Relationship Type="http://schemas.openxmlformats.org/officeDocument/2006/relationships/hyperlink" Id="rId20" Target="https://en.wikipedia.org/wiki/Spherical_co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Segregated by Design? The Effect of Street Network Topological Structure on the Measurement of Urban Segregation</dc:title>
  <dc:creator/>
  <cp:keywords/>
  <dcterms:created xsi:type="dcterms:W3CDTF">2022-10-23T07:39:18Z</dcterms:created>
  <dcterms:modified xsi:type="dcterms:W3CDTF">2022-10-23T07:39:18Z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Racial residential segregation is a longstanding topic of focus across the disciplines of urban social science. Classically, segregation indices are calculated based on areal groupings (e.g. counties or census tracts), with more recent research exploring ways that spatial relationships can enter the equation. Spatial segregation measures embody the notion that proximity to one’s neighbors is a better specification of residential segregation than simply who resides together inside the same arbitrarily-drawn polygon. Thus, they expand the notion of “who is nearby” to include those who are geographically close to each polygon rather than a binary inside/outside distinction. Yet spatial segregation measures often resort to crude measurements of proximity, such as the euclidean distance between observations, given the complexity and data requirements of calculating more theoretically-appropriate measures, such as distance along the pedestrian travel network. In this paper, we examine the ramifications of such decisions. For each metropolitan region in the U.S., we compute both Euclidean and network-based spatial segregation indices. We use a novel inferential framework to examine the statistical significance of the difference between the two measures and following, we use features of the network topology (e.g. connectivity, circuity, throughput) to explain this difference using a series of regression models. We show that there is often a large difference between segregation indices when measured by these two strategies (which is frequently significant). Further, we explain which topology measures reduce the observed gap and discuss implications for urban planning and design paradigms</vt:lpwstr>
  </property>
  <property fmtid="{D5CDD505-2E9C-101B-9397-08002B2CF9AE}" pid="3" name="anonymous">
    <vt:lpwstr>False</vt:lpwstr>
  </property>
  <property fmtid="{D5CDD505-2E9C-101B-9397-08002B2CF9AE}" pid="4" name="autoEqnLabels">
    <vt:lpwstr>False</vt:lpwstr>
  </property>
  <property fmtid="{D5CDD505-2E9C-101B-9397-08002B2CF9AE}" pid="5" name="autoSectionLabels">
    <vt:lpwstr>False</vt:lpwstr>
  </property>
  <property fmtid="{D5CDD505-2E9C-101B-9397-08002B2CF9AE}" pid="6" name="bibliography">
    <vt:lpwstr>paper-seg_networks.bib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True</vt:lpwstr>
  </property>
  <property fmtid="{D5CDD505-2E9C-101B-9397-08002B2CF9AE}" pid="14" name="cref">
    <vt:lpwstr>False</vt:lpwstr>
  </property>
  <property fmtid="{D5CDD505-2E9C-101B-9397-08002B2CF9AE}" pid="15" name="crossrefYaml">
    <vt:lpwstr>.pandoc/crossref_opts.yaml</vt:lpwstr>
  </property>
  <property fmtid="{D5CDD505-2E9C-101B-9397-08002B2CF9AE}" pid="16" name="csl">
    <vt:lpwstr>.pandoc/csl/apa-custom.csl</vt:lpwstr>
  </property>
  <property fmtid="{D5CDD505-2E9C-101B-9397-08002B2CF9AE}" pid="17" name="date">
    <vt:lpwstr>October 2022</vt:lpwstr>
  </property>
  <property fmtid="{D5CDD505-2E9C-101B-9397-08002B2CF9AE}" pid="18" name="eqLabels">
    <vt:lpwstr>arabic</vt:lpwstr>
  </property>
  <property fmtid="{D5CDD505-2E9C-101B-9397-08002B2CF9AE}" pid="19" name="eqnBlockInlineMath">
    <vt:lpwstr>False</vt:lpwstr>
  </property>
  <property fmtid="{D5CDD505-2E9C-101B-9397-08002B2CF9AE}" pid="20" name="eqnBlockTemplate">
    <vt:lpwstr>ti</vt:lpwstr>
  </property>
  <property fmtid="{D5CDD505-2E9C-101B-9397-08002B2CF9AE}" pid="21" name="eqnIndexTemplate">
    <vt:lpwstr>(i)</vt:lpwstr>
  </property>
  <property fmtid="{D5CDD505-2E9C-101B-9397-08002B2CF9AE}" pid="22" name="eqnInlineTemplate">
    <vt:lpwstr>eequationNumberTeX{i}</vt:lpwstr>
  </property>
  <property fmtid="{D5CDD505-2E9C-101B-9397-08002B2CF9AE}" pid="23" name="eqnPrefix">
    <vt:lpwstr/>
  </property>
  <property fmtid="{D5CDD505-2E9C-101B-9397-08002B2CF9AE}" pid="24" name="eqnPrefixTemplate">
    <vt:lpwstr>p i</vt:lpwstr>
  </property>
  <property fmtid="{D5CDD505-2E9C-101B-9397-08002B2CF9AE}" pid="25" name="equationNumberTeX">
    <vt:lpwstr>\qquad</vt:lpwstr>
  </property>
  <property fmtid="{D5CDD505-2E9C-101B-9397-08002B2CF9AE}" pid="26" name="figLabels">
    <vt:lpwstr>arabic</vt:lpwstr>
  </property>
  <property fmtid="{D5CDD505-2E9C-101B-9397-08002B2CF9AE}" pid="27" name="figPrefix">
    <vt:lpwstr/>
  </property>
  <property fmtid="{D5CDD505-2E9C-101B-9397-08002B2CF9AE}" pid="28" name="figPrefixTemplate">
    <vt:lpwstr>p i</vt:lpwstr>
  </property>
  <property fmtid="{D5CDD505-2E9C-101B-9397-08002B2CF9AE}" pid="29" name="figureTemplate">
    <vt:lpwstr>figureTitle ititleDelim t</vt:lpwstr>
  </property>
  <property fmtid="{D5CDD505-2E9C-101B-9397-08002B2CF9AE}" pid="30" name="figureTitle">
    <vt:lpwstr>Figure</vt:lpwstr>
  </property>
  <property fmtid="{D5CDD505-2E9C-101B-9397-08002B2CF9AE}" pid="31" name="fontsize">
    <vt:lpwstr>10pt</vt:lpwstr>
  </property>
  <property fmtid="{D5CDD505-2E9C-101B-9397-08002B2CF9AE}" pid="32" name="geometry">
    <vt:lpwstr>margin=1in</vt:lpwstr>
  </property>
  <property fmtid="{D5CDD505-2E9C-101B-9397-08002B2CF9AE}" pid="33" name="header-includes">
    <vt:lpwstr/>
  </property>
  <property fmtid="{D5CDD505-2E9C-101B-9397-08002B2CF9AE}" pid="34" name="lastDelim">
    <vt:lpwstr>, </vt:lpwstr>
  </property>
  <property fmtid="{D5CDD505-2E9C-101B-9397-08002B2CF9AE}" pid="35" name="linestretch">
    <vt:lpwstr>1.4</vt:lpwstr>
  </property>
  <property fmtid="{D5CDD505-2E9C-101B-9397-08002B2CF9AE}" pid="36" name="linkReferences">
    <vt:lpwstr>False</vt:lpwstr>
  </property>
  <property fmtid="{D5CDD505-2E9C-101B-9397-08002B2CF9AE}" pid="37" name="listingTemplate">
    <vt:lpwstr>listingTitle ititleDelim t</vt:lpwstr>
  </property>
  <property fmtid="{D5CDD505-2E9C-101B-9397-08002B2CF9AE}" pid="38" name="listingTitle">
    <vt:lpwstr>Listing</vt:lpwstr>
  </property>
  <property fmtid="{D5CDD505-2E9C-101B-9397-08002B2CF9AE}" pid="39" name="listings">
    <vt:lpwstr>True</vt:lpwstr>
  </property>
  <property fmtid="{D5CDD505-2E9C-101B-9397-08002B2CF9AE}" pid="40" name="lofTitle">
    <vt:lpwstr>List of Figures</vt:lpwstr>
  </property>
  <property fmtid="{D5CDD505-2E9C-101B-9397-08002B2CF9AE}" pid="41" name="lolTitle">
    <vt:lpwstr>List of Listings</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ansitup">
    <vt:lpwstr>True</vt:lpwstr>
  </property>
  <property fmtid="{D5CDD505-2E9C-101B-9397-08002B2CF9AE}" pid="53" name="secHeaderDelim">
    <vt:lpwstr> </vt:lpwstr>
  </property>
  <property fmtid="{D5CDD505-2E9C-101B-9397-08002B2CF9AE}" pid="54" name="secHeaderTemplate">
    <vt:lpwstr>isecHeaderDelim[n]t</vt:lpwstr>
  </property>
  <property fmtid="{D5CDD505-2E9C-101B-9397-08002B2CF9AE}" pid="55" name="secLabels">
    <vt:lpwstr>arabic</vt:lpwstr>
  </property>
  <property fmtid="{D5CDD505-2E9C-101B-9397-08002B2CF9AE}" pid="56" name="secPrefix">
    <vt:lpwstr/>
  </property>
  <property fmtid="{D5CDD505-2E9C-101B-9397-08002B2CF9AE}" pid="57" name="secPrefixTemplate">
    <vt:lpwstr>p i</vt:lpwstr>
  </property>
  <property fmtid="{D5CDD505-2E9C-101B-9397-08002B2CF9AE}" pid="58" name="sectionsDepth">
    <vt:lpwstr>0</vt:lpwstr>
  </property>
  <property fmtid="{D5CDD505-2E9C-101B-9397-08002B2CF9AE}" pid="59" name="subfigGrid">
    <vt:lpwstr>False</vt:lpwstr>
  </property>
  <property fmtid="{D5CDD505-2E9C-101B-9397-08002B2CF9AE}" pid="60" name="subfigLabels">
    <vt:lpwstr>alpha a</vt:lpwstr>
  </property>
  <property fmtid="{D5CDD505-2E9C-101B-9397-08002B2CF9AE}" pid="61" name="subfigureChildTemplate">
    <vt:lpwstr>i</vt:lpwstr>
  </property>
  <property fmtid="{D5CDD505-2E9C-101B-9397-08002B2CF9AE}" pid="62" name="subfigureRefIndexTemplate">
    <vt:lpwstr>isuf (s)</vt:lpwstr>
  </property>
  <property fmtid="{D5CDD505-2E9C-101B-9397-08002B2CF9AE}" pid="63" name="subfigureTemplate">
    <vt:lpwstr>figureTitle ititleDelim t. ccs</vt:lpwstr>
  </property>
  <property fmtid="{D5CDD505-2E9C-101B-9397-08002B2CF9AE}" pid="64" name="tableEqns">
    <vt:lpwstr>False</vt:lpwstr>
  </property>
  <property fmtid="{D5CDD505-2E9C-101B-9397-08002B2CF9AE}" pid="65" name="tableTemplate">
    <vt:lpwstr>tableTitle ititleDelim 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hanks">
    <vt:lpwstr>This work is supported by NSF-SES Grant 1831615</vt:lpwstr>
  </property>
  <property fmtid="{D5CDD505-2E9C-101B-9397-08002B2CF9AE}" pid="71" name="titleDelim">
    <vt:lpwstr>:</vt:lpwstr>
  </property>
</Properties>
</file>