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7AD40" w14:textId="51C22168" w:rsidR="00813C15" w:rsidRPr="00813C15" w:rsidRDefault="00813C15">
      <w:pPr>
        <w:rPr>
          <w:u w:val="single"/>
          <w:lang w:val="en-US"/>
        </w:rPr>
      </w:pPr>
      <w:r w:rsidRPr="00813C15">
        <w:rPr>
          <w:u w:val="single"/>
          <w:lang w:val="en-US"/>
        </w:rPr>
        <w:t>Intro</w:t>
      </w:r>
    </w:p>
    <w:p w14:paraId="63EA9379" w14:textId="1372B327" w:rsidR="00D772EC" w:rsidRPr="00F70C7A" w:rsidRDefault="00813C15">
      <w:pPr>
        <w:rPr>
          <w:b/>
          <w:bCs/>
          <w:lang w:val="en-US"/>
        </w:rPr>
      </w:pPr>
      <w:r w:rsidRPr="00F70C7A">
        <w:rPr>
          <w:b/>
          <w:bCs/>
          <w:lang w:val="en-US"/>
        </w:rPr>
        <w:t>What is epigenetics?</w:t>
      </w:r>
    </w:p>
    <w:p w14:paraId="324F908C" w14:textId="3169193C" w:rsidR="00813C15" w:rsidRDefault="00813C15">
      <w:pPr>
        <w:rPr>
          <w:lang w:val="en-US"/>
        </w:rPr>
      </w:pPr>
    </w:p>
    <w:p w14:paraId="27F9EC7D" w14:textId="39F23B25" w:rsidR="00813C15" w:rsidRDefault="00813C15">
      <w:pPr>
        <w:rPr>
          <w:lang w:val="en-US"/>
        </w:rPr>
      </w:pPr>
    </w:p>
    <w:p w14:paraId="1F2EDC83" w14:textId="4D727334" w:rsidR="00777852" w:rsidRDefault="00813C15">
      <w:pPr>
        <w:rPr>
          <w:lang w:val="en-US"/>
        </w:rPr>
      </w:pPr>
      <w:r>
        <w:rPr>
          <w:lang w:val="en-US"/>
        </w:rPr>
        <w:t xml:space="preserve">Epigenetics is the </w:t>
      </w:r>
      <w:r w:rsidR="00777852">
        <w:rPr>
          <w:lang w:val="en-US"/>
        </w:rPr>
        <w:t>study of heritable and reversible changes of the genome that do not change the underlying sequence. These changes are fundamental for controlling gene expression in all organisms, and can occur through intrinsic methods (e.g.</w:t>
      </w:r>
      <w:r w:rsidR="006C7CC6">
        <w:rPr>
          <w:lang w:val="en-US"/>
        </w:rPr>
        <w:t>,</w:t>
      </w:r>
      <w:r w:rsidR="00777852">
        <w:rPr>
          <w:lang w:val="en-US"/>
        </w:rPr>
        <w:t xml:space="preserve"> X-chromosome inactivation in females) or external causes (e.g.</w:t>
      </w:r>
      <w:r w:rsidR="006C7CC6">
        <w:rPr>
          <w:lang w:val="en-US"/>
        </w:rPr>
        <w:t>,</w:t>
      </w:r>
      <w:r w:rsidR="00777852">
        <w:rPr>
          <w:lang w:val="en-US"/>
        </w:rPr>
        <w:t xml:space="preserve"> exposure to ultra-violet radiation).</w:t>
      </w:r>
      <w:r w:rsidR="005D2F6E">
        <w:rPr>
          <w:lang w:val="en-US"/>
        </w:rPr>
        <w:t xml:space="preserve"> The molecular marks of epigenetics span several levels </w:t>
      </w:r>
      <w:r w:rsidR="0071223B">
        <w:rPr>
          <w:lang w:val="en-US"/>
        </w:rPr>
        <w:t>from overall chromatin structure, through histone modifications, down to changes</w:t>
      </w:r>
      <w:r w:rsidR="005D2F6E">
        <w:rPr>
          <w:lang w:val="en-US"/>
        </w:rPr>
        <w:t xml:space="preserve"> </w:t>
      </w:r>
      <w:r w:rsidR="0071223B">
        <w:rPr>
          <w:lang w:val="en-US"/>
        </w:rPr>
        <w:t>of</w:t>
      </w:r>
      <w:r w:rsidR="005D2F6E">
        <w:rPr>
          <w:lang w:val="en-US"/>
        </w:rPr>
        <w:t xml:space="preserve"> individual bases</w:t>
      </w:r>
      <w:r w:rsidR="0071223B">
        <w:rPr>
          <w:lang w:val="en-US"/>
        </w:rPr>
        <w:t xml:space="preserve">, with methylation. </w:t>
      </w:r>
    </w:p>
    <w:p w14:paraId="5EF2650B" w14:textId="141B3795" w:rsidR="00F70C7A" w:rsidRDefault="00F70C7A">
      <w:pPr>
        <w:rPr>
          <w:lang w:val="en-US"/>
        </w:rPr>
      </w:pPr>
    </w:p>
    <w:p w14:paraId="14A71D0F" w14:textId="77777777" w:rsidR="00F70C7A" w:rsidRPr="00F70C7A" w:rsidRDefault="00F70C7A" w:rsidP="00F70C7A">
      <w:pPr>
        <w:rPr>
          <w:b/>
          <w:bCs/>
          <w:lang w:val="en-US"/>
        </w:rPr>
      </w:pPr>
      <w:r w:rsidRPr="00F70C7A">
        <w:rPr>
          <w:b/>
          <w:bCs/>
          <w:lang w:val="en-US"/>
        </w:rPr>
        <w:t>Describe epigenetic marks</w:t>
      </w:r>
    </w:p>
    <w:p w14:paraId="0EDF553F" w14:textId="68435D52" w:rsidR="00CA6E22" w:rsidRDefault="0071223B" w:rsidP="00E26C98">
      <w:pPr>
        <w:rPr>
          <w:lang w:val="en-US"/>
        </w:rPr>
      </w:pPr>
      <w:r>
        <w:rPr>
          <w:lang w:val="en-US"/>
        </w:rPr>
        <w:t>Methylation is the most studied epigenetic modification. Adenine and cytosine both readily accept methylation on N</w:t>
      </w:r>
      <w:r w:rsidR="001C0F3F">
        <w:rPr>
          <w:lang w:val="en-US"/>
        </w:rPr>
        <w:t>4</w:t>
      </w:r>
      <w:r>
        <w:rPr>
          <w:vertAlign w:val="superscript"/>
          <w:lang w:val="en-US"/>
        </w:rPr>
        <w:t xml:space="preserve"> </w:t>
      </w:r>
      <w:r>
        <w:rPr>
          <w:lang w:val="en-US"/>
        </w:rPr>
        <w:t xml:space="preserve">and </w:t>
      </w:r>
      <w:r w:rsidR="001C0F3F">
        <w:rPr>
          <w:lang w:val="en-US"/>
        </w:rPr>
        <w:t>C</w:t>
      </w:r>
      <w:r>
        <w:rPr>
          <w:lang w:val="en-US"/>
        </w:rPr>
        <w:t>4</w:t>
      </w:r>
      <w:r w:rsidR="001C0F3F">
        <w:rPr>
          <w:lang w:val="en-US"/>
        </w:rPr>
        <w:t>/C</w:t>
      </w:r>
      <w:r>
        <w:rPr>
          <w:lang w:val="en-US"/>
        </w:rPr>
        <w:t>5, respectively</w:t>
      </w:r>
      <w:r w:rsidR="00F70C7A">
        <w:rPr>
          <w:lang w:val="en-US"/>
        </w:rPr>
        <w:t xml:space="preserve">. </w:t>
      </w:r>
      <w:r w:rsidR="001C0F3F">
        <w:rPr>
          <w:lang w:val="en-US"/>
        </w:rPr>
        <w:t>M</w:t>
      </w:r>
      <w:r w:rsidR="00F70C7A">
        <w:rPr>
          <w:lang w:val="en-US"/>
        </w:rPr>
        <w:t>ethylated adenine</w:t>
      </w:r>
      <w:r w:rsidR="00F77C1B">
        <w:rPr>
          <w:lang w:val="en-US"/>
        </w:rPr>
        <w:t xml:space="preserve"> is </w:t>
      </w:r>
      <w:r w:rsidR="004D297C">
        <w:rPr>
          <w:lang w:val="en-US"/>
        </w:rPr>
        <w:t xml:space="preserve">weakly studied but </w:t>
      </w:r>
      <w:r w:rsidR="00F77C1B">
        <w:rPr>
          <w:lang w:val="en-US"/>
        </w:rPr>
        <w:t>widely known in bacteria</w:t>
      </w:r>
      <w:r w:rsidR="004D297C">
        <w:rPr>
          <w:lang w:val="en-US"/>
        </w:rPr>
        <w:t xml:space="preserve"> and lower eukaryotes</w:t>
      </w:r>
      <w:r w:rsidR="00F77C1B">
        <w:rPr>
          <w:lang w:val="en-US"/>
        </w:rPr>
        <w:t>, but is not considered to have any effect</w:t>
      </w:r>
      <w:r w:rsidR="000E10CE">
        <w:rPr>
          <w:lang w:val="en-US"/>
        </w:rPr>
        <w:t xml:space="preserve"> or significant presence</w:t>
      </w:r>
      <w:r w:rsidR="00F77C1B">
        <w:rPr>
          <w:lang w:val="en-US"/>
        </w:rPr>
        <w:t xml:space="preserve"> in mammalian DNA</w:t>
      </w:r>
      <w:r w:rsidR="00F77C1B">
        <w:rPr>
          <w:lang w:val="en-US"/>
        </w:rPr>
        <w:fldChar w:fldCharType="begin"/>
      </w:r>
      <w:r w:rsidR="00F77C1B">
        <w:rPr>
          <w:lang w:val="en-US"/>
        </w:rPr>
        <w:instrText xml:space="preserve"> ADDIN ZOTERO_ITEM CSL_CITATION {"citationID":"KiW9V4dH","properties":{"formattedCitation":"\\super 1,2\\nosupersub{}","plainCitation":"1,2","noteIndex":0},"citationItems":[{"id":818,"uris":["http://zotero.org/users/local/oxMpWYo5/items/ICGDYVBB"],"uri":["http://zotero.org/users/local/oxMpWYo5/items/ICGDYVBB"],"itemData":{"id":818,"type":"article-journal","abstract":"6-methyladenine (6mA) is fairly abundant in nuclear DNA of basal fungi, ciliates and green algae. In these organisms, 6mA is maintained near transcription start sites in ApT context by a parental-strand instruction dependent maintenance methyltransferase and is positively associated with transcription. In animals and plants, 6mA levels are high only in organellar DNA. The 6mA levels in nuclear DNA are very low. They are attributable to nucleotide salvage and the activity of otherwise mitochondrial METTL4, and may be considered as a price that cells pay for adenine methylation in RNA and/or organellar DNA. Cells minimize this price by sanitizing dNTP pools to limit 6mA incorporation, and by converting 6mA that has been incorporated into DNA back to adenine. Hence, 6mA in nuclear DNA should be described as an epigenetic mark only in basal fungi, ciliates and green algae, but not in animals and plants.","container-title":"BioEssays","DOI":"10.1002/bies.202000243","ISSN":"1521-1878","issue":"3","language":"en","note":"_eprint: https://onlinelibrary.wiley.com/doi/pdf/10.1002/bies.202000243","page":"2000243","source":"Wiley Online Library","title":"DNA adenine methylation in eukaryotes: Enzymatic mark or a form of DNA damage?","title-short":"DNA adenine methylation in eukaryotes","volume":"43","author":[{"family":"Bochtler","given":"Matthias"},{"family":"Fernandes","given":"Humberto"}],"issued":{"date-parts":[["2021"]]}}},{"id":821,"uris":["http://zotero.org/users/local/oxMpWYo5/items/KLMC226I"],"uri":["http://zotero.org/users/local/oxMpWYo5/items/KLMC226I"],"itemData":{"id":821,"type":"article-journal","container-title":"Science Advances","DOI":"10.1126/sciadv.aay3335","issue":"12","note":"publisher: American Association for the Advancement of Science","page":"eaay3335","source":"science.org (Atypon)","title":"No evidence for DNA N6-methyladenine in mammals","volume":"6","author":[{"family":"Douvlataniotis","given":"Karolos"},{"family":"Bensberg","given":"Maike"},{"family":"Lentini","given":"Antonio"},{"family":"Gylemo","given":"Björn"},{"family":"Nestor","given":"Colm E."}]}}],"schema":"https://github.com/citation-style-language/schema/raw/master/csl-citation.json"} </w:instrText>
      </w:r>
      <w:r w:rsidR="00F77C1B">
        <w:rPr>
          <w:lang w:val="en-US"/>
        </w:rPr>
        <w:fldChar w:fldCharType="separate"/>
      </w:r>
      <w:r w:rsidR="00F77C1B" w:rsidRPr="00F77C1B">
        <w:rPr>
          <w:rFonts w:ascii="Calibri" w:hAnsi="Calibri" w:cs="Calibri"/>
          <w:szCs w:val="24"/>
          <w:vertAlign w:val="superscript"/>
        </w:rPr>
        <w:t>1,2</w:t>
      </w:r>
      <w:r w:rsidR="00F77C1B">
        <w:rPr>
          <w:lang w:val="en-US"/>
        </w:rPr>
        <w:fldChar w:fldCharType="end"/>
      </w:r>
      <w:r w:rsidR="00F77C1B">
        <w:rPr>
          <w:lang w:val="en-US"/>
        </w:rPr>
        <w:t>. Comparatively, c</w:t>
      </w:r>
      <w:r w:rsidR="00F70C7A">
        <w:rPr>
          <w:lang w:val="en-US"/>
        </w:rPr>
        <w:t xml:space="preserve">ytosine </w:t>
      </w:r>
      <w:r w:rsidR="0001182F">
        <w:rPr>
          <w:lang w:val="en-US"/>
        </w:rPr>
        <w:t xml:space="preserve">modifications </w:t>
      </w:r>
      <w:r w:rsidR="00F77C1B">
        <w:rPr>
          <w:lang w:val="en-US"/>
        </w:rPr>
        <w:t xml:space="preserve">are abundant and </w:t>
      </w:r>
      <w:r w:rsidR="004D297C">
        <w:rPr>
          <w:lang w:val="en-US"/>
        </w:rPr>
        <w:t>well-studied</w:t>
      </w:r>
      <w:r w:rsidR="00F70C7A">
        <w:rPr>
          <w:lang w:val="en-US"/>
        </w:rPr>
        <w:t xml:space="preserve"> </w:t>
      </w:r>
      <w:r w:rsidR="00F77C1B">
        <w:rPr>
          <w:lang w:val="en-US"/>
        </w:rPr>
        <w:t>among</w:t>
      </w:r>
      <w:r w:rsidR="004D297C">
        <w:rPr>
          <w:lang w:val="en-US"/>
        </w:rPr>
        <w:t xml:space="preserve"> all domains of life</w:t>
      </w:r>
      <w:r w:rsidR="00037361">
        <w:rPr>
          <w:lang w:val="en-US"/>
        </w:rPr>
        <w:t>.</w:t>
      </w:r>
      <w:r w:rsidR="0001182F">
        <w:rPr>
          <w:lang w:val="en-US"/>
        </w:rPr>
        <w:t xml:space="preserve"> 5-methyl-cytosine (5mC) </w:t>
      </w:r>
      <w:r w:rsidR="00037361">
        <w:rPr>
          <w:lang w:val="en-US"/>
        </w:rPr>
        <w:t xml:space="preserve">is the most common </w:t>
      </w:r>
      <w:r w:rsidR="00CF248A">
        <w:rPr>
          <w:lang w:val="en-US"/>
        </w:rPr>
        <w:t xml:space="preserve">epigenetic mark </w:t>
      </w:r>
      <w:r w:rsidR="00037361">
        <w:rPr>
          <w:lang w:val="en-US"/>
        </w:rPr>
        <w:t>in humans, with about</w:t>
      </w:r>
      <w:r w:rsidR="0001182F">
        <w:rPr>
          <w:lang w:val="en-US"/>
        </w:rPr>
        <w:t xml:space="preserve"> 28 million sites</w:t>
      </w:r>
      <w:r w:rsidR="00037361">
        <w:rPr>
          <w:lang w:val="en-US"/>
        </w:rPr>
        <w:t xml:space="preserve"> present in the genome</w:t>
      </w:r>
      <w:r w:rsidR="00DB6788">
        <w:rPr>
          <w:lang w:val="en-US"/>
        </w:rPr>
        <w:fldChar w:fldCharType="begin"/>
      </w:r>
      <w:r w:rsidR="00DB6788">
        <w:rPr>
          <w:lang w:val="en-US"/>
        </w:rPr>
        <w:instrText xml:space="preserve"> ADDIN ZOTERO_ITEM CSL_CITATION {"citationID":"IGlmj10Z","properties":{"formattedCitation":"\\super 3\\nosupersub{}","plainCitation":"3","noteIndex":0},"citationItems":[{"id":273,"uris":["http://zotero.org/users/local/oxMpWYo5/items/F9VRCEFJ"],"uri":["http://zotero.org/users/local/oxMpWYo5/items/F9VRCEFJ"],"itemData":{"id":273,"type":"article-journal","abstract":"An analysis of nearest neighbour dinucleotide frequencies and the level of DNA methylation in animals strongly supports the suggestion that 5-methylcytosine (5mC) tends to mutate abnormally frequently to T. This tendency is the likely cause of the CpG deficiency in heavily methylated genomes.","container-title":"Nucleic Acids Research","ISSN":"0305-1048","issue":"7","journalAbbreviation":"Nucleic Acids Res","note":"PMID: 6253938\nPMCID: PMC324012","page":"1499-1504","source":"PubMed Central","title":"DNA methylation and the frequency of CpG in animal DNA.","volume":"8","author":[{"family":"Bird","given":"A P"}],"issued":{"date-parts":[["1980",4,11]]}}}],"schema":"https://github.com/citation-style-language/schema/raw/master/csl-citation.json"} </w:instrText>
      </w:r>
      <w:r w:rsidR="00DB6788">
        <w:rPr>
          <w:lang w:val="en-US"/>
        </w:rPr>
        <w:fldChar w:fldCharType="separate"/>
      </w:r>
      <w:r w:rsidR="00DB6788" w:rsidRPr="00DB6788">
        <w:rPr>
          <w:rFonts w:ascii="Calibri" w:hAnsi="Calibri" w:cs="Calibri"/>
          <w:szCs w:val="24"/>
          <w:vertAlign w:val="superscript"/>
        </w:rPr>
        <w:t>3</w:t>
      </w:r>
      <w:r w:rsidR="00DB6788">
        <w:rPr>
          <w:lang w:val="en-US"/>
        </w:rPr>
        <w:fldChar w:fldCharType="end"/>
      </w:r>
      <w:r w:rsidR="00037361">
        <w:rPr>
          <w:lang w:val="en-US"/>
        </w:rPr>
        <w:t>. These sites, known as CpG sites for the cytosine-phosphate-guanine bridge, are not random</w:t>
      </w:r>
      <w:r w:rsidR="009D76E5">
        <w:rPr>
          <w:lang w:val="en-US"/>
        </w:rPr>
        <w:t>ly distributed</w:t>
      </w:r>
      <w:r w:rsidR="00037361">
        <w:rPr>
          <w:lang w:val="en-US"/>
        </w:rPr>
        <w:t xml:space="preserve"> but instead highly localized </w:t>
      </w:r>
      <w:r w:rsidR="009D76E5">
        <w:rPr>
          <w:lang w:val="en-US"/>
        </w:rPr>
        <w:t>around</w:t>
      </w:r>
      <w:r w:rsidR="00037361">
        <w:rPr>
          <w:lang w:val="en-US"/>
        </w:rPr>
        <w:t xml:space="preserve"> regulatory motif</w:t>
      </w:r>
      <w:r w:rsidR="00313918">
        <w:rPr>
          <w:lang w:val="en-US"/>
        </w:rPr>
        <w:t>s</w:t>
      </w:r>
      <w:r w:rsidR="001A7E9E">
        <w:rPr>
          <w:lang w:val="en-US"/>
        </w:rPr>
        <w:t>:</w:t>
      </w:r>
      <w:r w:rsidR="00037361">
        <w:rPr>
          <w:lang w:val="en-US"/>
        </w:rPr>
        <w:t xml:space="preserve"> 70% of </w:t>
      </w:r>
      <w:r w:rsidR="00AF267F">
        <w:rPr>
          <w:lang w:val="en-US"/>
        </w:rPr>
        <w:t xml:space="preserve">promoters show high density of </w:t>
      </w:r>
      <w:r w:rsidR="00073080">
        <w:rPr>
          <w:lang w:val="en-US"/>
        </w:rPr>
        <w:t>CpG sites</w:t>
      </w:r>
      <w:r w:rsidR="00073080">
        <w:rPr>
          <w:lang w:val="en-US"/>
        </w:rPr>
        <w:fldChar w:fldCharType="begin"/>
      </w:r>
      <w:r w:rsidR="00073080">
        <w:rPr>
          <w:lang w:val="en-US"/>
        </w:rPr>
        <w:instrText xml:space="preserve"> ADDIN ZOTERO_ITEM CSL_CITATION {"citationID":"Yi01zhxS","properties":{"formattedCitation":"\\super 4\\nosupersub{}","plainCitation":"4","noteIndex":0},"citationItems":[{"id":257,"uris":["http://zotero.org/users/local/oxMpWYo5/items/YCQAJCLZ"],"uri":["http://zotero.org/users/local/oxMpWYo5/items/YCQAJCLZ"],"itemData":{"id":257,"type":"article-journal","abstract":"A striking feature of the human genome is the dearth of CpG dinucleotides (CpGs) interrupted occasionally by CpG islands (CGIs), regions with relatively high content of the dinucleotide. CGIs are generally associated with promoters; genes, whose promoters are especially rich in CpG sequences, tend to be expressed in most tissues. However, all working definitions of what constitutes a CGI rely on ad hoc thresholds. Here we adopt a direct and comprehensive survey to identify the locations of all CpGs in the human genome and find that promoters segregate naturally into two classes by CpG content. Seventy-two percent of promoters belong to the class with high CpG content (HCG), and 28% are in the class whose CpG content is characteristic of the overall genome (low CpG content). The enrichment of CpGs in the HCG class is symmetric and peaks around the core promoter. The broad-based expression of the HCG promoters is not a consequence of a correlation with CpG content because within the HCG class the breadth of expression is independent of the CpG content. The overall depletion of CpGs throughout the genome is thought to be a consequence of the methylation of some germ-line CpGs and their susceptibility to mutation. A comparison of the frequencies of inferred deamination mutations at CpG and GpC dinucleotides in the two classes of promoters using SNPs in human-chimpanzee sequence alignments shows that CpGs mutate at a lower frequency in the HCG promoters, suggesting that CpGs in the HCG class are hypomethylated in the germ line.","container-title":"Proceedings of the National Academy of Sciences of the United States of America","DOI":"10.1073/pnas.0510310103","ISSN":"0027-8424","issue":"5","journalAbbreviation":"Proc Natl Acad Sci U S A","note":"PMID: 16432200\nPMCID: PMC1345710","page":"1412-1417","source":"PubMed Central","title":"A genome-wide analysis of CpG dinucleotides in the human genome distinguishes two distinct classes of promoters","volume":"103","author":[{"family":"Saxonov","given":"Serge"},{"family":"Berg","given":"Paul"},{"family":"Brutlag","given":"Douglas L."}],"issued":{"date-parts":[["2006",1,31]]}}}],"schema":"https://github.com/citation-style-language/schema/raw/master/csl-citation.json"} </w:instrText>
      </w:r>
      <w:r w:rsidR="00073080">
        <w:rPr>
          <w:lang w:val="en-US"/>
        </w:rPr>
        <w:fldChar w:fldCharType="separate"/>
      </w:r>
      <w:r w:rsidR="00073080" w:rsidRPr="00073080">
        <w:rPr>
          <w:rFonts w:ascii="Calibri" w:hAnsi="Calibri" w:cs="Calibri"/>
          <w:szCs w:val="24"/>
          <w:vertAlign w:val="superscript"/>
        </w:rPr>
        <w:t>4</w:t>
      </w:r>
      <w:r w:rsidR="00073080">
        <w:rPr>
          <w:lang w:val="en-US"/>
        </w:rPr>
        <w:fldChar w:fldCharType="end"/>
      </w:r>
      <w:r w:rsidR="00073080">
        <w:rPr>
          <w:lang w:val="en-US"/>
        </w:rPr>
        <w:t xml:space="preserve">. This </w:t>
      </w:r>
      <w:r w:rsidR="001A7E9E">
        <w:rPr>
          <w:lang w:val="en-US"/>
        </w:rPr>
        <w:t xml:space="preserve">density </w:t>
      </w:r>
      <w:r w:rsidR="00073080">
        <w:rPr>
          <w:lang w:val="en-US"/>
        </w:rPr>
        <w:t xml:space="preserve">is </w:t>
      </w:r>
      <w:r w:rsidR="00333D1A">
        <w:rPr>
          <w:lang w:val="en-US"/>
        </w:rPr>
        <w:t>called a</w:t>
      </w:r>
      <w:r w:rsidR="00AF267F">
        <w:rPr>
          <w:lang w:val="en-US"/>
        </w:rPr>
        <w:t xml:space="preserve"> </w:t>
      </w:r>
      <w:r w:rsidR="00037361">
        <w:rPr>
          <w:lang w:val="en-US"/>
        </w:rPr>
        <w:t xml:space="preserve">CpG </w:t>
      </w:r>
      <w:r w:rsidR="00AF267F">
        <w:rPr>
          <w:lang w:val="en-US"/>
        </w:rPr>
        <w:t>island</w:t>
      </w:r>
      <w:r w:rsidR="00C21FC4">
        <w:rPr>
          <w:lang w:val="en-US"/>
        </w:rPr>
        <w:t xml:space="preserve"> (CGI</w:t>
      </w:r>
      <w:r w:rsidR="00AF267F">
        <w:rPr>
          <w:lang w:val="en-US"/>
        </w:rPr>
        <w:t>)</w:t>
      </w:r>
      <w:r w:rsidR="00037361">
        <w:rPr>
          <w:lang w:val="en-US"/>
        </w:rPr>
        <w:t xml:space="preserve">. </w:t>
      </w:r>
      <w:r w:rsidR="007C2277">
        <w:rPr>
          <w:lang w:val="en-US"/>
        </w:rPr>
        <w:t>The bulky m</w:t>
      </w:r>
      <w:r w:rsidR="00037361">
        <w:rPr>
          <w:lang w:val="en-US"/>
        </w:rPr>
        <w:t>ethyl</w:t>
      </w:r>
      <w:r w:rsidR="007C2277">
        <w:rPr>
          <w:lang w:val="en-US"/>
        </w:rPr>
        <w:t xml:space="preserve"> groups at</w:t>
      </w:r>
      <w:r w:rsidR="00037361">
        <w:rPr>
          <w:lang w:val="en-US"/>
        </w:rPr>
        <w:t xml:space="preserve"> CpG sites provide a physical block </w:t>
      </w:r>
      <w:r w:rsidR="00081978">
        <w:rPr>
          <w:lang w:val="en-US"/>
        </w:rPr>
        <w:t xml:space="preserve">to </w:t>
      </w:r>
      <w:r w:rsidR="005D5618">
        <w:rPr>
          <w:lang w:val="en-US"/>
        </w:rPr>
        <w:t xml:space="preserve">binding of </w:t>
      </w:r>
      <w:r w:rsidR="00D153DC">
        <w:rPr>
          <w:lang w:val="en-US"/>
        </w:rPr>
        <w:t>transcription factor</w:t>
      </w:r>
      <w:r w:rsidR="005D5618">
        <w:rPr>
          <w:lang w:val="en-US"/>
        </w:rPr>
        <w:t xml:space="preserve">s or even </w:t>
      </w:r>
      <w:r w:rsidR="00CC6C18">
        <w:rPr>
          <w:lang w:val="en-US"/>
        </w:rPr>
        <w:t>RNA polymerase</w:t>
      </w:r>
      <w:r w:rsidR="005D5618">
        <w:rPr>
          <w:lang w:val="en-US"/>
        </w:rPr>
        <w:t xml:space="preserve"> itself</w:t>
      </w:r>
      <w:r w:rsidR="009A4E07">
        <w:rPr>
          <w:lang w:val="en-US"/>
        </w:rPr>
        <w:fldChar w:fldCharType="begin"/>
      </w:r>
      <w:r w:rsidR="009A4E07">
        <w:rPr>
          <w:lang w:val="en-US"/>
        </w:rPr>
        <w:instrText xml:space="preserve"> ADDIN ZOTERO_ITEM CSL_CITATION {"citationID":"6xkqJqpF","properties":{"formattedCitation":"\\super 5\\nosupersub{}","plainCitation":"5","noteIndex":0},"citationItems":[{"id":265,"uris":["http://zotero.org/users/local/oxMpWYo5/items/L5G9U7K7"],"uri":["http://zotero.org/users/local/oxMpWYo5/items/L5G9U7K7"],"itemData":{"id":265,"type":"article-journal","abstract":"Vertebrate CpG islands (CGIs) are short interspersed DNA sequences that deviate significantly from the average genomic pattern by being GC-rich, CpG-rich, and predominantly nonmethylated. Most, perhaps all, CGIs are sites of transcription initiation, including thousands that are remote from currently annotated promoters. Shared DNA sequence features adapt CGIs for promoter function by destabilizing nucleosomes and attracting proteins that create a transcriptionally permissive chromatin state. Silencing of CGI promoters is achieved through dense CpG methylation or polycomb recruitment, again using their distinctive DNA sequence composition. CGIs are therefore generically equipped to influence local chromatin structure and simplify regulation of gene activity.","container-title":"Genes &amp; Development","DOI":"10.1101/gad.2037511","ISSN":"0890-9369","issue":"10","journalAbbreviation":"Genes Dev","note":"PMID: 21576262\nPMCID: PMC3093116","page":"1010-1022","source":"PubMed Central","title":"CpG islands and the regulation of transcription","volume":"25","author":[{"family":"Deaton","given":"Aimée M."},{"family":"Bird","given":"Adrian"}],"issued":{"date-parts":[["2011",5,15]]}}}],"schema":"https://github.com/citation-style-language/schema/raw/master/csl-citation.json"} </w:instrText>
      </w:r>
      <w:r w:rsidR="009A4E07">
        <w:rPr>
          <w:lang w:val="en-US"/>
        </w:rPr>
        <w:fldChar w:fldCharType="separate"/>
      </w:r>
      <w:r w:rsidR="009A4E07" w:rsidRPr="009A4E07">
        <w:rPr>
          <w:rFonts w:ascii="Calibri" w:hAnsi="Calibri" w:cs="Calibri"/>
          <w:szCs w:val="24"/>
          <w:vertAlign w:val="superscript"/>
        </w:rPr>
        <w:t>5</w:t>
      </w:r>
      <w:r w:rsidR="009A4E07">
        <w:rPr>
          <w:lang w:val="en-US"/>
        </w:rPr>
        <w:fldChar w:fldCharType="end"/>
      </w:r>
      <w:r w:rsidR="00D85512">
        <w:rPr>
          <w:lang w:val="en-US"/>
        </w:rPr>
        <w:t>.</w:t>
      </w:r>
      <w:r w:rsidR="009A4E07">
        <w:rPr>
          <w:lang w:val="en-US"/>
        </w:rPr>
        <w:t xml:space="preserve"> </w:t>
      </w:r>
      <w:r w:rsidR="00D153DC">
        <w:rPr>
          <w:lang w:val="en-US"/>
        </w:rPr>
        <w:t xml:space="preserve">As such, methylation is </w:t>
      </w:r>
      <w:r w:rsidR="005D5618">
        <w:rPr>
          <w:lang w:val="en-US"/>
        </w:rPr>
        <w:t xml:space="preserve">a major factor in gene expression in mammals, so </w:t>
      </w:r>
      <w:r w:rsidR="000D3F25">
        <w:rPr>
          <w:lang w:val="en-US"/>
        </w:rPr>
        <w:t xml:space="preserve">mechanisms for </w:t>
      </w:r>
      <w:r w:rsidR="007A65EB">
        <w:rPr>
          <w:lang w:val="en-US"/>
        </w:rPr>
        <w:t>adding and removing methylation</w:t>
      </w:r>
      <w:r w:rsidR="000D3F25">
        <w:rPr>
          <w:lang w:val="en-US"/>
        </w:rPr>
        <w:t xml:space="preserve"> must be strictly </w:t>
      </w:r>
      <w:r w:rsidR="00705E1A">
        <w:rPr>
          <w:lang w:val="en-US"/>
        </w:rPr>
        <w:t>regulated</w:t>
      </w:r>
      <w:r w:rsidR="000D3F25">
        <w:rPr>
          <w:lang w:val="en-US"/>
        </w:rPr>
        <w:t>.</w:t>
      </w:r>
    </w:p>
    <w:p w14:paraId="6EB513AD" w14:textId="14A86F61" w:rsidR="00037361" w:rsidRDefault="00CF248A" w:rsidP="00037361">
      <w:pPr>
        <w:rPr>
          <w:lang w:val="en-US"/>
        </w:rPr>
      </w:pPr>
      <w:r>
        <w:rPr>
          <w:lang w:val="en-US"/>
        </w:rPr>
        <w:t xml:space="preserve">These </w:t>
      </w:r>
      <w:r w:rsidR="0038466C">
        <w:rPr>
          <w:lang w:val="en-US"/>
        </w:rPr>
        <w:t xml:space="preserve">epigenetic </w:t>
      </w:r>
      <w:r>
        <w:rPr>
          <w:lang w:val="en-US"/>
        </w:rPr>
        <w:t>marks</w:t>
      </w:r>
      <w:r w:rsidR="00894767">
        <w:rPr>
          <w:lang w:val="en-US"/>
        </w:rPr>
        <w:t xml:space="preserve"> </w:t>
      </w:r>
      <w:r w:rsidR="00037361">
        <w:rPr>
          <w:lang w:val="en-US"/>
        </w:rPr>
        <w:t xml:space="preserve">can be </w:t>
      </w:r>
      <w:r w:rsidR="00037361" w:rsidRPr="002E2FEE">
        <w:rPr>
          <w:i/>
          <w:iCs/>
          <w:lang w:val="en-US"/>
        </w:rPr>
        <w:t>de novo</w:t>
      </w:r>
      <w:r w:rsidR="00037361">
        <w:rPr>
          <w:lang w:val="en-US"/>
        </w:rPr>
        <w:t xml:space="preserve"> added by</w:t>
      </w:r>
      <w:r w:rsidR="00413E56">
        <w:rPr>
          <w:lang w:val="en-US"/>
        </w:rPr>
        <w:t xml:space="preserve"> DNA Methyltransferase proteins</w:t>
      </w:r>
      <w:r w:rsidR="00037361">
        <w:rPr>
          <w:lang w:val="en-US"/>
        </w:rPr>
        <w:t xml:space="preserve"> </w:t>
      </w:r>
      <w:r w:rsidR="00413E56">
        <w:rPr>
          <w:lang w:val="en-US"/>
        </w:rPr>
        <w:t>(</w:t>
      </w:r>
      <w:r w:rsidR="00037361">
        <w:rPr>
          <w:lang w:val="en-US"/>
        </w:rPr>
        <w:t>DNMT3a/b</w:t>
      </w:r>
      <w:proofErr w:type="gramStart"/>
      <w:r w:rsidR="00413E56">
        <w:rPr>
          <w:lang w:val="en-US"/>
        </w:rPr>
        <w:t>)</w:t>
      </w:r>
      <w:r w:rsidR="009B1489">
        <w:rPr>
          <w:lang w:val="en-US"/>
        </w:rPr>
        <w:t>,</w:t>
      </w:r>
      <w:r w:rsidR="00BA7EB7">
        <w:rPr>
          <w:lang w:val="en-US"/>
        </w:rPr>
        <w:t xml:space="preserve"> </w:t>
      </w:r>
      <w:r w:rsidR="009B1489">
        <w:rPr>
          <w:lang w:val="en-US"/>
        </w:rPr>
        <w:t>or</w:t>
      </w:r>
      <w:proofErr w:type="gramEnd"/>
      <w:r w:rsidR="00BA7EB7">
        <w:rPr>
          <w:lang w:val="en-US"/>
        </w:rPr>
        <w:t xml:space="preserve"> removed</w:t>
      </w:r>
      <w:r w:rsidR="00037361">
        <w:rPr>
          <w:lang w:val="en-US"/>
        </w:rPr>
        <w:t xml:space="preserve"> by </w:t>
      </w:r>
      <w:r w:rsidR="00037361" w:rsidRPr="00AE10EF">
        <w:rPr>
          <w:lang w:val="en-US"/>
        </w:rPr>
        <w:t xml:space="preserve">ten-eleven translocation </w:t>
      </w:r>
      <w:proofErr w:type="spellStart"/>
      <w:r w:rsidR="00037361" w:rsidRPr="00AE10EF">
        <w:rPr>
          <w:lang w:val="en-US"/>
        </w:rPr>
        <w:t>methylcytosine</w:t>
      </w:r>
      <w:proofErr w:type="spellEnd"/>
      <w:r w:rsidR="00037361" w:rsidRPr="00AE10EF">
        <w:rPr>
          <w:lang w:val="en-US"/>
        </w:rPr>
        <w:t xml:space="preserve"> dioxygenases</w:t>
      </w:r>
      <w:r w:rsidR="00037361">
        <w:rPr>
          <w:lang w:val="en-US"/>
        </w:rPr>
        <w:t xml:space="preserve"> (TET family</w:t>
      </w:r>
      <w:r w:rsidR="00894767">
        <w:rPr>
          <w:lang w:val="en-US"/>
        </w:rPr>
        <w:t xml:space="preserve">), so these modifications are considered reversible. </w:t>
      </w:r>
      <w:r w:rsidR="0045699F">
        <w:rPr>
          <w:lang w:val="en-US"/>
        </w:rPr>
        <w:t xml:space="preserve">These are necessary for normal development of tissues, as </w:t>
      </w:r>
      <w:r w:rsidR="00EA477E" w:rsidRPr="00EA477E">
        <w:rPr>
          <w:highlight w:val="yellow"/>
          <w:lang w:val="en-US"/>
        </w:rPr>
        <w:t>Example of adding and removing</w:t>
      </w:r>
      <w:r w:rsidR="00EA477E">
        <w:rPr>
          <w:lang w:val="en-US"/>
        </w:rPr>
        <w:t>.</w:t>
      </w:r>
      <w:r w:rsidR="00340A34">
        <w:rPr>
          <w:lang w:val="en-US"/>
        </w:rPr>
        <w:t xml:space="preserve"> </w:t>
      </w:r>
      <w:r w:rsidR="00EA477E">
        <w:rPr>
          <w:lang w:val="en-US"/>
        </w:rPr>
        <w:t>Furthermore</w:t>
      </w:r>
      <w:r w:rsidR="00413E56">
        <w:rPr>
          <w:lang w:val="en-US"/>
        </w:rPr>
        <w:t xml:space="preserve">, these modifications can </w:t>
      </w:r>
      <w:r w:rsidR="00EA477E">
        <w:rPr>
          <w:lang w:val="en-US"/>
        </w:rPr>
        <w:t xml:space="preserve">also </w:t>
      </w:r>
      <w:r w:rsidR="00413E56">
        <w:rPr>
          <w:lang w:val="en-US"/>
        </w:rPr>
        <w:t>be maintained through cell division by DNMT1,</w:t>
      </w:r>
      <w:r w:rsidR="00EA477E">
        <w:rPr>
          <w:lang w:val="en-US"/>
        </w:rPr>
        <w:t xml:space="preserve"> hence they are </w:t>
      </w:r>
      <w:r w:rsidR="00242CCE">
        <w:rPr>
          <w:lang w:val="en-US"/>
        </w:rPr>
        <w:t xml:space="preserve">considered </w:t>
      </w:r>
      <w:r w:rsidR="00EA477E">
        <w:rPr>
          <w:lang w:val="en-US"/>
        </w:rPr>
        <w:t xml:space="preserve">heritable. </w:t>
      </w:r>
      <w:r w:rsidR="00EA477E" w:rsidRPr="00EA477E">
        <w:rPr>
          <w:highlight w:val="yellow"/>
          <w:lang w:val="en-US"/>
        </w:rPr>
        <w:t>Example of heritable</w:t>
      </w:r>
    </w:p>
    <w:p w14:paraId="0272ABA2" w14:textId="64A82EDB" w:rsidR="00E40F92" w:rsidRDefault="00E40F92">
      <w:pPr>
        <w:rPr>
          <w:lang w:val="en-US"/>
        </w:rPr>
      </w:pPr>
    </w:p>
    <w:p w14:paraId="1E9DB52D" w14:textId="77777777" w:rsidR="00E40F92" w:rsidRDefault="00E40F92">
      <w:pPr>
        <w:rPr>
          <w:lang w:val="en-US"/>
        </w:rPr>
      </w:pPr>
    </w:p>
    <w:p w14:paraId="570BE322" w14:textId="77777777" w:rsidR="00E40F92" w:rsidRDefault="00E40F92">
      <w:pPr>
        <w:rPr>
          <w:lang w:val="en-US"/>
        </w:rPr>
      </w:pPr>
    </w:p>
    <w:p w14:paraId="41CE17B9" w14:textId="233C300B" w:rsidR="00F70C7A" w:rsidRDefault="00F56A47">
      <w:pPr>
        <w:rPr>
          <w:lang w:val="en-US"/>
        </w:rPr>
      </w:pPr>
      <w:r>
        <w:rPr>
          <w:lang w:val="en-US"/>
        </w:rPr>
        <w:t xml:space="preserve">These mechanisms must be strictly controlled, as dysregulation can significantly affect health and disease. </w:t>
      </w:r>
      <w:r w:rsidR="000B00D3" w:rsidRPr="000B00D3">
        <w:rPr>
          <w:highlight w:val="yellow"/>
          <w:lang w:val="en-US"/>
        </w:rPr>
        <w:t>Example of sickness by epigenetics</w:t>
      </w:r>
    </w:p>
    <w:p w14:paraId="5E03A1ED" w14:textId="3F2C0D12" w:rsidR="00242CCE" w:rsidRDefault="00242CCE">
      <w:pPr>
        <w:rPr>
          <w:lang w:val="en-US"/>
        </w:rPr>
      </w:pPr>
    </w:p>
    <w:p w14:paraId="17FE313A" w14:textId="0DB32EB4" w:rsidR="00E40F92" w:rsidRDefault="00E40F92">
      <w:pPr>
        <w:rPr>
          <w:lang w:val="en-US"/>
        </w:rPr>
      </w:pPr>
    </w:p>
    <w:p w14:paraId="2E135E72" w14:textId="77777777" w:rsidR="00E40F92" w:rsidRDefault="00E40F92">
      <w:pPr>
        <w:rPr>
          <w:lang w:val="en-US"/>
        </w:rPr>
      </w:pPr>
    </w:p>
    <w:p w14:paraId="4B910975" w14:textId="77777777" w:rsidR="00242CCE" w:rsidRDefault="00242CCE">
      <w:pPr>
        <w:rPr>
          <w:lang w:val="en-US"/>
        </w:rPr>
      </w:pPr>
    </w:p>
    <w:p w14:paraId="2BA116FA" w14:textId="77777777" w:rsidR="002E2FEE" w:rsidRDefault="002E2FEE">
      <w:pPr>
        <w:rPr>
          <w:lang w:val="en-US"/>
        </w:rPr>
      </w:pPr>
    </w:p>
    <w:p w14:paraId="49D79EEC" w14:textId="77777777" w:rsidR="0071223B" w:rsidRDefault="0071223B">
      <w:pPr>
        <w:rPr>
          <w:lang w:val="en-US"/>
        </w:rPr>
      </w:pPr>
    </w:p>
    <w:p w14:paraId="5051CEAF" w14:textId="12348ABF" w:rsidR="00813C15" w:rsidRDefault="00813C15">
      <w:pPr>
        <w:rPr>
          <w:lang w:val="en-US"/>
        </w:rPr>
      </w:pPr>
      <w:r>
        <w:rPr>
          <w:lang w:val="en-US"/>
        </w:rPr>
        <w:t>Implications to cancer</w:t>
      </w:r>
    </w:p>
    <w:p w14:paraId="49162707" w14:textId="77777777" w:rsidR="004E4674" w:rsidRDefault="0045699F">
      <w:pPr>
        <w:rPr>
          <w:lang w:val="en-US"/>
        </w:rPr>
      </w:pPr>
      <w:r>
        <w:rPr>
          <w:lang w:val="en-US"/>
        </w:rPr>
        <w:t xml:space="preserve">Malignant cell growth </w:t>
      </w:r>
      <w:r w:rsidR="005760DA">
        <w:rPr>
          <w:lang w:val="en-US"/>
        </w:rPr>
        <w:t>is</w:t>
      </w:r>
      <w:r w:rsidR="000B00D3">
        <w:rPr>
          <w:lang w:val="en-US"/>
        </w:rPr>
        <w:t xml:space="preserve"> also</w:t>
      </w:r>
      <w:r w:rsidR="005760DA">
        <w:rPr>
          <w:lang w:val="en-US"/>
        </w:rPr>
        <w:t xml:space="preserve"> strongly linked to epigenetic abnormalities. </w:t>
      </w:r>
      <w:r w:rsidR="00F70C7A">
        <w:rPr>
          <w:lang w:val="en-US"/>
        </w:rPr>
        <w:t xml:space="preserve">Abnormal </w:t>
      </w:r>
      <w:r w:rsidR="00AE10EF">
        <w:rPr>
          <w:lang w:val="en-US"/>
        </w:rPr>
        <w:t>over</w:t>
      </w:r>
      <w:r w:rsidR="00F70C7A">
        <w:rPr>
          <w:lang w:val="en-US"/>
        </w:rPr>
        <w:t xml:space="preserve">expression of DNMT proteins has shown significant effects on multiple cancers (e.g. </w:t>
      </w:r>
      <w:r w:rsidR="00AE10EF">
        <w:rPr>
          <w:lang w:val="en-US"/>
        </w:rPr>
        <w:t>DNMT3A</w:t>
      </w:r>
      <w:r w:rsidR="00F70C7A">
        <w:rPr>
          <w:lang w:val="en-US"/>
        </w:rPr>
        <w:t xml:space="preserve"> in 25% of a</w:t>
      </w:r>
      <w:r w:rsidR="00F70C7A" w:rsidRPr="00F70C7A">
        <w:rPr>
          <w:lang w:val="en-US"/>
        </w:rPr>
        <w:t>cute myeloid leukemia</w:t>
      </w:r>
      <w:r w:rsidR="00F70C7A">
        <w:rPr>
          <w:lang w:val="en-US"/>
        </w:rPr>
        <w:t xml:space="preserve"> cases and </w:t>
      </w:r>
      <w:r w:rsidR="00AE10EF">
        <w:rPr>
          <w:lang w:val="en-US"/>
        </w:rPr>
        <w:t xml:space="preserve">DNMT1 </w:t>
      </w:r>
      <w:r w:rsidR="002E2FEE">
        <w:rPr>
          <w:lang w:val="en-US"/>
        </w:rPr>
        <w:t xml:space="preserve">in </w:t>
      </w:r>
      <w:r w:rsidR="00F70C7A">
        <w:rPr>
          <w:lang w:val="en-US"/>
        </w:rPr>
        <w:t xml:space="preserve">12% of </w:t>
      </w:r>
      <w:r w:rsidR="00AE10EF">
        <w:rPr>
          <w:lang w:val="en-US"/>
        </w:rPr>
        <w:t>uterine</w:t>
      </w:r>
      <w:r w:rsidR="00F70C7A">
        <w:rPr>
          <w:lang w:val="en-US"/>
        </w:rPr>
        <w:t xml:space="preserve"> cancer cases</w:t>
      </w:r>
      <w:r w:rsidR="00AE10EF">
        <w:rPr>
          <w:lang w:val="en-US"/>
        </w:rPr>
        <w:t xml:space="preserve"> </w:t>
      </w:r>
      <w:hyperlink r:id="rId6" w:anchor=":~:text=found%20that%20the%20coding%20exons,characteristic%20change%20of%20tumor%20cells" w:history="1">
        <w:r w:rsidR="00AE10EF" w:rsidRPr="00E525DB">
          <w:rPr>
            <w:rStyle w:val="Hyperlink"/>
            <w:lang w:val="en-US"/>
          </w:rPr>
          <w:t>https://www.ncbi.nlm.nih.gov/pmc/articles/PMC7465608/#:~:text=found%20that%20the%20coding%20exons,characteristic%20change%20of%20tumor%20cells</w:t>
        </w:r>
      </w:hyperlink>
      <w:r w:rsidR="00AE10EF" w:rsidRPr="00AE10EF">
        <w:rPr>
          <w:lang w:val="en-US"/>
        </w:rPr>
        <w:t>.</w:t>
      </w:r>
      <w:r w:rsidR="00AE10EF">
        <w:rPr>
          <w:lang w:val="en-US"/>
        </w:rPr>
        <w:t xml:space="preserve">). Conversely, </w:t>
      </w:r>
      <w:proofErr w:type="spellStart"/>
      <w:r w:rsidR="00AE10EF">
        <w:rPr>
          <w:lang w:val="en-US"/>
        </w:rPr>
        <w:t>underexpression</w:t>
      </w:r>
      <w:proofErr w:type="spellEnd"/>
      <w:r w:rsidR="00AE10EF">
        <w:rPr>
          <w:lang w:val="en-US"/>
        </w:rPr>
        <w:t xml:space="preserve"> of TET proteins has been shown in some cancer types (</w:t>
      </w:r>
      <w:proofErr w:type="gramStart"/>
      <w:r w:rsidR="00AE10EF">
        <w:rPr>
          <w:lang w:val="en-US"/>
        </w:rPr>
        <w:t>e.g.</w:t>
      </w:r>
      <w:proofErr w:type="gramEnd"/>
      <w:r w:rsidR="00AE10EF">
        <w:rPr>
          <w:lang w:val="en-US"/>
        </w:rPr>
        <w:t xml:space="preserve"> up to 58% of c</w:t>
      </w:r>
      <w:r w:rsidR="00AE10EF" w:rsidRPr="00AE10EF">
        <w:rPr>
          <w:lang w:val="en-US"/>
        </w:rPr>
        <w:t>hronic myelomonocytic leukemia</w:t>
      </w:r>
      <w:r w:rsidR="00AE10EF">
        <w:rPr>
          <w:lang w:val="en-US"/>
        </w:rPr>
        <w:t xml:space="preserve"> cases). </w:t>
      </w:r>
      <w:r>
        <w:rPr>
          <w:lang w:val="en-US"/>
        </w:rPr>
        <w:t xml:space="preserve">Thus, epimutations can both increase and decrease gene expression, which is problematic </w:t>
      </w:r>
      <w:r w:rsidR="004E4674">
        <w:rPr>
          <w:lang w:val="en-US"/>
        </w:rPr>
        <w:t>with</w:t>
      </w:r>
      <w:r>
        <w:rPr>
          <w:lang w:val="en-US"/>
        </w:rPr>
        <w:t xml:space="preserve"> pro-tumor and tumor-suppressing genes, respectively. </w:t>
      </w:r>
      <w:r w:rsidRPr="0045699F">
        <w:rPr>
          <w:highlight w:val="yellow"/>
          <w:lang w:val="en-US"/>
        </w:rPr>
        <w:t>Example related to later work</w:t>
      </w:r>
      <w:r>
        <w:rPr>
          <w:lang w:val="en-US"/>
        </w:rPr>
        <w:t xml:space="preserve">. </w:t>
      </w:r>
      <w:r w:rsidR="004E4674">
        <w:rPr>
          <w:lang w:val="en-US"/>
        </w:rPr>
        <w:t xml:space="preserve">Alterations of the epigenomic landscape can cause widespread tumor and disease, and understanding this process is critical for </w:t>
      </w:r>
      <w:proofErr w:type="spellStart"/>
      <w:r w:rsidR="004E4674">
        <w:rPr>
          <w:lang w:val="en-US"/>
        </w:rPr>
        <w:t>well being</w:t>
      </w:r>
      <w:proofErr w:type="spellEnd"/>
      <w:r w:rsidR="004E4674">
        <w:rPr>
          <w:lang w:val="en-US"/>
        </w:rPr>
        <w:t>.</w:t>
      </w:r>
    </w:p>
    <w:p w14:paraId="14256DDD" w14:textId="4CF7DF9D" w:rsidR="00450780" w:rsidRDefault="004E4674" w:rsidP="00480221">
      <w:pPr>
        <w:rPr>
          <w:lang w:val="en-US"/>
        </w:rPr>
      </w:pPr>
      <w:r>
        <w:rPr>
          <w:lang w:val="en-US"/>
        </w:rPr>
        <w:t xml:space="preserve">Whole genome bisulfite sequencing (WGBS) is the </w:t>
      </w:r>
      <w:r w:rsidRPr="004E4674">
        <w:rPr>
          <w:i/>
          <w:iCs/>
          <w:lang w:val="en-US"/>
        </w:rPr>
        <w:t>de facto</w:t>
      </w:r>
      <w:r>
        <w:rPr>
          <w:lang w:val="en-US"/>
        </w:rPr>
        <w:t xml:space="preserve"> technique for studying the epigenomic landscape. In this technique, sodium bisulfite converts unmethylated cytosines to uracil (and later thymine) which allows differentiation by comparing pre- and post-treatment sequencing</w:t>
      </w:r>
      <w:r w:rsidR="001C3F3D">
        <w:rPr>
          <w:lang w:val="en-US"/>
        </w:rPr>
        <w:t>,</w:t>
      </w:r>
      <w:r>
        <w:rPr>
          <w:lang w:val="en-US"/>
        </w:rPr>
        <w:t xml:space="preserve"> </w:t>
      </w:r>
      <w:r w:rsidR="001C3F3D">
        <w:rPr>
          <w:lang w:val="en-US"/>
        </w:rPr>
        <w:t xml:space="preserve">then </w:t>
      </w:r>
      <w:r>
        <w:rPr>
          <w:lang w:val="en-US"/>
        </w:rPr>
        <w:t>align</w:t>
      </w:r>
      <w:r w:rsidR="001C3F3D">
        <w:rPr>
          <w:lang w:val="en-US"/>
        </w:rPr>
        <w:t>ing</w:t>
      </w:r>
      <w:r>
        <w:rPr>
          <w:lang w:val="en-US"/>
        </w:rPr>
        <w:t xml:space="preserve"> to the reference methylome.</w:t>
      </w:r>
      <w:r w:rsidR="002B3460">
        <w:rPr>
          <w:lang w:val="en-US"/>
        </w:rPr>
        <w:t xml:space="preserve"> The resulting single nucleotide polymorphisms </w:t>
      </w:r>
      <w:r w:rsidR="00480221">
        <w:rPr>
          <w:lang w:val="en-US"/>
        </w:rPr>
        <w:t xml:space="preserve">(SNPs) </w:t>
      </w:r>
      <w:r w:rsidR="002B3460">
        <w:rPr>
          <w:lang w:val="en-US"/>
        </w:rPr>
        <w:t xml:space="preserve">allow generation of the epigenomic landscape. </w:t>
      </w:r>
      <w:r w:rsidR="006D6DA8">
        <w:rPr>
          <w:lang w:val="en-US"/>
        </w:rPr>
        <w:t>A</w:t>
      </w:r>
      <w:r w:rsidR="002B3460">
        <w:rPr>
          <w:lang w:val="en-US"/>
        </w:rPr>
        <w:t xml:space="preserve"> </w:t>
      </w:r>
      <w:r w:rsidR="00A7657F">
        <w:rPr>
          <w:lang w:val="en-US"/>
        </w:rPr>
        <w:t>coverage of at least 30x is recommended with this technique</w:t>
      </w:r>
      <w:r w:rsidR="00480221">
        <w:rPr>
          <w:lang w:val="en-US"/>
        </w:rPr>
        <w:t xml:space="preserve">, as during treatment, single strand nicks are randomly introduced, so up to 95% of the CpG sites lost during sequencing </w:t>
      </w:r>
      <w:r w:rsidR="00480221" w:rsidRPr="00917CA7">
        <w:rPr>
          <w:highlight w:val="yellow"/>
          <w:lang w:val="en-US"/>
        </w:rPr>
        <w:t>cite</w:t>
      </w:r>
      <w:r w:rsidR="00480221">
        <w:rPr>
          <w:lang w:val="en-US"/>
        </w:rPr>
        <w:t xml:space="preserve">. </w:t>
      </w:r>
    </w:p>
    <w:p w14:paraId="1084EBED" w14:textId="6033D0ED" w:rsidR="00450780" w:rsidRDefault="00450780" w:rsidP="00480221">
      <w:pPr>
        <w:rPr>
          <w:lang w:val="en-US"/>
        </w:rPr>
      </w:pPr>
    </w:p>
    <w:p w14:paraId="3EE30AB6" w14:textId="77777777" w:rsidR="00AF55B2" w:rsidRDefault="00AF55B2" w:rsidP="00480221">
      <w:pPr>
        <w:rPr>
          <w:lang w:val="en-US"/>
        </w:rPr>
      </w:pPr>
    </w:p>
    <w:p w14:paraId="07957C37" w14:textId="7AF47DA4" w:rsidR="00480221" w:rsidRDefault="00480221" w:rsidP="00480221">
      <w:pPr>
        <w:rPr>
          <w:lang w:val="en-US"/>
        </w:rPr>
      </w:pPr>
      <w:r>
        <w:rPr>
          <w:lang w:val="en-US"/>
        </w:rPr>
        <w:t xml:space="preserve">This causes problems with low population samples. </w:t>
      </w:r>
      <w:r w:rsidR="00533693">
        <w:rPr>
          <w:lang w:val="en-US"/>
        </w:rPr>
        <w:t>Recently, new techniques focusing on single cell data have emerged to address these problems. Single cell bisulfite sequencing (</w:t>
      </w:r>
      <w:proofErr w:type="spellStart"/>
      <w:r w:rsidR="00533693">
        <w:rPr>
          <w:lang w:val="en-US"/>
        </w:rPr>
        <w:t>sc</w:t>
      </w:r>
      <w:proofErr w:type="spellEnd"/>
      <w:r w:rsidR="00533693">
        <w:rPr>
          <w:lang w:val="en-US"/>
        </w:rPr>
        <w:t xml:space="preserve">-BS) and </w:t>
      </w:r>
      <w:r w:rsidR="00533693" w:rsidRPr="00533693">
        <w:rPr>
          <w:highlight w:val="yellow"/>
          <w:lang w:val="en-US"/>
        </w:rPr>
        <w:t>XXX</w:t>
      </w:r>
      <w:r w:rsidR="00533693">
        <w:rPr>
          <w:lang w:val="en-US"/>
        </w:rPr>
        <w:t xml:space="preserve"> </w:t>
      </w:r>
    </w:p>
    <w:p w14:paraId="69652C1A" w14:textId="0CCB0E3E" w:rsidR="00480221" w:rsidRDefault="00480221">
      <w:pPr>
        <w:rPr>
          <w:lang w:val="en-US"/>
        </w:rPr>
      </w:pPr>
    </w:p>
    <w:p w14:paraId="376EF7C6" w14:textId="77777777" w:rsidR="00480221" w:rsidRDefault="00480221">
      <w:pPr>
        <w:rPr>
          <w:lang w:val="en-US"/>
        </w:rPr>
      </w:pPr>
    </w:p>
    <w:p w14:paraId="53B7B214" w14:textId="49377937" w:rsidR="00F70C7A" w:rsidRDefault="00F70C7A">
      <w:pPr>
        <w:rPr>
          <w:lang w:val="en-US"/>
        </w:rPr>
      </w:pPr>
    </w:p>
    <w:p w14:paraId="7032058D" w14:textId="77777777" w:rsidR="00F70C7A" w:rsidRDefault="00F70C7A">
      <w:pPr>
        <w:rPr>
          <w:lang w:val="en-US"/>
        </w:rPr>
      </w:pPr>
    </w:p>
    <w:p w14:paraId="2204034D" w14:textId="35F336EB" w:rsidR="00813C15" w:rsidRDefault="00813C15">
      <w:pPr>
        <w:rPr>
          <w:lang w:val="en-US"/>
        </w:rPr>
      </w:pPr>
      <w:r>
        <w:rPr>
          <w:lang w:val="en-US"/>
        </w:rPr>
        <w:t>Existing methods</w:t>
      </w:r>
    </w:p>
    <w:p w14:paraId="4E8EAC10" w14:textId="205A8198" w:rsidR="00EC7834" w:rsidRDefault="00EC7834">
      <w:pPr>
        <w:rPr>
          <w:lang w:val="en-US"/>
        </w:rPr>
      </w:pPr>
    </w:p>
    <w:p w14:paraId="68E5AAE2" w14:textId="5C33AE5C" w:rsidR="00813C15" w:rsidRDefault="00813C15">
      <w:pPr>
        <w:rPr>
          <w:lang w:val="en-US"/>
        </w:rPr>
      </w:pPr>
      <w:r>
        <w:rPr>
          <w:lang w:val="en-US"/>
        </w:rPr>
        <w:t>Importance of single cell methods</w:t>
      </w:r>
    </w:p>
    <w:p w14:paraId="45B4EB52" w14:textId="14722EBF" w:rsidR="006B5ADB" w:rsidRDefault="006B5ADB">
      <w:pPr>
        <w:rPr>
          <w:lang w:val="en-US"/>
        </w:rPr>
      </w:pPr>
      <w:r>
        <w:rPr>
          <w:lang w:val="en-US"/>
        </w:rPr>
        <w:t>However, WGBS suffers some drawbacks due to its bulk processing. Low population samples cannot give suitable coverage and is difficult to differentiate between heterogenous cells. Single cell bisulfite sequencing (</w:t>
      </w:r>
      <w:proofErr w:type="spellStart"/>
      <w:r>
        <w:rPr>
          <w:lang w:val="en-US"/>
        </w:rPr>
        <w:t>sc</w:t>
      </w:r>
      <w:proofErr w:type="spellEnd"/>
      <w:r>
        <w:rPr>
          <w:lang w:val="en-US"/>
        </w:rPr>
        <w:t xml:space="preserve">-BS) fills this gap. </w:t>
      </w:r>
    </w:p>
    <w:p w14:paraId="23327E25" w14:textId="631E0883" w:rsidR="006B5ADB" w:rsidRDefault="006B5ADB">
      <w:pPr>
        <w:rPr>
          <w:lang w:val="en-US"/>
        </w:rPr>
      </w:pPr>
    </w:p>
    <w:p w14:paraId="42EBE6E1" w14:textId="60E13C7E" w:rsidR="00480221" w:rsidRDefault="006B5ADB" w:rsidP="0071668A">
      <w:pPr>
        <w:rPr>
          <w:lang w:val="en-US"/>
        </w:rPr>
      </w:pPr>
      <w:r>
        <w:rPr>
          <w:lang w:val="en-US"/>
        </w:rPr>
        <w:t xml:space="preserve">Furthermore, the data obtained from </w:t>
      </w:r>
      <w:proofErr w:type="spellStart"/>
      <w:r>
        <w:rPr>
          <w:lang w:val="en-US"/>
        </w:rPr>
        <w:t>sc</w:t>
      </w:r>
      <w:proofErr w:type="spellEnd"/>
      <w:r>
        <w:rPr>
          <w:lang w:val="en-US"/>
        </w:rPr>
        <w:t xml:space="preserve">-BS presents its own problems. While low coverage can be accommodated by many tools, sparsity of the data is a challenge. </w:t>
      </w:r>
      <w:r w:rsidR="004E4674">
        <w:rPr>
          <w:lang w:val="en-US"/>
        </w:rPr>
        <w:t xml:space="preserve">There are inherent losses with bisulfite treatment as </w:t>
      </w:r>
      <w:r w:rsidR="00480221">
        <w:rPr>
          <w:lang w:val="en-US"/>
        </w:rPr>
        <w:t xml:space="preserve">described above. </w:t>
      </w:r>
      <w:r w:rsidR="0071668A">
        <w:rPr>
          <w:lang w:val="en-US"/>
        </w:rPr>
        <w:t>Existing WGBS tools are unable of handle a</w:t>
      </w:r>
      <w:r w:rsidR="00480221">
        <w:rPr>
          <w:lang w:val="en-US"/>
        </w:rPr>
        <w:t xml:space="preserve"> high proportion of</w:t>
      </w:r>
      <w:r w:rsidR="00023E07">
        <w:rPr>
          <w:lang w:val="en-US"/>
        </w:rPr>
        <w:t xml:space="preserve"> NA values</w:t>
      </w:r>
      <w:r w:rsidR="008151C3">
        <w:rPr>
          <w:lang w:val="en-US"/>
        </w:rPr>
        <w:t xml:space="preserve">, </w:t>
      </w:r>
      <w:r w:rsidR="0071668A">
        <w:rPr>
          <w:lang w:val="en-US"/>
        </w:rPr>
        <w:t xml:space="preserve">and there is a </w:t>
      </w:r>
      <w:r w:rsidR="008151C3">
        <w:rPr>
          <w:lang w:val="en-US"/>
        </w:rPr>
        <w:t xml:space="preserve">high memory requirement </w:t>
      </w:r>
      <w:r w:rsidR="0071668A">
        <w:rPr>
          <w:lang w:val="en-US"/>
        </w:rPr>
        <w:t>if stored in a dense matrix, as most also require</w:t>
      </w:r>
      <w:r w:rsidR="008151C3">
        <w:rPr>
          <w:lang w:val="en-US"/>
        </w:rPr>
        <w:t>.</w:t>
      </w:r>
      <w:r w:rsidR="00917CA7">
        <w:rPr>
          <w:lang w:val="en-US"/>
        </w:rPr>
        <w:t xml:space="preserve"> </w:t>
      </w:r>
      <w:r w:rsidR="002E2FEE">
        <w:rPr>
          <w:lang w:val="en-US"/>
        </w:rPr>
        <w:t xml:space="preserve"> Hence, we have developed a new tool to address these problems and allow a pipeline </w:t>
      </w:r>
      <w:proofErr w:type="gramStart"/>
      <w:r w:rsidR="000316EF">
        <w:rPr>
          <w:lang w:val="en-US"/>
        </w:rPr>
        <w:t>similar to</w:t>
      </w:r>
      <w:proofErr w:type="gramEnd"/>
      <w:r w:rsidR="002E2FEE">
        <w:rPr>
          <w:lang w:val="en-US"/>
        </w:rPr>
        <w:t xml:space="preserve"> traditional WGBS tools. </w:t>
      </w:r>
    </w:p>
    <w:p w14:paraId="6B98075D" w14:textId="48C01805" w:rsidR="002A46AC" w:rsidRDefault="00B42C6F">
      <w:pPr>
        <w:rPr>
          <w:lang w:val="en-US"/>
        </w:rPr>
      </w:pPr>
      <w:r>
        <w:rPr>
          <w:lang w:val="en-US"/>
        </w:rPr>
        <w:t>To address these problems, w</w:t>
      </w:r>
      <w:r w:rsidR="00480221">
        <w:rPr>
          <w:lang w:val="en-US"/>
        </w:rPr>
        <w:t xml:space="preserve">e </w:t>
      </w:r>
      <w:r w:rsidR="00F8578C">
        <w:rPr>
          <w:lang w:val="en-US"/>
        </w:rPr>
        <w:t>developed</w:t>
      </w:r>
      <w:r w:rsidR="00480221">
        <w:rPr>
          <w:lang w:val="en-US"/>
        </w:rPr>
        <w:t xml:space="preserve"> </w:t>
      </w:r>
      <w:proofErr w:type="spellStart"/>
      <w:r w:rsidR="00480221">
        <w:rPr>
          <w:lang w:val="en-US"/>
        </w:rPr>
        <w:t>scMethrix</w:t>
      </w:r>
      <w:proofErr w:type="spellEnd"/>
      <w:r w:rsidR="00480221">
        <w:rPr>
          <w:lang w:val="en-US"/>
        </w:rPr>
        <w:t xml:space="preserve">, a methylation-specific single cell data storage and manipulation </w:t>
      </w:r>
      <w:r>
        <w:rPr>
          <w:lang w:val="en-US"/>
        </w:rPr>
        <w:t>tool</w:t>
      </w:r>
      <w:r w:rsidR="00480221">
        <w:rPr>
          <w:lang w:val="en-US"/>
        </w:rPr>
        <w:t xml:space="preserve">. </w:t>
      </w:r>
      <w:r w:rsidR="0056385F">
        <w:rPr>
          <w:lang w:val="en-US"/>
        </w:rPr>
        <w:t xml:space="preserve">This R package </w:t>
      </w:r>
      <w:r>
        <w:rPr>
          <w:lang w:val="en-US"/>
        </w:rPr>
        <w:t xml:space="preserve">is well-suited </w:t>
      </w:r>
      <w:r w:rsidR="00C22561">
        <w:rPr>
          <w:lang w:val="en-US"/>
        </w:rPr>
        <w:t xml:space="preserve">for the specific needs of single cell data and for integration into the </w:t>
      </w:r>
      <w:r w:rsidR="002A46AC">
        <w:rPr>
          <w:lang w:val="en-US"/>
        </w:rPr>
        <w:t>Bioconductor ecosystem.</w:t>
      </w:r>
      <w:r w:rsidR="001C399E">
        <w:rPr>
          <w:lang w:val="en-US"/>
        </w:rPr>
        <w:t xml:space="preserve"> </w:t>
      </w:r>
    </w:p>
    <w:p w14:paraId="0C664838" w14:textId="77777777" w:rsidR="00092D92" w:rsidRDefault="00092D92">
      <w:pPr>
        <w:rPr>
          <w:lang w:val="en-US"/>
        </w:rPr>
      </w:pPr>
    </w:p>
    <w:p w14:paraId="753B1DE7" w14:textId="550C8E5B" w:rsidR="002E2FEE" w:rsidRPr="00092D92" w:rsidRDefault="00092D92">
      <w:pPr>
        <w:rPr>
          <w:highlight w:val="lightGray"/>
          <w:lang w:val="en-US"/>
        </w:rPr>
      </w:pPr>
      <w:r w:rsidRPr="00092D92">
        <w:rPr>
          <w:highlight w:val="lightGray"/>
          <w:lang w:val="en-US"/>
        </w:rPr>
        <w:t>https://www.nature.com/articles/nri.2017.125</w:t>
      </w:r>
    </w:p>
    <w:p w14:paraId="1C2B3734" w14:textId="6A2ACC31" w:rsidR="00092D92" w:rsidRDefault="00092D92">
      <w:pPr>
        <w:rPr>
          <w:lang w:val="en-US"/>
        </w:rPr>
      </w:pPr>
      <w:r w:rsidRPr="00092D92">
        <w:rPr>
          <w:color w:val="222222"/>
          <w:sz w:val="27"/>
          <w:szCs w:val="27"/>
          <w:highlight w:val="lightGray"/>
          <w:shd w:val="clear" w:color="auto" w:fill="FFFFFF"/>
        </w:rPr>
        <w:t>Ly6C</w:t>
      </w:r>
      <w:r w:rsidRPr="00092D92">
        <w:rPr>
          <w:color w:val="222222"/>
          <w:sz w:val="20"/>
          <w:szCs w:val="20"/>
          <w:highlight w:val="lightGray"/>
          <w:shd w:val="clear" w:color="auto" w:fill="FFFFFF"/>
          <w:vertAlign w:val="superscript"/>
        </w:rPr>
        <w:t>hi</w:t>
      </w:r>
      <w:r w:rsidRPr="00092D92">
        <w:rPr>
          <w:color w:val="222222"/>
          <w:sz w:val="27"/>
          <w:szCs w:val="27"/>
          <w:highlight w:val="lightGray"/>
          <w:shd w:val="clear" w:color="auto" w:fill="FFFFFF"/>
        </w:rPr>
        <w:t> classical inflammatory monocytes (CD14</w:t>
      </w:r>
      <w:r w:rsidRPr="00092D92">
        <w:rPr>
          <w:color w:val="222222"/>
          <w:sz w:val="20"/>
          <w:szCs w:val="20"/>
          <w:highlight w:val="lightGray"/>
          <w:shd w:val="clear" w:color="auto" w:fill="FFFFFF"/>
          <w:vertAlign w:val="superscript"/>
        </w:rPr>
        <w:t>hi</w:t>
      </w:r>
      <w:r w:rsidRPr="00092D92">
        <w:rPr>
          <w:color w:val="222222"/>
          <w:sz w:val="27"/>
          <w:szCs w:val="27"/>
          <w:highlight w:val="lightGray"/>
          <w:shd w:val="clear" w:color="auto" w:fill="FFFFFF"/>
        </w:rPr>
        <w:t>CD16</w:t>
      </w:r>
      <w:r w:rsidRPr="00092D92">
        <w:rPr>
          <w:color w:val="222222"/>
          <w:sz w:val="20"/>
          <w:szCs w:val="20"/>
          <w:highlight w:val="lightGray"/>
          <w:shd w:val="clear" w:color="auto" w:fill="FFFFFF"/>
          <w:vertAlign w:val="superscript"/>
        </w:rPr>
        <w:t>−</w:t>
      </w:r>
      <w:r w:rsidRPr="00092D92">
        <w:rPr>
          <w:color w:val="222222"/>
          <w:sz w:val="27"/>
          <w:szCs w:val="27"/>
          <w:highlight w:val="lightGray"/>
          <w:shd w:val="clear" w:color="auto" w:fill="FFFFFF"/>
        </w:rPr>
        <w:t> in humans) and Ly6C</w:t>
      </w:r>
      <w:r w:rsidRPr="00092D92">
        <w:rPr>
          <w:color w:val="222222"/>
          <w:sz w:val="20"/>
          <w:szCs w:val="20"/>
          <w:highlight w:val="lightGray"/>
          <w:shd w:val="clear" w:color="auto" w:fill="FFFFFF"/>
          <w:vertAlign w:val="superscript"/>
        </w:rPr>
        <w:t>low</w:t>
      </w:r>
      <w:r w:rsidRPr="00092D92">
        <w:rPr>
          <w:color w:val="222222"/>
          <w:sz w:val="27"/>
          <w:szCs w:val="27"/>
          <w:highlight w:val="lightGray"/>
          <w:shd w:val="clear" w:color="auto" w:fill="FFFFFF"/>
        </w:rPr>
        <w:t> non-classical patrolling monocytes (CD14</w:t>
      </w:r>
      <w:r w:rsidRPr="00092D92">
        <w:rPr>
          <w:color w:val="222222"/>
          <w:sz w:val="20"/>
          <w:szCs w:val="20"/>
          <w:highlight w:val="lightGray"/>
          <w:shd w:val="clear" w:color="auto" w:fill="FFFFFF"/>
          <w:vertAlign w:val="superscript"/>
        </w:rPr>
        <w:t>+</w:t>
      </w:r>
      <w:r w:rsidRPr="00092D92">
        <w:rPr>
          <w:color w:val="222222"/>
          <w:sz w:val="27"/>
          <w:szCs w:val="27"/>
          <w:highlight w:val="lightGray"/>
          <w:shd w:val="clear" w:color="auto" w:fill="FFFFFF"/>
        </w:rPr>
        <w:t>CD16</w:t>
      </w:r>
      <w:r w:rsidRPr="00092D92">
        <w:rPr>
          <w:color w:val="222222"/>
          <w:sz w:val="20"/>
          <w:szCs w:val="20"/>
          <w:highlight w:val="lightGray"/>
          <w:shd w:val="clear" w:color="auto" w:fill="FFFFFF"/>
          <w:vertAlign w:val="superscript"/>
        </w:rPr>
        <w:t>hi</w:t>
      </w:r>
      <w:r w:rsidRPr="00092D92">
        <w:rPr>
          <w:color w:val="222222"/>
          <w:sz w:val="27"/>
          <w:szCs w:val="27"/>
          <w:highlight w:val="lightGray"/>
          <w:shd w:val="clear" w:color="auto" w:fill="FFFFFF"/>
        </w:rPr>
        <w:t> in humans)</w:t>
      </w:r>
      <w:hyperlink r:id="rId7" w:anchor="ref-CR35" w:tooltip="Prinz, M., Priller, J., Sisodia, S. S. &amp; Ransohoff, R. M. Heterogeneity of CNS myeloid cells and their roles in neurodegeneration. Nat. Neurosci. 14, 1227–1235 (2011)." w:history="1">
        <w:r w:rsidRPr="00092D92">
          <w:rPr>
            <w:rStyle w:val="Hyperlink"/>
            <w:color w:val="006699"/>
            <w:sz w:val="20"/>
            <w:szCs w:val="20"/>
            <w:highlight w:val="lightGray"/>
          </w:rPr>
          <w:t>35</w:t>
        </w:r>
      </w:hyperlink>
      <w:r w:rsidRPr="00092D92">
        <w:rPr>
          <w:color w:val="222222"/>
          <w:sz w:val="27"/>
          <w:szCs w:val="27"/>
          <w:highlight w:val="lightGray"/>
          <w:shd w:val="clear" w:color="auto" w:fill="FFFFFF"/>
        </w:rPr>
        <w:t>. Ly6C</w:t>
      </w:r>
      <w:r w:rsidRPr="00092D92">
        <w:rPr>
          <w:color w:val="222222"/>
          <w:sz w:val="20"/>
          <w:szCs w:val="20"/>
          <w:highlight w:val="lightGray"/>
          <w:shd w:val="clear" w:color="auto" w:fill="FFFFFF"/>
          <w:vertAlign w:val="superscript"/>
        </w:rPr>
        <w:t>low</w:t>
      </w:r>
      <w:r w:rsidRPr="00092D92">
        <w:rPr>
          <w:color w:val="222222"/>
          <w:sz w:val="27"/>
          <w:szCs w:val="27"/>
          <w:highlight w:val="lightGray"/>
          <w:shd w:val="clear" w:color="auto" w:fill="FFFFFF"/>
        </w:rPr>
        <w:t> monocytes are derived from Ly6C</w:t>
      </w:r>
      <w:r w:rsidRPr="00092D92">
        <w:rPr>
          <w:color w:val="222222"/>
          <w:sz w:val="20"/>
          <w:szCs w:val="20"/>
          <w:highlight w:val="lightGray"/>
          <w:shd w:val="clear" w:color="auto" w:fill="FFFFFF"/>
          <w:vertAlign w:val="superscript"/>
        </w:rPr>
        <w:t>hi</w:t>
      </w:r>
      <w:r w:rsidRPr="00092D92">
        <w:rPr>
          <w:color w:val="222222"/>
          <w:sz w:val="27"/>
          <w:szCs w:val="27"/>
          <w:highlight w:val="lightGray"/>
          <w:shd w:val="clear" w:color="auto" w:fill="FFFFFF"/>
        </w:rPr>
        <w:t> monocytes in either the blood or the bone marrow (BM)</w:t>
      </w:r>
      <w:hyperlink r:id="rId8" w:anchor="ref-CR36" w:tooltip="Yona, S. et al. Fate mapping reveals origins and dynamics of monocytes and tissue macrophages under homeostasis. Immunity 38, 79–91 (2013)." w:history="1">
        <w:r w:rsidRPr="00092D92">
          <w:rPr>
            <w:rStyle w:val="Hyperlink"/>
            <w:color w:val="006699"/>
            <w:sz w:val="20"/>
            <w:szCs w:val="20"/>
            <w:highlight w:val="lightGray"/>
          </w:rPr>
          <w:t>36</w:t>
        </w:r>
      </w:hyperlink>
      <w:r w:rsidRPr="00092D92">
        <w:rPr>
          <w:color w:val="222222"/>
          <w:sz w:val="27"/>
          <w:szCs w:val="27"/>
          <w:highlight w:val="lightGray"/>
          <w:shd w:val="clear" w:color="auto" w:fill="FFFFFF"/>
        </w:rPr>
        <w:t>. During certain diseases or injuries involving breach of the </w:t>
      </w:r>
      <w:hyperlink r:id="rId9" w:anchor="Glos1" w:history="1">
        <w:r w:rsidRPr="00092D92">
          <w:rPr>
            <w:rStyle w:val="Hyperlink"/>
            <w:color w:val="006699"/>
            <w:sz w:val="27"/>
            <w:szCs w:val="27"/>
            <w:highlight w:val="lightGray"/>
            <w:shd w:val="clear" w:color="auto" w:fill="FFFFFF"/>
          </w:rPr>
          <w:t>blood–brain barrier</w:t>
        </w:r>
      </w:hyperlink>
      <w:r w:rsidRPr="00092D92">
        <w:rPr>
          <w:color w:val="222222"/>
          <w:sz w:val="27"/>
          <w:szCs w:val="27"/>
          <w:highlight w:val="lightGray"/>
          <w:shd w:val="clear" w:color="auto" w:fill="FFFFFF"/>
        </w:rPr>
        <w:t> (BBB), Ly6C</w:t>
      </w:r>
      <w:r w:rsidRPr="00092D92">
        <w:rPr>
          <w:color w:val="222222"/>
          <w:sz w:val="20"/>
          <w:szCs w:val="20"/>
          <w:highlight w:val="lightGray"/>
          <w:shd w:val="clear" w:color="auto" w:fill="FFFFFF"/>
          <w:vertAlign w:val="superscript"/>
        </w:rPr>
        <w:t>hi</w:t>
      </w:r>
      <w:r w:rsidRPr="00092D92">
        <w:rPr>
          <w:color w:val="222222"/>
          <w:sz w:val="27"/>
          <w:szCs w:val="27"/>
          <w:highlight w:val="lightGray"/>
          <w:shd w:val="clear" w:color="auto" w:fill="FFFFFF"/>
        </w:rPr>
        <w:t> monocytes may infiltrate the brain parenchyma and differentiate into microglia-like cells, which are intermingled with the resident microglia, to exacerbate or alleviate disease progression</w:t>
      </w:r>
      <w:hyperlink r:id="rId10" w:anchor="ref-CR29" w:tooltip="Prinz, M. &amp; Priller, J. Microglia and brain macrophages in the molecular age: from origin to neuropsychiatric disease. Nat. Rev. Neurosci. 15, 300–312 (2014)." w:history="1">
        <w:r w:rsidRPr="00092D92">
          <w:rPr>
            <w:rStyle w:val="Hyperlink"/>
            <w:color w:val="006699"/>
            <w:sz w:val="20"/>
            <w:szCs w:val="20"/>
            <w:highlight w:val="lightGray"/>
          </w:rPr>
          <w:t>29</w:t>
        </w:r>
      </w:hyperlink>
      <w:r w:rsidRPr="00092D92">
        <w:rPr>
          <w:color w:val="222222"/>
          <w:sz w:val="20"/>
          <w:szCs w:val="20"/>
          <w:highlight w:val="lightGray"/>
          <w:shd w:val="clear" w:color="auto" w:fill="FFFFFF"/>
          <w:vertAlign w:val="superscript"/>
        </w:rPr>
        <w:t>,</w:t>
      </w:r>
      <w:hyperlink r:id="rId11" w:anchor="ref-CR35" w:tooltip="Prinz, M., Priller, J., Sisodia, S. S. &amp; Ransohoff, R. M. Heterogeneity of CNS myeloid cells and their roles in neurodegeneration. Nat. Neurosci. 14, 1227–1235 (2011)." w:history="1">
        <w:r w:rsidRPr="00092D92">
          <w:rPr>
            <w:rStyle w:val="Hyperlink"/>
            <w:color w:val="006699"/>
            <w:sz w:val="20"/>
            <w:szCs w:val="20"/>
            <w:highlight w:val="lightGray"/>
          </w:rPr>
          <w:t>35</w:t>
        </w:r>
      </w:hyperlink>
      <w:r w:rsidRPr="00092D92">
        <w:rPr>
          <w:color w:val="222222"/>
          <w:sz w:val="27"/>
          <w:szCs w:val="27"/>
          <w:highlight w:val="lightGray"/>
          <w:shd w:val="clear" w:color="auto" w:fill="FFFFFF"/>
        </w:rPr>
        <w:t>.</w:t>
      </w:r>
    </w:p>
    <w:p w14:paraId="0AE6B289" w14:textId="4F5BD8E2" w:rsidR="00092D92" w:rsidRDefault="00092D92">
      <w:pPr>
        <w:rPr>
          <w:lang w:val="en-US"/>
        </w:rPr>
      </w:pPr>
    </w:p>
    <w:p w14:paraId="119C28E7" w14:textId="77777777" w:rsidR="00092D92" w:rsidRDefault="00092D92">
      <w:pPr>
        <w:rPr>
          <w:lang w:val="en-US"/>
        </w:rPr>
      </w:pPr>
    </w:p>
    <w:p w14:paraId="73D3D703" w14:textId="46BC8EAE" w:rsidR="00BF742B" w:rsidRPr="00BF742B" w:rsidRDefault="0057683C" w:rsidP="00C82DCB">
      <w:pPr>
        <w:rPr>
          <w:b/>
          <w:bCs/>
          <w:lang w:val="en-US"/>
        </w:rPr>
      </w:pPr>
      <w:r>
        <w:rPr>
          <w:lang w:val="en-US"/>
        </w:rPr>
        <w:t>Glioma has shown strong correlation with macrophages such as native microglia and infiltrating monocytes</w:t>
      </w:r>
      <w:r>
        <w:rPr>
          <w:lang w:val="en-US"/>
        </w:rPr>
        <w:fldChar w:fldCharType="begin"/>
      </w:r>
      <w:r>
        <w:rPr>
          <w:lang w:val="en-US"/>
        </w:rPr>
        <w:instrText xml:space="preserve"> ADDIN ZOTERO_ITEM CSL_CITATION {"citationID":"ir2KWgKA","properties":{"formattedCitation":"\\super 6\\nosupersub{}","plainCitation":"6","noteIndex":0},"citationItems":[{"id":813,"uris":["http://zotero.org/users/local/oxMpWYo5/items/6T7GESGP"],"uri":["http://zotero.org/users/local/oxMpWYo5/items/6T7GESGP"],"itemData":{"id":813,"type":"article-journal","abstract":"Gliomas are primary malignant brain tumors. Monocytes have been proved to actively participate in tumor growth. Weighted gene co-expression network analysis was used to identify meaningful monocyte-related genes for clustering. Neural network and SVM were applied for validating clustering results. Somatic mutation and copy number variation were used for defining the features of identified clusters. Differentially expressed genes (DEGs) between the stratified groups after performing elastic regression and principal component analyses were used for the construction of risk scores. Monocytes were associated with glioma patients’ survival and exhibited high predictive value. The prognostic value of risk score in glioma was validated by the abundant expression of immune checkpoint and metabolic profile. Additionally, high risk score was positively associated with the expression of immunogenic and antigen presenting factors, which indicated high immune infiltration. A prognostic model based on risk score demonstrated high accuracy rate of receiver operating characteristic curves. Compared with previous studies, our research dissected functional roles of monocytes from large-scale analysis. Findings of our analyses strongly support an immune modulatory and prognostic role of monocytes in glioma progression. Notably, monocyte could be an effective predictor for therapy responses of glioma patients.","container-title":"Frontiers in Immunology","DOI":"10.3389/fimmu.2021.656541","ISSN":"1664-3224","journalAbbreviation":"Front Immunol","note":"PMID: 33959130\nPMCID: PMC8095378","page":"656541","source":"PubMed Central","title":"The Predictive Value of Monocytes in Immune Microenvironment and Prognosis of Glioma Patients Based on Machine Learning","volume":"12","author":[{"family":"Zhang","given":"Nan"},{"family":"Dai","given":"Ziyu"},{"family":"Wu","given":"Wantao"},{"family":"Wang","given":"Zeyu"},{"family":"Cao","given":"Hui"},{"family":"Zhang","given":"Yakun"},{"family":"Wang","given":"Zhanchao"},{"family":"Zhang","given":"Hao"},{"family":"Cheng","given":"Quan"}],"issued":{"date-parts":[["2021",4,16]]}}}],"schema":"https://github.com/citation-style-language/schema/raw/master/csl-citation.json"} </w:instrText>
      </w:r>
      <w:r>
        <w:rPr>
          <w:lang w:val="en-US"/>
        </w:rPr>
        <w:fldChar w:fldCharType="separate"/>
      </w:r>
      <w:r w:rsidRPr="0057683C">
        <w:rPr>
          <w:rFonts w:ascii="Calibri" w:hAnsi="Calibri" w:cs="Calibri"/>
          <w:szCs w:val="24"/>
          <w:vertAlign w:val="superscript"/>
        </w:rPr>
        <w:t>6</w:t>
      </w:r>
      <w:r>
        <w:rPr>
          <w:lang w:val="en-US"/>
        </w:rPr>
        <w:fldChar w:fldCharType="end"/>
      </w:r>
      <w:r w:rsidR="00A141CC">
        <w:rPr>
          <w:lang w:val="en-US"/>
        </w:rPr>
        <w:t>.</w:t>
      </w:r>
      <w:r w:rsidR="00CD604F">
        <w:rPr>
          <w:lang w:val="en-US"/>
        </w:rPr>
        <w:t xml:space="preserve"> </w:t>
      </w:r>
      <w:r w:rsidR="00A141CC">
        <w:rPr>
          <w:lang w:val="en-US"/>
        </w:rPr>
        <w:t>U</w:t>
      </w:r>
      <w:r w:rsidR="00E5205D">
        <w:rPr>
          <w:lang w:val="en-US"/>
        </w:rPr>
        <w:t xml:space="preserve">p to 50% of the tumor bulk in glioblastoma is made up of these </w:t>
      </w:r>
      <w:r w:rsidR="00E5205D">
        <w:rPr>
          <w:lang w:val="en-US"/>
        </w:rPr>
        <w:t>tumor-associated macrophages (TAMs)</w:t>
      </w:r>
      <w:r w:rsidR="00C41214">
        <w:rPr>
          <w:lang w:val="en-US"/>
        </w:rPr>
        <w:fldChar w:fldCharType="begin"/>
      </w:r>
      <w:r w:rsidR="00C41214">
        <w:rPr>
          <w:lang w:val="en-US"/>
        </w:rPr>
        <w:instrText xml:space="preserve"> ADDIN ZOTERO_ITEM CSL_CITATION {"citationID":"qSNSoqjt","properties":{"formattedCitation":"\\super 7\\nosupersub{}","plainCitation":"7","noteIndex":0},"citationItems":[{"id":888,"uris":["http://zotero.org/users/local/oxMpWYo5/items/QHAP7BJN"],"uri":["http://zotero.org/users/local/oxMpWYo5/items/QHAP7BJN"],"itemData":{"id":888,"type":"article-journal","abstract":"Spinal ependymomas may rarely arise from heterotopic ependymal cell clusters and thus occur in an extraspinal location. Presentation of three cases and a review of the literature reveal that these tumors have characteristic radiographic and clinical features. They occur mainly in patients in the third decade of life, and present either in the soft tissue posterior to the sacrum or in the pelvis. In the case of posterior tumors, the patient exhibits a mass which is usually mistaken for a pilonidal cyst. Patients whose tumor is pelvic in location present with sphincter disturbances or dysfunction of the sacral nerve roots. Conventional and computerized tomographic studies will reveal erosion of the sacrum. Myelography will demonstrate an extradural mass indenting the thecal sac from below. The protein in the cerebrospinal fluid will be normal. A combined posterior and anterior approach with the goal of complete tumor removal is the procedure of choice. If this is not feasible, then radiation therapy should be employed. Because of the increased incidence of systemic metastases, the average postoperative survival is approximately 10 years.","container-title":"Journal of Neurosurgery","DOI":"10.3171/jns.1979.51.3.0383","ISSN":"0022-3085","issue":"3","journalAbbreviation":"J Neurosurg","language":"eng","note":"PMID: 469584","page":"383-391","source":"PubMed","title":"Extraspinal ependymomas. Report of three cases","volume":"51","author":[{"family":"Morantz","given":"R. A."},{"family":"Kepes","given":"J. J."},{"family":"Batnitzky","given":"S."},{"family":"Masterson","given":"B. J."}],"issued":{"date-parts":[["1979",9]]}}}],"schema":"https://github.com/citation-style-language/schema/raw/master/csl-citation.json"} </w:instrText>
      </w:r>
      <w:r w:rsidR="00C41214">
        <w:rPr>
          <w:lang w:val="en-US"/>
        </w:rPr>
        <w:fldChar w:fldCharType="separate"/>
      </w:r>
      <w:r w:rsidR="00C41214" w:rsidRPr="00C41214">
        <w:rPr>
          <w:rFonts w:ascii="Calibri" w:hAnsi="Calibri" w:cs="Calibri"/>
          <w:szCs w:val="24"/>
          <w:vertAlign w:val="superscript"/>
        </w:rPr>
        <w:t>7</w:t>
      </w:r>
      <w:r w:rsidR="00C41214">
        <w:rPr>
          <w:lang w:val="en-US"/>
        </w:rPr>
        <w:fldChar w:fldCharType="end"/>
      </w:r>
      <w:r w:rsidR="00E5205D">
        <w:rPr>
          <w:lang w:val="en-US"/>
        </w:rPr>
        <w:t>.</w:t>
      </w:r>
      <w:r w:rsidR="00A141CC">
        <w:rPr>
          <w:lang w:val="en-US"/>
        </w:rPr>
        <w:t xml:space="preserve"> </w:t>
      </w:r>
      <w:r w:rsidR="00B53C46">
        <w:rPr>
          <w:lang w:val="en-US"/>
        </w:rPr>
        <w:t>In response to brain lesions</w:t>
      </w:r>
      <w:r w:rsidR="00067DFE">
        <w:rPr>
          <w:lang w:val="en-US"/>
        </w:rPr>
        <w:t xml:space="preserve"> caused by glioma or other diseases</w:t>
      </w:r>
      <w:r w:rsidR="00B53C46">
        <w:rPr>
          <w:lang w:val="en-US"/>
        </w:rPr>
        <w:t xml:space="preserve">, circulating </w:t>
      </w:r>
      <w:r w:rsidR="00B53C46" w:rsidRPr="00A3700A">
        <w:rPr>
          <w:lang w:val="en-US"/>
        </w:rPr>
        <w:t>Ly</w:t>
      </w:r>
      <w:r w:rsidR="00433374">
        <w:rPr>
          <w:lang w:val="en-US"/>
        </w:rPr>
        <w:noBreakHyphen/>
      </w:r>
      <w:r w:rsidR="00B53C46" w:rsidRPr="00A3700A">
        <w:rPr>
          <w:lang w:val="en-US"/>
        </w:rPr>
        <w:t>6C</w:t>
      </w:r>
      <w:r w:rsidR="00B53C46" w:rsidRPr="00430EBF">
        <w:rPr>
          <w:vertAlign w:val="superscript"/>
          <w:lang w:val="en-US"/>
        </w:rPr>
        <w:t>hi</w:t>
      </w:r>
      <w:r w:rsidR="00B53C46" w:rsidRPr="00A3700A">
        <w:rPr>
          <w:lang w:val="en-US"/>
        </w:rPr>
        <w:t>CCR2</w:t>
      </w:r>
      <w:r w:rsidR="00B53C46" w:rsidRPr="00430EBF">
        <w:rPr>
          <w:vertAlign w:val="superscript"/>
          <w:lang w:val="en-US"/>
        </w:rPr>
        <w:t>+</w:t>
      </w:r>
      <w:r w:rsidR="00B53C46">
        <w:rPr>
          <w:lang w:val="en-US"/>
        </w:rPr>
        <w:t xml:space="preserve"> monocytes are preferentially recruited and differentiate into microglia</w:t>
      </w:r>
      <w:r w:rsidR="00B53C46">
        <w:rPr>
          <w:lang w:val="en-US"/>
        </w:rPr>
        <w:fldChar w:fldCharType="begin"/>
      </w:r>
      <w:r w:rsidR="00B53C46">
        <w:rPr>
          <w:lang w:val="en-US"/>
        </w:rPr>
        <w:instrText xml:space="preserve"> ADDIN ZOTERO_ITEM CSL_CITATION {"citationID":"JImDX8Bn","properties":{"formattedCitation":"\\super 8,9\\nosupersub{}","plainCitation":"8,9","noteIndex":0},"citationItems":[{"id":861,"uris":["http://zotero.org/users/local/oxMpWYo5/items/LKW83ZVI"],"uri":["http://zotero.org/users/local/oxMpWYo5/items/LKW83ZVI"],"itemData":{"id":861,"type":"article-journal","abstract":"Microglia are crucially important myeloid cells in the CNS and constitute the first immunological barrier against pathogens and environmental insults. The factors controlling microglia recruitment from the blood remain elusive and the direct circulating microglia precursor has not yet been identified in vivo. Using a panel of bone marrow chimeric and adoptive transfer experiments, we found that circulating Ly-6C(hi)CCR2(+) monocytes were preferentially recruited to the lesioned brain and differentiated into microglia. Notably, microglia engraftment in CNS pathologies, which are not associated with overt blood-brain barrier disruption, required previous conditioning of brain (for example, by direct tissue irradiation). Our results identify Ly-6C(hi)CCR2(+) monocytes as direct precursors of microglia in the adult brain and establish the importance of local factors in the adult CNS for microglia engraftment.","container-title":"Nature Neuroscience","DOI":"10.1038/nn2015","ISSN":"1097-6256","issue":"12","journalAbbreviation":"Nat Neurosci","language":"eng","note":"PMID: 18026096","page":"1544-1553","source":"PubMed","title":"Microglia in the adult brain arise from Ly-6ChiCCR2+ monocytes only under defined host conditions","volume":"10","author":[{"family":"Mildner","given":"Alexander"},{"family":"Schmidt","given":"Hauke"},{"family":"Nitsche","given":"Mirko"},{"family":"Merkler","given":"Doron"},{"family":"Hanisch","given":"Uwe-Karsten"},{"family":"Mack","given":"Matthias"},{"family":"Heikenwalder","given":"Mathias"},{"family":"Brück","given":"Wolfgang"},{"family":"Priller","given":"Josef"},{"family":"Prinz","given":"Marco"}],"issued":{"date-parts":[["2007",12]]}}},{"id":810,"uris":["http://zotero.org/users/local/oxMpWYo5/items/BKYMQV4H"],"uri":["http://zotero.org/users/local/oxMpWYo5/items/BKYMQV4H"],"itemData":{"id":810,"type":"article-journal","abstract":"Previous studies have demonstrated a potential role of brain endogenous microglia and meningeal macrophages in inflammation and brain injury during bacterial meningitis. However, the contribution of previously engrafted monocytes and microglia to this process is still unknown. We therefore used genetically labelled bone marrow-derived cells from transgenic mice expressing the green fluorescent protein (GFP) under the chicken β-actin promoter to deliver fluorescently labelled monocytes to the diseased brain. Approximately 24 hours after Streptococcus pneumoniae infection, GFP-expressing parenchymal microglia changed their morphology to an activated phenotype and upregulated major histocompatibility complex class II molecules. Bacterial meningitis increased the engraftment of GFP+ monocytes and their differentiation to microglia during the post-inflammatory period, but not during acute meningitis. Importantly, these newly recruited monocytes became an integral part of the pool of parenchymal microglia and contributed to the clearance of damaged tissue by increased lysosomal activity and close location to apoptotic cells. Thus, circulating cells entering the brain such as monocytes/macrophages might provide a potential cellular target for the treatment of the tissue damage following meningitis via peripheral cell therapy.","container-title":"Brain","DOI":"10.1093/brain/awl206","ISSN":"0006-8950","issue":"9","journalAbbreviation":"Brain","page":"2394-2403","source":"Silverchair","title":"Circulating monocytes engraft in the brain, differentiate into microglia and contribute to the pathology following meningitis in mice","volume":"129","author":[{"family":"Djukic","given":"Marija"},{"family":"Mildner","given":"Alexander"},{"family":"Schmidt","given":"Hauke"},{"family":"Czesnik","given":"Dirk"},{"family":"Brück","given":"Wolfgang"},{"family":"Priller","given":"Josef"},{"family":"Nau","given":"Roland"},{"family":"Prinz","given":"Marco"}],"issued":{"date-parts":[["2006",9,1]]}}}],"schema":"https://github.com/citation-style-language/schema/raw/master/csl-citation.json"} </w:instrText>
      </w:r>
      <w:r w:rsidR="00B53C46">
        <w:rPr>
          <w:lang w:val="en-US"/>
        </w:rPr>
        <w:fldChar w:fldCharType="separate"/>
      </w:r>
      <w:r w:rsidR="00B53C46" w:rsidRPr="00A3700A">
        <w:rPr>
          <w:rFonts w:ascii="Calibri" w:hAnsi="Calibri" w:cs="Calibri"/>
          <w:szCs w:val="24"/>
          <w:vertAlign w:val="superscript"/>
        </w:rPr>
        <w:t>8,9</w:t>
      </w:r>
      <w:r w:rsidR="00B53C46">
        <w:rPr>
          <w:lang w:val="en-US"/>
        </w:rPr>
        <w:fldChar w:fldCharType="end"/>
      </w:r>
      <w:r w:rsidR="00B53C46">
        <w:rPr>
          <w:lang w:val="en-US"/>
        </w:rPr>
        <w:t>.</w:t>
      </w:r>
      <w:r w:rsidR="00975F76">
        <w:rPr>
          <w:lang w:val="en-US"/>
        </w:rPr>
        <w:t xml:space="preserve"> </w:t>
      </w:r>
      <w:r w:rsidR="00B53C46">
        <w:rPr>
          <w:lang w:val="en-US"/>
        </w:rPr>
        <w:t xml:space="preserve"> </w:t>
      </w:r>
      <w:r w:rsidR="0099446B">
        <w:rPr>
          <w:lang w:val="en-US"/>
        </w:rPr>
        <w:t>These n</w:t>
      </w:r>
      <w:r w:rsidR="0099446B">
        <w:rPr>
          <w:lang w:val="en-US"/>
        </w:rPr>
        <w:t>on-native microglia show functional differences to their native counterparts</w:t>
      </w:r>
      <w:r w:rsidR="0099446B">
        <w:rPr>
          <w:lang w:val="en-US"/>
        </w:rPr>
        <w:t>, and thus are an important factor for disease progression</w:t>
      </w:r>
      <w:r w:rsidR="0099446B">
        <w:rPr>
          <w:lang w:val="en-US"/>
        </w:rPr>
        <w:t xml:space="preserve">. For instance, in </w:t>
      </w:r>
      <w:r w:rsidR="0099446B" w:rsidRPr="00AA12ED">
        <w:rPr>
          <w:lang w:val="en-US"/>
        </w:rPr>
        <w:t xml:space="preserve">Alzheimer's </w:t>
      </w:r>
      <w:r w:rsidR="0099446B">
        <w:rPr>
          <w:lang w:val="en-US"/>
        </w:rPr>
        <w:t>d</w:t>
      </w:r>
      <w:r w:rsidR="0099446B" w:rsidRPr="00AA12ED">
        <w:rPr>
          <w:lang w:val="en-US"/>
        </w:rPr>
        <w:t>isease</w:t>
      </w:r>
      <w:r w:rsidR="0099446B">
        <w:rPr>
          <w:lang w:val="en-US"/>
        </w:rPr>
        <w:t>, only bone</w:t>
      </w:r>
      <w:r w:rsidR="0031321D">
        <w:rPr>
          <w:lang w:val="en-US"/>
        </w:rPr>
        <w:t xml:space="preserve"> </w:t>
      </w:r>
      <w:r w:rsidR="0099446B">
        <w:rPr>
          <w:lang w:val="en-US"/>
        </w:rPr>
        <w:t>marrow</w:t>
      </w:r>
      <w:r w:rsidR="0031321D">
        <w:rPr>
          <w:lang w:val="en-US"/>
        </w:rPr>
        <w:t>-</w:t>
      </w:r>
      <w:r w:rsidR="0099446B">
        <w:rPr>
          <w:lang w:val="en-US"/>
        </w:rPr>
        <w:t xml:space="preserve">derived monocytes are able to phagocytose the </w:t>
      </w:r>
      <w:r w:rsidR="0099446B" w:rsidRPr="00AA12ED">
        <w:rPr>
          <w:lang w:val="en-US"/>
        </w:rPr>
        <w:t xml:space="preserve">amyloid </w:t>
      </w:r>
      <w:r w:rsidR="0099446B">
        <w:rPr>
          <w:lang w:val="en-US"/>
        </w:rPr>
        <w:t>plaques that contribute to disease onset</w:t>
      </w:r>
      <w:r w:rsidR="0099446B">
        <w:rPr>
          <w:lang w:val="en-US"/>
        </w:rPr>
        <w:fldChar w:fldCharType="begin"/>
      </w:r>
      <w:r w:rsidR="003B5946">
        <w:rPr>
          <w:lang w:val="en-US"/>
        </w:rPr>
        <w:instrText xml:space="preserve"> ADDIN ZOTERO_ITEM CSL_CITATION {"citationID":"IOzvzK1m","properties":{"formattedCitation":"\\super 10\\nosupersub{}","plainCitation":"10","noteIndex":0},"citationItems":[{"id":866,"uris":["http://zotero.org/users/local/oxMpWYo5/items/3PDVXHRX"],"uri":["http://zotero.org/users/local/oxMpWYo5/items/3PDVXHRX"],"itemData":{"id":866,"type":"article-journal","container-title":"Neuron","DOI":"10.1016/j.neuron.2006.01.022","ISSN":"0896-6273","issue":"4","journalAbbreviation":"Neuron","language":"English","note":"publisher: Elsevier\nPMID: 16476660","page":"489-502","source":"www.cell.com","title":"Bone Marrow-Derived Microglia Play a Critical Role in Restricting Senile Plaque Formation in Alzheimer's Disease","volume":"49","author":[{"family":"Simard","given":"Alain R."},{"family":"Soulet","given":"Denis"},{"family":"Gowing","given":"Genevieve"},{"family":"Julien","given":"Jean-Pierre"},{"family":"Rivest","given":"Serge"}],"issued":{"date-parts":[["2006",2,16]]}}}],"schema":"https://github.com/citation-style-language/schema/raw/master/csl-citation.json"} </w:instrText>
      </w:r>
      <w:r w:rsidR="0099446B">
        <w:rPr>
          <w:lang w:val="en-US"/>
        </w:rPr>
        <w:fldChar w:fldCharType="separate"/>
      </w:r>
      <w:r w:rsidR="003B5946" w:rsidRPr="003B5946">
        <w:rPr>
          <w:rFonts w:ascii="Calibri" w:hAnsi="Calibri" w:cs="Calibri"/>
          <w:szCs w:val="24"/>
          <w:vertAlign w:val="superscript"/>
        </w:rPr>
        <w:t>10</w:t>
      </w:r>
      <w:r w:rsidR="0099446B">
        <w:rPr>
          <w:lang w:val="en-US"/>
        </w:rPr>
        <w:fldChar w:fldCharType="end"/>
      </w:r>
      <w:r w:rsidR="0099446B">
        <w:rPr>
          <w:lang w:val="en-US"/>
        </w:rPr>
        <w:t xml:space="preserve">. The mechanisms for this are not clear, but </w:t>
      </w:r>
      <w:r w:rsidR="0099446B" w:rsidRPr="00F01321">
        <w:rPr>
          <w:lang w:val="en-US"/>
        </w:rPr>
        <w:t>IL-1β</w:t>
      </w:r>
      <w:r w:rsidR="0099446B">
        <w:rPr>
          <w:lang w:val="en-US"/>
        </w:rPr>
        <w:t xml:space="preserve"> has been implicated a key signal for plaque phagocytosis through transgenic overexpression</w:t>
      </w:r>
      <w:r w:rsidR="0099446B">
        <w:rPr>
          <w:lang w:val="en-US"/>
        </w:rPr>
        <w:fldChar w:fldCharType="begin"/>
      </w:r>
      <w:r w:rsidR="003B5946">
        <w:rPr>
          <w:lang w:val="en-US"/>
        </w:rPr>
        <w:instrText xml:space="preserve"> ADDIN ZOTERO_ITEM CSL_CITATION {"citationID":"wXsqzYtU","properties":{"formattedCitation":"\\super 11\\nosupersub{}","plainCitation":"11","noteIndex":0},"citationItems":[{"id":879,"uris":["http://zotero.org/users/local/oxMpWYo5/items/HBLYYA9T"],"uri":["http://zotero.org/users/local/oxMpWYo5/items/HBLYYA9T"],"itemData":{"id":879,"type":"article-journal","abstract":"Neuroinflammation is a conspicuous feature of Alzheimer disease (AD) pathology and is thought to contribute to the ultimate neurodegeneration that ensues. IL-1 beta has emerged as a prime candidate underlying this response. Here we describe a transgenic mouse model of sustained IL-1 beta overexpression that was capable of driving robust neuroinflammation lasting months after transgene activation. This response was characterized by astrocytic and microglial activation in addition to induction of proinflammatory cytokines. Surprisingly, when triggered in the hippocampus of the APPswe/PS1dE9 mouse model of AD, 4 weeks of IL-1 beta overexpression led to a reduction in amyloid pathology. Congophilic plaque area fraction and frequency as well as insoluble amyloid beta 40 (A beta 40) and A beta 42 decreased significantly. These results demonstrate a possible adaptive role for IL-1 beta-driven neuroinflammation in AD and may help explain recent failures of antiinflammatory therapeutics for this disease.","container-title":"The Journal of Clinical Investigation","DOI":"10.1172/JCI31450","ISSN":"0021-9738","issue":"6","journalAbbreviation":"J Clin Invest","language":"eng","note":"PMID: 17549256\nPMCID: PMC1878531","page":"1595-1604","source":"PubMed","title":"Sustained hippocampal IL-1 beta overexpression mediates chronic neuroinflammation and ameliorates Alzheimer plaque pathology","volume":"117","author":[{"family":"Shaftel","given":"Solomon S."},{"family":"Kyrkanides","given":"Stephanos"},{"family":"Olschowka","given":"John A."},{"family":"Miller","given":"Jen-nie H."},{"family":"Johnson","given":"Renee E."},{"family":"O'Banion","given":"M. Kerry"}],"issued":{"date-parts":[["2007",6]]}}}],"schema":"https://github.com/citation-style-language/schema/raw/master/csl-citation.json"} </w:instrText>
      </w:r>
      <w:r w:rsidR="0099446B">
        <w:rPr>
          <w:lang w:val="en-US"/>
        </w:rPr>
        <w:fldChar w:fldCharType="separate"/>
      </w:r>
      <w:r w:rsidR="003B5946" w:rsidRPr="003B5946">
        <w:rPr>
          <w:rFonts w:ascii="Calibri" w:hAnsi="Calibri" w:cs="Calibri"/>
          <w:szCs w:val="24"/>
          <w:vertAlign w:val="superscript"/>
        </w:rPr>
        <w:t>11</w:t>
      </w:r>
      <w:r w:rsidR="0099446B">
        <w:rPr>
          <w:lang w:val="en-US"/>
        </w:rPr>
        <w:fldChar w:fldCharType="end"/>
      </w:r>
      <w:r w:rsidR="0099446B">
        <w:rPr>
          <w:lang w:val="en-US"/>
        </w:rPr>
        <w:t>.</w:t>
      </w:r>
      <w:r w:rsidR="00B1441E">
        <w:rPr>
          <w:lang w:val="en-US"/>
        </w:rPr>
        <w:t xml:space="preserve"> </w:t>
      </w:r>
      <w:r w:rsidR="0099446B">
        <w:rPr>
          <w:lang w:val="en-US"/>
        </w:rPr>
        <w:t>This activation effect could have relevance for cancer</w:t>
      </w:r>
      <w:r w:rsidR="0005724B">
        <w:rPr>
          <w:lang w:val="en-US"/>
        </w:rPr>
        <w:t xml:space="preserve"> progression</w:t>
      </w:r>
      <w:r w:rsidR="0099446B">
        <w:rPr>
          <w:lang w:val="en-US"/>
        </w:rPr>
        <w:t>, as glioblastoma has shown to aberrantly express</w:t>
      </w:r>
      <w:r w:rsidR="0099446B" w:rsidRPr="003317A9">
        <w:rPr>
          <w:lang w:val="en-US"/>
        </w:rPr>
        <w:t xml:space="preserve"> IL-1β</w:t>
      </w:r>
      <w:r w:rsidR="0099446B">
        <w:rPr>
          <w:lang w:val="en-US"/>
        </w:rPr>
        <w:fldChar w:fldCharType="begin"/>
      </w:r>
      <w:r w:rsidR="003B5946">
        <w:rPr>
          <w:lang w:val="en-US"/>
        </w:rPr>
        <w:instrText xml:space="preserve"> ADDIN ZOTERO_ITEM CSL_CITATION {"citationID":"LVJsr0RO","properties":{"formattedCitation":"\\super 12\\nosupersub{}","plainCitation":"12","noteIndex":0},"citationItems":[{"id":882,"uris":["http://zotero.org/users/local/oxMpWYo5/items/JNXLLUZZ"],"uri":["http://zotero.org/users/local/oxMpWYo5/items/JNXLLUZZ"],"itemData":{"id":882,"type":"article-journal","abstract":"Objective\nGlioblastoma is the most frequent and malignant form of primary brain tumor with grave prognosis. Mounting evidence supports that chronic inflammation (such as chronic overactivation of IL-1 system) is a crucial event in carcinogenesis and tumor progression. IL-1 also is an important cytokine with species-dependent regulations and roles in CNS cell activation. While much attention is paid to specific anti-tumor immunity, little is known about the role of chronic inflammation/innate immunity in glioma pathogenesis. In this study, we examined whether human astrocytic cells (including malignant gliomas) can produce IL-1 and its role in glioma progression.\n\nMethods\nWe used a combination of cell culture, real-time PCR, ELISA, western blot, immunocytochemistry, siRNA and plasmid transfection, micro-RNA analysis, angiogenesis (tube formation) assay, and neurotoxicity assay.\n\nResults\nGlioblastoma cells produced large quantities of IL-1 when activated, resembling macrophages/microglia. The activation signal was provided by IL-1 but not the pathogenic components LPS or poly IC. Glioblastoma cells were highly sensitive to IL-1 stimulation, suggesting its relevance in vivo. In human astrocytes, IL-1β mRNA was not translated to protein. Plasmid transfection also failed to produce IL-1 protein, suggesting active repression. Suppression of microRNAs that can target IL-1α/β did not induce IL-1 protein. Glioblastoma IL-1β processing occurred by the NLRP3 inflammasome, and ATP and nigericin increased IL-1β processing by upregulating NLRP3 expression, similar to macrophages. RNAi of annexin A2, a protein strongly implicated in glioma progression, prevented IL-1 induction, demonstrating its new role in innate immune activation. IL-1 also activated Stat3, a transcription factor crucial in glioma progression. IL-1 activated glioblastoma-conditioned media enhanced angiogenesis and neurotoxicity.\n\nConclusions\nOur results demonstrate unique, species-dependent immune activation mechanisms involving human astrocytes and astrogliomas. Specifically, the ability to produce IL-1 by glioblastoma cells may confer them a mesenchymal phenotype including increased migratory capacity, unique gene signature and proinflammatory signaling.","container-title":"PLoS ONE","DOI":"10.1371/journal.pone.0103432","ISSN":"1932-6203","issue":"7","journalAbbreviation":"PLoS One","note":"PMID: 25054228\nPMCID: PMC4108401","page":"e103432","source":"PubMed Central","title":"Aberrant Expression of Interleukin-1β and Inflammasome Activation in Human Malignant Gliomas","volume":"9","author":[{"family":"Tarassishin","given":"Leonid"},{"family":"Casper","given":"Diana"},{"family":"Lee","given":"Sunhee C."}],"issued":{"date-parts":[["2014",7,23]]}}}],"schema":"https://github.com/citation-style-language/schema/raw/master/csl-citation.json"} </w:instrText>
      </w:r>
      <w:r w:rsidR="0099446B">
        <w:rPr>
          <w:lang w:val="en-US"/>
        </w:rPr>
        <w:fldChar w:fldCharType="separate"/>
      </w:r>
      <w:r w:rsidR="003B5946" w:rsidRPr="003B5946">
        <w:rPr>
          <w:rFonts w:ascii="Calibri" w:hAnsi="Calibri" w:cs="Calibri"/>
          <w:szCs w:val="24"/>
          <w:vertAlign w:val="superscript"/>
        </w:rPr>
        <w:t>12</w:t>
      </w:r>
      <w:r w:rsidR="0099446B">
        <w:rPr>
          <w:lang w:val="en-US"/>
        </w:rPr>
        <w:fldChar w:fldCharType="end"/>
      </w:r>
      <w:r w:rsidR="00B1441E">
        <w:rPr>
          <w:lang w:val="en-US"/>
        </w:rPr>
        <w:t xml:space="preserve">, so increased recruitment of circulating monocytes could drastically affect patient outcome. </w:t>
      </w:r>
      <w:r w:rsidR="00C82DCB">
        <w:rPr>
          <w:lang w:val="en-US"/>
        </w:rPr>
        <w:t>Hence, identifying the types of macrophages involved and their functional capacities could lead to improved treatment.</w:t>
      </w:r>
    </w:p>
    <w:p w14:paraId="3C31EA7E" w14:textId="77777777" w:rsidR="00464145" w:rsidRDefault="00FC77A2" w:rsidP="00464145">
      <w:pPr>
        <w:rPr>
          <w:lang w:val="en-US"/>
        </w:rPr>
      </w:pPr>
      <w:r>
        <w:rPr>
          <w:lang w:val="en-US"/>
        </w:rPr>
        <w:t xml:space="preserve">Traditionally, macrophages have been divided into </w:t>
      </w:r>
      <w:r w:rsidR="00027029">
        <w:rPr>
          <w:lang w:val="en-US"/>
        </w:rPr>
        <w:t xml:space="preserve">two polarized </w:t>
      </w:r>
      <w:r>
        <w:rPr>
          <w:lang w:val="en-US"/>
        </w:rPr>
        <w:t xml:space="preserve">types: the </w:t>
      </w:r>
      <w:r>
        <w:rPr>
          <w:color w:val="000000"/>
          <w:shd w:val="clear" w:color="auto" w:fill="FFFFFF"/>
        </w:rPr>
        <w:t>classically activated pro-inflammatory</w:t>
      </w:r>
      <w:r>
        <w:rPr>
          <w:color w:val="000000"/>
          <w:shd w:val="clear" w:color="auto" w:fill="FFFFFF"/>
        </w:rPr>
        <w:t xml:space="preserve"> </w:t>
      </w:r>
      <w:r>
        <w:rPr>
          <w:lang w:val="en-US"/>
        </w:rPr>
        <w:t xml:space="preserve">M1 macrophages and the </w:t>
      </w:r>
      <w:r>
        <w:rPr>
          <w:color w:val="000000"/>
          <w:shd w:val="clear" w:color="auto" w:fill="FFFFFF"/>
        </w:rPr>
        <w:t>alternatively activated anti-inflammatory</w:t>
      </w:r>
      <w:r>
        <w:rPr>
          <w:lang w:val="en-US"/>
        </w:rPr>
        <w:t xml:space="preserve"> M2 macrophages</w:t>
      </w:r>
      <w:r>
        <w:rPr>
          <w:lang w:val="en-US"/>
        </w:rPr>
        <w:fldChar w:fldCharType="begin"/>
      </w:r>
      <w:r>
        <w:rPr>
          <w:lang w:val="en-US"/>
        </w:rPr>
        <w:instrText xml:space="preserve"> ADDIN ZOTERO_ITEM CSL_CITATION {"citationID":"4Wwhg3ev","properties":{"formattedCitation":"\\super 13\\nosupersub{}","plainCitation":"13","noteIndex":0},"citationItems":[{"id":902,"uris":["http://zotero.org/users/local/oxMpWYo5/items/MAKELDEV"],"uri":["http://zotero.org/users/local/oxMpWYo5/items/MAKELDEV"],"itemData":{"id":902,"type":"article-journal","abstract":"Diversity and plasticity are hallmarks of cells of the monocyte-macrophage lineage. In response to IFNs, Toll-like receptor engagement, or IL-4/IL-13 signaling, macrophages undergo M1 (classical) or M2 (alternative) activation, which represent extremes of a continuum in a universe of activation states. Progress has now been made in defining the signaling pathways, transcriptional networks, and epigenetic mechanisms underlying M1-M2 or M2-like polarized activation. Functional skewing of mononuclear phagocytes occurs in vivo under physiological conditions (e.g., ontogenesis and pregnancy) and in pathology (allergic and chronic inflammation, tissue repair, infection, and cancer). However, in selected preclinical and clinical conditions, coexistence of cells in different activation states and unique or mixed phenotypes have been observed, a reflection of dynamic changes and complex tissue-derived signals. The identification of mechanisms and molecules associated with macrophage plasticity and polarized activation provides a basis for macrophage-centered diagnostic and therapeutic strategies.","container-title":"The Journal of Clinical Investigation","DOI":"10.1172/JCI59643","ISSN":"0021-9738","issue":"3","journalAbbreviation":"J Clin Invest","note":"PMID: 22378047\nPMCID: PMC3287223","page":"787-795","source":"PubMed Central","title":"Macrophage plasticity and polarization: in vivo veritas","title-short":"Macrophage plasticity and polarization","volume":"122","author":[{"family":"Sica","given":"Antonio"},{"family":"Mantovani","given":"Alberto"}],"issued":{"date-parts":[["2012",3,1]]}}}],"schema":"https://github.com/citation-style-language/schema/raw/master/csl-citation.json"} </w:instrText>
      </w:r>
      <w:r>
        <w:rPr>
          <w:lang w:val="en-US"/>
        </w:rPr>
        <w:fldChar w:fldCharType="separate"/>
      </w:r>
      <w:r w:rsidRPr="00FC77A2">
        <w:rPr>
          <w:rFonts w:ascii="Calibri" w:hAnsi="Calibri" w:cs="Calibri"/>
          <w:szCs w:val="24"/>
          <w:vertAlign w:val="superscript"/>
        </w:rPr>
        <w:t>13</w:t>
      </w:r>
      <w:r>
        <w:rPr>
          <w:lang w:val="en-US"/>
        </w:rPr>
        <w:fldChar w:fldCharType="end"/>
      </w:r>
      <w:r>
        <w:rPr>
          <w:lang w:val="en-US"/>
        </w:rPr>
        <w:t xml:space="preserve">. However, </w:t>
      </w:r>
      <w:r w:rsidRPr="00E85291">
        <w:rPr>
          <w:i/>
          <w:iCs/>
          <w:lang w:val="en-US"/>
        </w:rPr>
        <w:t>in situ</w:t>
      </w:r>
      <w:r>
        <w:rPr>
          <w:lang w:val="en-US"/>
        </w:rPr>
        <w:t xml:space="preserve">, macrophages </w:t>
      </w:r>
      <w:r w:rsidR="00E85291">
        <w:rPr>
          <w:lang w:val="en-US"/>
        </w:rPr>
        <w:t>show high plasticity with molecular characteristics and functions of both.</w:t>
      </w:r>
      <w:r w:rsidR="007E29CD">
        <w:rPr>
          <w:lang w:val="en-US"/>
        </w:rPr>
        <w:t xml:space="preserve"> </w:t>
      </w:r>
      <w:r w:rsidR="00F13203">
        <w:rPr>
          <w:lang w:val="en-US"/>
        </w:rPr>
        <w:t>Phenotypic markers exist to differentiate them</w:t>
      </w:r>
      <w:r w:rsidR="00A70880">
        <w:rPr>
          <w:lang w:val="en-US"/>
        </w:rPr>
        <w:t xml:space="preserve"> (e.g., </w:t>
      </w:r>
      <w:r w:rsidR="00A70880" w:rsidRPr="00A70880">
        <w:rPr>
          <w:lang w:val="en-US"/>
        </w:rPr>
        <w:t>CD11b(</w:t>
      </w:r>
      <w:proofErr w:type="gramStart"/>
      <w:r w:rsidR="00A70880" w:rsidRPr="00A70880">
        <w:rPr>
          <w:lang w:val="en-US"/>
        </w:rPr>
        <w:t>+)CD</w:t>
      </w:r>
      <w:proofErr w:type="gramEnd"/>
      <w:r w:rsidR="00A70880" w:rsidRPr="00A70880">
        <w:rPr>
          <w:lang w:val="en-US"/>
        </w:rPr>
        <w:t>209(+)</w:t>
      </w:r>
      <w:r w:rsidR="00A70880">
        <w:rPr>
          <w:lang w:val="en-US"/>
        </w:rPr>
        <w:t xml:space="preserve"> for M2)</w:t>
      </w:r>
      <w:r w:rsidR="00F13203">
        <w:rPr>
          <w:lang w:val="en-US"/>
        </w:rPr>
        <w:t>, but external stimulus can cause reprogramming</w:t>
      </w:r>
      <w:r w:rsidR="00A70880">
        <w:rPr>
          <w:lang w:val="en-US"/>
        </w:rPr>
        <w:t xml:space="preserve"> between M-types</w:t>
      </w:r>
      <w:r w:rsidR="00D74B96">
        <w:rPr>
          <w:lang w:val="en-US"/>
        </w:rPr>
        <w:t xml:space="preserve">. In cytokine-deficient medium, </w:t>
      </w:r>
      <w:r w:rsidR="00A70880" w:rsidRPr="00A70880">
        <w:rPr>
          <w:lang w:val="en-US"/>
        </w:rPr>
        <w:t xml:space="preserve">M1 macrophages </w:t>
      </w:r>
      <w:r w:rsidR="00D74B96">
        <w:rPr>
          <w:lang w:val="en-US"/>
        </w:rPr>
        <w:t>can</w:t>
      </w:r>
      <w:r w:rsidR="004D0899">
        <w:rPr>
          <w:lang w:val="en-US"/>
        </w:rPr>
        <w:t xml:space="preserve"> </w:t>
      </w:r>
      <w:r w:rsidR="004D0899">
        <w:rPr>
          <w:lang w:val="en-US"/>
        </w:rPr>
        <w:lastRenderedPageBreak/>
        <w:t>transition/</w:t>
      </w:r>
      <w:r w:rsidR="00027029">
        <w:rPr>
          <w:lang w:val="en-US"/>
        </w:rPr>
        <w:t>polariz</w:t>
      </w:r>
      <w:r w:rsidR="004D0899">
        <w:rPr>
          <w:lang w:val="en-US"/>
        </w:rPr>
        <w:t xml:space="preserve">e </w:t>
      </w:r>
      <w:r w:rsidR="00A70880" w:rsidRPr="00A70880">
        <w:rPr>
          <w:lang w:val="en-US"/>
        </w:rPr>
        <w:t>to M2</w:t>
      </w:r>
      <w:r w:rsidR="00A70880">
        <w:rPr>
          <w:lang w:val="en-US"/>
        </w:rPr>
        <w:t xml:space="preserve"> and start expressing </w:t>
      </w:r>
      <w:r w:rsidR="00A70880" w:rsidRPr="00A70880">
        <w:rPr>
          <w:lang w:val="en-US"/>
        </w:rPr>
        <w:t>CD11b(+)CD209(+)</w:t>
      </w:r>
      <w:r w:rsidR="00A70880">
        <w:rPr>
          <w:lang w:val="en-US"/>
        </w:rPr>
        <w:t xml:space="preserve"> markers</w:t>
      </w:r>
      <w:r w:rsidR="00187134">
        <w:rPr>
          <w:lang w:val="en-US"/>
        </w:rPr>
        <w:fldChar w:fldCharType="begin"/>
      </w:r>
      <w:r w:rsidR="007914F1">
        <w:rPr>
          <w:lang w:val="en-US"/>
        </w:rPr>
        <w:instrText xml:space="preserve"> ADDIN ZOTERO_ITEM CSL_CITATION {"citationID":"yubdUAif","properties":{"formattedCitation":"\\super 14\\nosupersub{}","plainCitation":"14","noteIndex":0},"citationItems":[{"id":905,"uris":["http://zotero.org/users/local/oxMpWYo5/items/CFAB8Z7R"],"uri":["http://zotero.org/users/local/oxMpWYo5/items/CFAB8Z7R"],"itemData":{"id":905,"type":"article-journal","abstract":"Macrophages are dynamic cells that mature under the influence of signals from the local microenvironment into either classically (M1) or alternatively (M2) activated macrophages with specific functional and phenotypic properties. Although the phenotypic identification of M1 and M2 macrophages is well established in mice, this is less clear for human macrophages. In addition, the persistence and reversibility of polarized human phenotypes is not well established. Human peripheral blood monocytes were differentiated into uncommitted macrophages (M0) and then polarized to M1 and M2 phenotypes using LPS/IFN-γ and IL-4/IL-13, respectively. M1 and M2 were identified as CD64(+)CD80(+) and CD11b(+)CD209(+), respectively, by flow cytometry. Polarized M1 cells secreted IP-10, IFN-γ, IL-8, TNF-α, IL-1β, and RANTES, whereas M2 cells secreted IL-13, CCL17, and CCL18. Functionally, M2 cells were highly endocytic. In cytokine-deficient medium, the polarized macrophages reverted back to the M0 state within 12 days. If previously polarized macrophages were given the alternative polarizing stimulus after 6 days of resting in cytokine-deficient medium, a switch in polarization was seen (i.e., M1 macrophages switched to M2 and expressed CD11b(+)CD209(+) and vice versa). In summary, we report phenotypic identification of human M1 and M2 macrophages, their functional characteristics, and their ability to be reprogrammed given the appropriate stimuli.","container-title":"American Journal of Respiratory Cell and Molecular Biology","DOI":"10.1165/rcmb.2015-0012OC","ISSN":"1535-4989","issue":"5","journalAbbreviation":"Am J Respir Cell Mol Biol","language":"eng","note":"PMID: 25870903","page":"676-688","source":"PubMed","title":"Phenotypic, functional, and plasticity features of classical and alternatively activated human macrophages","volume":"53","author":[{"family":"Tarique","given":"Abdullah A."},{"family":"Logan","given":"Jayden"},{"family":"Thomas","given":"Emma"},{"family":"Holt","given":"Patrick G."},{"family":"Sly","given":"Peter D."},{"family":"Fantino","given":"Emmanuelle"}],"issued":{"date-parts":[["2015",11]]}}}],"schema":"https://github.com/citation-style-language/schema/raw/master/csl-citation.json"} </w:instrText>
      </w:r>
      <w:r w:rsidR="00187134">
        <w:rPr>
          <w:lang w:val="en-US"/>
        </w:rPr>
        <w:fldChar w:fldCharType="separate"/>
      </w:r>
      <w:r w:rsidR="007914F1" w:rsidRPr="007914F1">
        <w:rPr>
          <w:rFonts w:ascii="Calibri" w:hAnsi="Calibri" w:cs="Calibri"/>
          <w:szCs w:val="24"/>
          <w:vertAlign w:val="superscript"/>
        </w:rPr>
        <w:t>14</w:t>
      </w:r>
      <w:r w:rsidR="00187134">
        <w:rPr>
          <w:lang w:val="en-US"/>
        </w:rPr>
        <w:fldChar w:fldCharType="end"/>
      </w:r>
      <w:r w:rsidR="00D74B96">
        <w:rPr>
          <w:lang w:val="en-US"/>
        </w:rPr>
        <w:t xml:space="preserve">. </w:t>
      </w:r>
      <w:r w:rsidR="007563EB">
        <w:rPr>
          <w:lang w:val="en-US"/>
        </w:rPr>
        <w:t xml:space="preserve">In effect, </w:t>
      </w:r>
      <w:r w:rsidR="00AD170E">
        <w:rPr>
          <w:lang w:val="en-US"/>
        </w:rPr>
        <w:t>immuno</w:t>
      </w:r>
      <w:r w:rsidR="007563EB">
        <w:rPr>
          <w:lang w:val="en-US"/>
        </w:rPr>
        <w:t xml:space="preserve">phenotypic markers are </w:t>
      </w:r>
      <w:r w:rsidR="00F434AB">
        <w:rPr>
          <w:lang w:val="en-US"/>
        </w:rPr>
        <w:t>poorly</w:t>
      </w:r>
      <w:r w:rsidR="007563EB">
        <w:rPr>
          <w:lang w:val="en-US"/>
        </w:rPr>
        <w:t xml:space="preserve"> reliable </w:t>
      </w:r>
      <w:r w:rsidR="00F434AB">
        <w:rPr>
          <w:lang w:val="en-US"/>
        </w:rPr>
        <w:t>in</w:t>
      </w:r>
      <w:r w:rsidR="007563EB">
        <w:rPr>
          <w:lang w:val="en-US"/>
        </w:rPr>
        <w:t xml:space="preserve"> classify</w:t>
      </w:r>
      <w:r w:rsidR="00F434AB">
        <w:rPr>
          <w:lang w:val="en-US"/>
        </w:rPr>
        <w:t>ing</w:t>
      </w:r>
      <w:r w:rsidR="007563EB">
        <w:rPr>
          <w:lang w:val="en-US"/>
        </w:rPr>
        <w:t xml:space="preserve"> macrophages</w:t>
      </w:r>
      <w:r w:rsidR="00517047">
        <w:rPr>
          <w:lang w:val="en-US"/>
        </w:rPr>
        <w:t xml:space="preserve"> </w:t>
      </w:r>
      <w:r w:rsidR="00517047" w:rsidRPr="00517047">
        <w:rPr>
          <w:i/>
          <w:iCs/>
          <w:lang w:val="en-US"/>
        </w:rPr>
        <w:t>in situ</w:t>
      </w:r>
      <w:r w:rsidR="007563EB">
        <w:rPr>
          <w:lang w:val="en-US"/>
        </w:rPr>
        <w:t xml:space="preserve">. </w:t>
      </w:r>
      <w:r w:rsidR="00464145">
        <w:rPr>
          <w:lang w:val="en-US"/>
        </w:rPr>
        <w:t>Transcriptome can similarly be used to identify M-type</w:t>
      </w:r>
      <w:r w:rsidR="00464145">
        <w:rPr>
          <w:lang w:val="en-US"/>
        </w:rPr>
        <w:fldChar w:fldCharType="begin"/>
      </w:r>
      <w:r w:rsidR="00464145">
        <w:rPr>
          <w:lang w:val="en-US"/>
        </w:rPr>
        <w:instrText xml:space="preserve"> ADDIN ZOTERO_ITEM CSL_CITATION {"citationID":"qutaUqqQ","properties":{"formattedCitation":"\\super 13\\nosupersub{}","plainCitation":"13","noteIndex":0},"citationItems":[{"id":902,"uris":["http://zotero.org/users/local/oxMpWYo5/items/MAKELDEV"],"uri":["http://zotero.org/users/local/oxMpWYo5/items/MAKELDEV"],"itemData":{"id":902,"type":"article-journal","abstract":"Diversity and plasticity are hallmarks of cells of the monocyte-macrophage lineage. In response to IFNs, Toll-like receptor engagement, or IL-4/IL-13 signaling, macrophages undergo M1 (classical) or M2 (alternative) activation, which represent extremes of a continuum in a universe of activation states. Progress has now been made in defining the signaling pathways, transcriptional networks, and epigenetic mechanisms underlying M1-M2 or M2-like polarized activation. Functional skewing of mononuclear phagocytes occurs in vivo under physiological conditions (e.g., ontogenesis and pregnancy) and in pathology (allergic and chronic inflammation, tissue repair, infection, and cancer). However, in selected preclinical and clinical conditions, coexistence of cells in different activation states and unique or mixed phenotypes have been observed, a reflection of dynamic changes and complex tissue-derived signals. The identification of mechanisms and molecules associated with macrophage plasticity and polarized activation provides a basis for macrophage-centered diagnostic and therapeutic strategies.","container-title":"The Journal of Clinical Investigation","DOI":"10.1172/JCI59643","ISSN":"0021-9738","issue":"3","journalAbbreviation":"J Clin Invest","note":"PMID: 22378047\nPMCID: PMC3287223","page":"787-795","source":"PubMed Central","title":"Macrophage plasticity and polarization: in vivo veritas","title-short":"Macrophage plasticity and polarization","volume":"122","author":[{"family":"Sica","given":"Antonio"},{"family":"Mantovani","given":"Alberto"}],"issued":{"date-parts":[["2012",3,1]]}}}],"schema":"https://github.com/citation-style-language/schema/raw/master/csl-citation.json"} </w:instrText>
      </w:r>
      <w:r w:rsidR="00464145">
        <w:rPr>
          <w:lang w:val="en-US"/>
        </w:rPr>
        <w:fldChar w:fldCharType="separate"/>
      </w:r>
      <w:r w:rsidR="00464145" w:rsidRPr="00DC770D">
        <w:rPr>
          <w:rFonts w:ascii="Calibri" w:hAnsi="Calibri" w:cs="Calibri"/>
          <w:szCs w:val="24"/>
          <w:vertAlign w:val="superscript"/>
        </w:rPr>
        <w:t>13</w:t>
      </w:r>
      <w:r w:rsidR="00464145">
        <w:rPr>
          <w:lang w:val="en-US"/>
        </w:rPr>
        <w:fldChar w:fldCharType="end"/>
      </w:r>
      <w:r w:rsidR="00464145">
        <w:rPr>
          <w:lang w:val="en-US"/>
        </w:rPr>
        <w:t xml:space="preserve">, but their inherent plasticity leaves a complex web of transcriptional and pathway differences that make lineage analysis difficult. </w:t>
      </w:r>
    </w:p>
    <w:p w14:paraId="06601E06" w14:textId="61FDB512" w:rsidR="00464145" w:rsidRDefault="00464145" w:rsidP="00014311">
      <w:pPr>
        <w:rPr>
          <w:lang w:val="en-US"/>
        </w:rPr>
      </w:pPr>
    </w:p>
    <w:p w14:paraId="4FCE6628" w14:textId="77777777" w:rsidR="00464145" w:rsidRDefault="00464145" w:rsidP="00014311">
      <w:pPr>
        <w:rPr>
          <w:lang w:val="en-US"/>
        </w:rPr>
      </w:pPr>
    </w:p>
    <w:p w14:paraId="2D770E96" w14:textId="306C8F9E" w:rsidR="003840B5" w:rsidRDefault="003840B5" w:rsidP="00014311">
      <w:pPr>
        <w:rPr>
          <w:lang w:val="en-US"/>
        </w:rPr>
      </w:pPr>
      <w:r>
        <w:rPr>
          <w:lang w:val="en-US"/>
        </w:rPr>
        <w:t xml:space="preserve">Microglia are no exception. </w:t>
      </w:r>
    </w:p>
    <w:p w14:paraId="3F902C8B" w14:textId="77777777" w:rsidR="003840B5" w:rsidRDefault="003840B5" w:rsidP="00014311">
      <w:pPr>
        <w:rPr>
          <w:lang w:val="en-US"/>
        </w:rPr>
      </w:pPr>
    </w:p>
    <w:p w14:paraId="20E16D8C" w14:textId="77777777" w:rsidR="003840B5" w:rsidRDefault="003840B5" w:rsidP="00014311">
      <w:pPr>
        <w:rPr>
          <w:lang w:val="en-US"/>
        </w:rPr>
      </w:pPr>
    </w:p>
    <w:p w14:paraId="0BEB51FF" w14:textId="77777777" w:rsidR="00014311" w:rsidRDefault="00014311" w:rsidP="00375EA3">
      <w:pPr>
        <w:rPr>
          <w:lang w:val="en-US"/>
        </w:rPr>
      </w:pPr>
    </w:p>
    <w:p w14:paraId="4A5ECE41" w14:textId="59376A39" w:rsidR="0067554F" w:rsidRDefault="0067554F" w:rsidP="00375EA3">
      <w:pPr>
        <w:rPr>
          <w:lang w:val="en-US"/>
        </w:rPr>
      </w:pPr>
      <w:r>
        <w:rPr>
          <w:lang w:val="en-US"/>
        </w:rPr>
        <w:t>Previous studies have tried to deplete macrophage</w:t>
      </w:r>
    </w:p>
    <w:p w14:paraId="53302874" w14:textId="77777777" w:rsidR="00375EA3" w:rsidRDefault="00375EA3" w:rsidP="00375EA3">
      <w:pPr>
        <w:rPr>
          <w:lang w:val="en-US"/>
        </w:rPr>
      </w:pPr>
    </w:p>
    <w:p w14:paraId="5738664E" w14:textId="23A5552E" w:rsidR="00375EA3" w:rsidRDefault="00375EA3" w:rsidP="00375EA3">
      <w:pPr>
        <w:rPr>
          <w:lang w:val="en-US"/>
        </w:rPr>
      </w:pPr>
      <w:r>
        <w:rPr>
          <w:lang w:val="en-US"/>
        </w:rPr>
        <w:t>These tumor-associated macrophages (TAMs) have previously shown promise as a target for treatment</w:t>
      </w:r>
      <w:r>
        <w:rPr>
          <w:lang w:val="en-US"/>
        </w:rPr>
        <w:fldChar w:fldCharType="begin"/>
      </w:r>
      <w:r w:rsidR="007914F1">
        <w:rPr>
          <w:lang w:val="en-US"/>
        </w:rPr>
        <w:instrText xml:space="preserve"> ADDIN ZOTERO_ITEM CSL_CITATION {"citationID":"u0MyL8TS","properties":{"formattedCitation":"\\super 15\\nosupersub{}","plainCitation":"15","noteIndex":0},"citationItems":[{"id":834,"uris":["http://zotero.org/users/local/oxMpWYo5/items/75VF87SL"],"uri":["http://zotero.org/users/local/oxMpWYo5/items/75VF87SL"],"itemData":{"id":834,"type":"article-journal","abstract":"Glioblastoma (GB) is the most common and devastating form of brain cancer. Despite conventional treatments, progression or recurrences are systematic. In recent years, immunotherapies have emerged as an effective treatment in a number of cancers, leaving the question of their usefulness also faced with the particular case of brain tumors. The challenge here is major not only because the brain is the seat of our consciousness but also because of its isolation by the blood-brain barrier and the presence of a unique microenvironment that constitutes the central nervous system (CNS) with very specific constituent or patrolling cells. Much of the microenvironment is made up of immune cells or inflammation. Among these, tumor-associated macrophages (TAMs) are of significant interest as they are often involved in facilitating tumor progression as well as the development of resistance to standard therapies. In this review, the ubiquity of TAMs in GB will be discussed while the specific case of microglia resident in the brain will be also emphasized. In addition, the roles of TAMs as accomplices in the progression of GB and resistance to treatment will be presented. Finally, clinical trials targeting TAMs as a means of treating cancer will be discussed.","container-title":"Frontiers in Pharmacology","DOI":"10.3389/fphar.2020.00368","ISSN":"1663-9812","journalAbbreviation":"Front Pharmacol","note":"PMID: 32322199\nPMCID: PMC7158850","page":"368","source":"PubMed Central","title":"Targeting Tumor Associated Macrophages to Overcome Conventional Treatment Resistance in Glioblastoma","volume":"11","author":[{"family":"Grégoire","given":"Hélène"},{"family":"Roncali","given":"Loris"},{"family":"Rousseau","given":"Audrey"},{"family":"Chérel","given":"Michel"},{"family":"Delneste","given":"Yves"},{"family":"Jeannin","given":"Pascale"},{"family":"Hindré","given":"François"},{"family":"Garcion","given":"Emmanuel"}],"issued":{"date-parts":[["2020",4,8]]}}}],"schema":"https://github.com/citation-style-language/schema/raw/master/csl-citation.json"} </w:instrText>
      </w:r>
      <w:r>
        <w:rPr>
          <w:lang w:val="en-US"/>
        </w:rPr>
        <w:fldChar w:fldCharType="separate"/>
      </w:r>
      <w:r w:rsidR="007914F1" w:rsidRPr="007914F1">
        <w:rPr>
          <w:rFonts w:ascii="Calibri" w:hAnsi="Calibri" w:cs="Calibri"/>
          <w:szCs w:val="24"/>
          <w:vertAlign w:val="superscript"/>
        </w:rPr>
        <w:t>15</w:t>
      </w:r>
      <w:r>
        <w:rPr>
          <w:lang w:val="en-US"/>
        </w:rPr>
        <w:fldChar w:fldCharType="end"/>
      </w:r>
      <w:r>
        <w:rPr>
          <w:lang w:val="en-US"/>
        </w:rPr>
        <w:t>.</w:t>
      </w:r>
    </w:p>
    <w:p w14:paraId="2428BE2C" w14:textId="29B991BC" w:rsidR="0099446B" w:rsidRDefault="0099446B" w:rsidP="0099446B">
      <w:pPr>
        <w:rPr>
          <w:lang w:val="en-US"/>
        </w:rPr>
      </w:pPr>
    </w:p>
    <w:p w14:paraId="62378F4B" w14:textId="6A04A142" w:rsidR="00B53C46" w:rsidRDefault="00B53C46">
      <w:pPr>
        <w:rPr>
          <w:lang w:val="en-US"/>
        </w:rPr>
      </w:pPr>
    </w:p>
    <w:p w14:paraId="145A9CCE" w14:textId="77777777" w:rsidR="00AA1A24" w:rsidRDefault="00AA1A24">
      <w:pPr>
        <w:rPr>
          <w:lang w:val="en-US"/>
        </w:rPr>
      </w:pPr>
    </w:p>
    <w:p w14:paraId="5A8952DC" w14:textId="77777777" w:rsidR="00B53C46" w:rsidRDefault="00B53C46">
      <w:pPr>
        <w:rPr>
          <w:lang w:val="en-US"/>
        </w:rPr>
      </w:pPr>
    </w:p>
    <w:p w14:paraId="1E4CD1D0" w14:textId="2700FCF1" w:rsidR="00513AD2" w:rsidRDefault="00513AD2">
      <w:pPr>
        <w:rPr>
          <w:lang w:val="en-US"/>
        </w:rPr>
      </w:pPr>
    </w:p>
    <w:p w14:paraId="6BF47035" w14:textId="4124BCA5" w:rsidR="00430EBF" w:rsidRDefault="00430EBF">
      <w:pPr>
        <w:rPr>
          <w:lang w:val="en-US"/>
        </w:rPr>
      </w:pPr>
    </w:p>
    <w:p w14:paraId="3965E4E0" w14:textId="77777777" w:rsidR="00BB5E05" w:rsidRDefault="00BB5E05">
      <w:pPr>
        <w:rPr>
          <w:lang w:val="en-US"/>
        </w:rPr>
      </w:pPr>
    </w:p>
    <w:p w14:paraId="73A0047F" w14:textId="77777777" w:rsidR="0057683C" w:rsidRDefault="0057683C">
      <w:pPr>
        <w:rPr>
          <w:lang w:val="en-US"/>
        </w:rPr>
      </w:pPr>
    </w:p>
    <w:p w14:paraId="0FF91377" w14:textId="721C9C70" w:rsidR="00430EBF" w:rsidRDefault="00BB5E05">
      <w:pPr>
        <w:rPr>
          <w:lang w:val="en-US"/>
        </w:rPr>
      </w:pPr>
      <w:r>
        <w:rPr>
          <w:lang w:val="en-US"/>
        </w:rPr>
        <w:t>Methylation has been used to determine lineage of stem cells through differentiations</w:t>
      </w:r>
    </w:p>
    <w:p w14:paraId="3BBAEBDA" w14:textId="17656C8E" w:rsidR="00BB5E05" w:rsidRDefault="00BB5E05">
      <w:pPr>
        <w:rPr>
          <w:lang w:val="en-US"/>
        </w:rPr>
      </w:pPr>
    </w:p>
    <w:p w14:paraId="29024AD8" w14:textId="6BD88643" w:rsidR="003271E6" w:rsidRDefault="003271E6">
      <w:pPr>
        <w:rPr>
          <w:lang w:val="en-US"/>
        </w:rPr>
      </w:pPr>
      <w:proofErr w:type="spellStart"/>
      <w:r>
        <w:rPr>
          <w:lang w:val="en-US"/>
        </w:rPr>
        <w:t>Imethylation</w:t>
      </w:r>
      <w:proofErr w:type="spellEnd"/>
      <w:r>
        <w:rPr>
          <w:lang w:val="en-US"/>
        </w:rPr>
        <w:t xml:space="preserve"> profiles in the macrophage landscape</w:t>
      </w:r>
    </w:p>
    <w:p w14:paraId="48C5CB92" w14:textId="58E0D884" w:rsidR="003271E6" w:rsidRDefault="003271E6">
      <w:pPr>
        <w:rPr>
          <w:lang w:val="en-US"/>
        </w:rPr>
      </w:pPr>
    </w:p>
    <w:p w14:paraId="44DF25DB" w14:textId="3FBC1D99" w:rsidR="00A03206" w:rsidRDefault="00A03206">
      <w:pPr>
        <w:rPr>
          <w:lang w:val="en-US"/>
        </w:rPr>
      </w:pPr>
    </w:p>
    <w:p w14:paraId="09C38D7C" w14:textId="3AE81DDD" w:rsidR="00A03206" w:rsidRDefault="00A03206" w:rsidP="00A03206">
      <w:pPr>
        <w:rPr>
          <w:lang w:val="en-US"/>
        </w:rPr>
      </w:pPr>
      <w:r>
        <w:rPr>
          <w:lang w:val="en-US"/>
        </w:rPr>
        <w:t>Methylation state can contribute to disease severity. In</w:t>
      </w:r>
      <w:r w:rsidR="00A52707">
        <w:rPr>
          <w:lang w:val="en-US"/>
        </w:rPr>
        <w:t xml:space="preserve"> </w:t>
      </w:r>
      <w:r w:rsidR="00A52707" w:rsidRPr="00A52707">
        <w:rPr>
          <w:lang w:val="en-US"/>
        </w:rPr>
        <w:t>systemic lupus erythematosus</w:t>
      </w:r>
      <w:r>
        <w:rPr>
          <w:lang w:val="en-US"/>
        </w:rPr>
        <w:t>,</w:t>
      </w:r>
      <w:r w:rsidR="003271E6">
        <w:rPr>
          <w:lang w:val="en-US"/>
        </w:rPr>
        <w:t xml:space="preserve"> </w:t>
      </w:r>
      <w:r w:rsidR="0093612C" w:rsidRPr="003271E6">
        <w:rPr>
          <w:lang w:val="en-US"/>
        </w:rPr>
        <w:t>pediatric</w:t>
      </w:r>
      <w:r w:rsidR="003271E6" w:rsidRPr="003271E6">
        <w:rPr>
          <w:lang w:val="en-US"/>
        </w:rPr>
        <w:t xml:space="preserve">-onset </w:t>
      </w:r>
      <w:r>
        <w:rPr>
          <w:lang w:val="en-US"/>
        </w:rPr>
        <w:t>cases</w:t>
      </w:r>
      <w:r w:rsidR="003271E6">
        <w:rPr>
          <w:lang w:val="en-US"/>
        </w:rPr>
        <w:t xml:space="preserve"> </w:t>
      </w:r>
      <w:r>
        <w:rPr>
          <w:lang w:val="en-US"/>
        </w:rPr>
        <w:t>show</w:t>
      </w:r>
      <w:r w:rsidR="003271E6">
        <w:rPr>
          <w:lang w:val="en-US"/>
        </w:rPr>
        <w:t xml:space="preserve"> </w:t>
      </w:r>
      <w:r>
        <w:rPr>
          <w:lang w:val="en-US"/>
        </w:rPr>
        <w:t xml:space="preserve">a </w:t>
      </w:r>
      <w:r w:rsidR="003271E6">
        <w:rPr>
          <w:lang w:val="en-US"/>
        </w:rPr>
        <w:t>severe clinical course compared to adult-onset</w:t>
      </w:r>
      <w:r w:rsidR="00271ADD">
        <w:rPr>
          <w:lang w:val="en-US"/>
        </w:rPr>
        <w:t xml:space="preserve"> </w:t>
      </w:r>
      <w:r w:rsidR="00C0631D">
        <w:rPr>
          <w:lang w:val="en-US"/>
        </w:rPr>
        <w:t>cases and</w:t>
      </w:r>
      <w:r w:rsidR="00271ADD">
        <w:rPr>
          <w:lang w:val="en-US"/>
        </w:rPr>
        <w:t xml:space="preserve"> is attributed to differences in methylation between immune cell </w:t>
      </w:r>
      <w:r w:rsidR="00877A09">
        <w:rPr>
          <w:lang w:val="en-US"/>
        </w:rPr>
        <w:t>types</w:t>
      </w:r>
      <w:r w:rsidR="0040193A">
        <w:rPr>
          <w:lang w:val="en-US"/>
        </w:rPr>
        <w:fldChar w:fldCharType="begin"/>
      </w:r>
      <w:r w:rsidR="007914F1">
        <w:rPr>
          <w:lang w:val="en-US"/>
        </w:rPr>
        <w:instrText xml:space="preserve"> ADDIN ZOTERO_ITEM CSL_CITATION {"citationID":"1jse8FgT","properties":{"formattedCitation":"\\super 16\\nosupersub{}","plainCitation":"16","noteIndex":0},"citationItems":[{"id":870,"uris":["http://zotero.org/users/local/oxMpWYo5/items/27F8AS5L"],"uri":["http://zotero.org/users/local/oxMpWYo5/items/27F8AS5L"],"itemData":{"id":870,"type":"article-journal","abstract":"Patients with paediatric-onset systemic lupus erythematosus (SLE) often present with more severe clinical courses than adult-onset patients. Although genome-wide DNA methylation (DNAm) profiling has been performed in adult-onset SLE patients, parallel data on paediatric-onset SLE are not available. Therefore, we undertook a genome-wide DNAm study in paediatric-onset SLE patients across multiple blood cell lineages. The DNAm profiles of four purified immune cell lineages (CD4 + T cells, CD8 + T cells, B cells and neutrophils) and whole blood were compared in 16 Chinese patients with paediatric-onset SLE and 13 healthy controls using the Illumina HumanMethylationEPIC BeadChip. Comparison of DNAm in whole blood and within each independent cell lineage identified a consistent pattern of loss of DNAm at 21 CpG sites overlapping 15 genes, which represented a robust, disease-specific DNAm signature for paediatric-onset SLE in our cohort. In addition, cell lineage-specific changes, involving both loss and gain of DNAm, were observed in both novel genes and genes with well-described roles in SLE pathogenesis. This study also highlights the importance of studying DNAm changes in different immune cell lineages rather than only whole blood, since cell type-specific DNAm changes facilitated the elucidation of the cell type-specific molecular pathophysiology of SLE.","container-title":"Epigenetics","DOI":"10.1080/15592294.2019.1585176","ISSN":"1559-2308","issue":"4","journalAbbreviation":"Epigenetics","language":"eng","note":"PMID: 30806140\nPMCID: PMC6557544","page":"341-351","source":"PubMed","title":"Cell lineage-specific genome-wide DNA methylation analysis of patients with paediatric-onset systemic lupus erythematosus","volume":"14","author":[{"family":"Yeung","given":"Kit San"},{"family":"Lee","given":"Tsz Leung"},{"family":"Mok","given":"Mo Yin"},{"family":"Mak","given":"Christopher Chun Yu"},{"family":"Yang","given":"Wanling"},{"family":"Chong","given":"Patrick Chun Yin"},{"family":"Lee","given":"Pamela Pui Wah"},{"family":"Ho","given":"Marco Hok Kung"},{"family":"Choufani","given":"Sanaa"},{"family":"Lau","given":"Chak Sing"},{"family":"Lau","given":"Yu Lung"},{"family":"Weksberg","given":"Rosanna"},{"family":"Chung","given":"Brian Hon Yin"}],"issued":{"date-parts":[["2019",4]]}}}],"schema":"https://github.com/citation-style-language/schema/raw/master/csl-citation.json"} </w:instrText>
      </w:r>
      <w:r w:rsidR="0040193A">
        <w:rPr>
          <w:lang w:val="en-US"/>
        </w:rPr>
        <w:fldChar w:fldCharType="separate"/>
      </w:r>
      <w:r w:rsidR="007914F1" w:rsidRPr="007914F1">
        <w:rPr>
          <w:rFonts w:ascii="Calibri" w:hAnsi="Calibri" w:cs="Calibri"/>
          <w:szCs w:val="24"/>
          <w:vertAlign w:val="superscript"/>
        </w:rPr>
        <w:t>16</w:t>
      </w:r>
      <w:r w:rsidR="0040193A">
        <w:rPr>
          <w:lang w:val="en-US"/>
        </w:rPr>
        <w:fldChar w:fldCharType="end"/>
      </w:r>
      <w:r w:rsidR="00271ADD">
        <w:rPr>
          <w:lang w:val="en-US"/>
        </w:rPr>
        <w:t>.</w:t>
      </w:r>
      <w:r w:rsidR="00C72E52">
        <w:rPr>
          <w:lang w:val="en-US"/>
        </w:rPr>
        <w:t xml:space="preserve"> </w:t>
      </w:r>
      <w:r w:rsidR="0093612C">
        <w:rPr>
          <w:lang w:val="en-US"/>
        </w:rPr>
        <w:t xml:space="preserve">Only </w:t>
      </w:r>
      <w:r w:rsidR="0093612C" w:rsidRPr="0093612C">
        <w:rPr>
          <w:lang w:val="en-US"/>
        </w:rPr>
        <w:t>21 CpG sites overlapping 15 genes</w:t>
      </w:r>
      <w:r w:rsidR="0093612C">
        <w:rPr>
          <w:lang w:val="en-US"/>
        </w:rPr>
        <w:t xml:space="preserve"> where necessary to generate a </w:t>
      </w:r>
      <w:proofErr w:type="spellStart"/>
      <w:r w:rsidR="0093612C">
        <w:rPr>
          <w:lang w:val="en-US"/>
        </w:rPr>
        <w:t>DNAme</w:t>
      </w:r>
      <w:proofErr w:type="spellEnd"/>
      <w:r w:rsidR="0093612C">
        <w:rPr>
          <w:lang w:val="en-US"/>
        </w:rPr>
        <w:t xml:space="preserve"> signature for </w:t>
      </w:r>
      <w:r w:rsidR="0093612C" w:rsidRPr="003271E6">
        <w:rPr>
          <w:lang w:val="en-US"/>
        </w:rPr>
        <w:t>pediatric-</w:t>
      </w:r>
      <w:r w:rsidR="0093612C">
        <w:rPr>
          <w:lang w:val="en-US"/>
        </w:rPr>
        <w:t xml:space="preserve"> versus adult-onset lupus. </w:t>
      </w:r>
    </w:p>
    <w:p w14:paraId="47BA635B" w14:textId="77777777" w:rsidR="0031724A" w:rsidRDefault="0031724A">
      <w:pPr>
        <w:rPr>
          <w:lang w:val="en-US"/>
        </w:rPr>
      </w:pPr>
    </w:p>
    <w:p w14:paraId="2A0FC277" w14:textId="77777777" w:rsidR="0031724A" w:rsidRDefault="0031724A">
      <w:pPr>
        <w:rPr>
          <w:lang w:val="en-US"/>
        </w:rPr>
      </w:pPr>
    </w:p>
    <w:p w14:paraId="64CF0280" w14:textId="77777777" w:rsidR="0031724A" w:rsidRDefault="0031724A">
      <w:pPr>
        <w:rPr>
          <w:lang w:val="en-US"/>
        </w:rPr>
      </w:pPr>
    </w:p>
    <w:p w14:paraId="63BF5E74" w14:textId="1B6502A5" w:rsidR="003F5740" w:rsidRDefault="003F5740">
      <w:pPr>
        <w:rPr>
          <w:lang w:val="en-US"/>
        </w:rPr>
      </w:pPr>
      <w:r>
        <w:rPr>
          <w:lang w:val="en-US"/>
        </w:rPr>
        <w:t>A</w:t>
      </w:r>
      <w:r w:rsidRPr="003F5740">
        <w:rPr>
          <w:lang w:val="en-US"/>
        </w:rPr>
        <w:t>fter ischemic stroke</w:t>
      </w:r>
      <w:r>
        <w:rPr>
          <w:lang w:val="en-US"/>
        </w:rPr>
        <w:t>, native microglia show compromised cell progression and largely adopt a pro-inflammatory phenotype compare to infiltrating monocytes</w:t>
      </w:r>
      <w:r>
        <w:rPr>
          <w:lang w:val="en-US"/>
        </w:rPr>
        <w:fldChar w:fldCharType="begin"/>
      </w:r>
      <w:r w:rsidR="007914F1">
        <w:rPr>
          <w:lang w:val="en-US"/>
        </w:rPr>
        <w:instrText xml:space="preserve"> ADDIN ZOTERO_ITEM CSL_CITATION {"citationID":"0PyyRsGx","properties":{"formattedCitation":"\\super 17\\nosupersub{}","plainCitation":"17","noteIndex":0},"citationItems":[{"id":873,"uris":["http://zotero.org/users/local/oxMpWYo5/items/PUMWLH63"],"uri":["http://zotero.org/users/local/oxMpWYo5/items/PUMWLH63"],"itemData":{"id":873,"type":"article-journal","abstract":"The brain’s initial innate response to stroke is primarily mediated by microglia, the resident macrophage of the CNS. However, as early as 4 h after stroke, the blood–brain barrier is compromised and monocyte infiltration occurs. The lack of discriminating markers between these two myeloid populations has led many studies to generate conclusions based on the grouping of these two populations. A growing body of evidence now supports the distinct roles played by microglia and monocytes in many disease models.","container-title":"Journal of Neuroinflammation","DOI":"10.1186/s12974-015-0329-1","ISSN":"1742-2094","issue":"1","journalAbbreviation":"Journal of Neuroinflammation","page":"106","source":"BioMed Central","title":"Functional differences between microglia and monocytes after ischemic stroke","volume":"12","author":[{"family":"Ritzel","given":"Rodney M."},{"family":"Patel","given":"Anita R."},{"family":"Grenier","given":"Jeremy M."},{"family":"Crapser","given":"Joshua"},{"family":"Verma","given":"Rajkumar"},{"family":"Jellison","given":"Evan R."},{"family":"McCullough","given":"Louise D."}],"issued":{"date-parts":[["2015",5,29]]}}}],"schema":"https://github.com/citation-style-language/schema/raw/master/csl-citation.json"} </w:instrText>
      </w:r>
      <w:r>
        <w:rPr>
          <w:lang w:val="en-US"/>
        </w:rPr>
        <w:fldChar w:fldCharType="separate"/>
      </w:r>
      <w:r w:rsidR="007914F1" w:rsidRPr="007914F1">
        <w:rPr>
          <w:rFonts w:ascii="Calibri" w:hAnsi="Calibri" w:cs="Calibri"/>
          <w:szCs w:val="24"/>
          <w:vertAlign w:val="superscript"/>
        </w:rPr>
        <w:t>17</w:t>
      </w:r>
      <w:r>
        <w:rPr>
          <w:lang w:val="en-US"/>
        </w:rPr>
        <w:fldChar w:fldCharType="end"/>
      </w:r>
      <w:r>
        <w:rPr>
          <w:lang w:val="en-US"/>
        </w:rPr>
        <w:t>.</w:t>
      </w:r>
      <w:r w:rsidRPr="003F5740">
        <w:rPr>
          <w:lang w:val="en-US"/>
        </w:rPr>
        <w:t xml:space="preserve"> </w:t>
      </w:r>
    </w:p>
    <w:p w14:paraId="2FBE9307" w14:textId="77777777" w:rsidR="003F5740" w:rsidRDefault="003F5740">
      <w:pPr>
        <w:rPr>
          <w:lang w:val="en-US"/>
        </w:rPr>
      </w:pPr>
    </w:p>
    <w:p w14:paraId="238FC385" w14:textId="77777777" w:rsidR="00CF7139" w:rsidRDefault="00CF7139">
      <w:pPr>
        <w:rPr>
          <w:lang w:val="en-US"/>
        </w:rPr>
      </w:pPr>
    </w:p>
    <w:p w14:paraId="5C049B6C" w14:textId="77777777" w:rsidR="00CF7139" w:rsidRDefault="00CF7139">
      <w:pPr>
        <w:rPr>
          <w:lang w:val="en-US"/>
        </w:rPr>
      </w:pPr>
    </w:p>
    <w:p w14:paraId="11462853" w14:textId="77777777" w:rsidR="00CF7139" w:rsidRDefault="00CF7139">
      <w:pPr>
        <w:rPr>
          <w:lang w:val="en-US"/>
        </w:rPr>
      </w:pPr>
    </w:p>
    <w:p w14:paraId="1AEE2A1C" w14:textId="37CB6749" w:rsidR="00AA12ED" w:rsidRDefault="002822AF">
      <w:pPr>
        <w:rPr>
          <w:lang w:val="en-US"/>
        </w:rPr>
      </w:pPr>
      <w:r>
        <w:rPr>
          <w:lang w:val="en-US"/>
        </w:rPr>
        <w:t>Phagocytosis is the defining characteristic of macrophages,</w:t>
      </w:r>
    </w:p>
    <w:p w14:paraId="3743B02F" w14:textId="3ACABF56" w:rsidR="002822AF" w:rsidRDefault="002822AF">
      <w:pPr>
        <w:rPr>
          <w:lang w:val="en-US"/>
        </w:rPr>
      </w:pPr>
    </w:p>
    <w:p w14:paraId="0F1B0BEE" w14:textId="15280534" w:rsidR="002822AF" w:rsidRDefault="002822AF">
      <w:pPr>
        <w:rPr>
          <w:lang w:val="en-US"/>
        </w:rPr>
      </w:pPr>
      <w:r>
        <w:rPr>
          <w:lang w:val="en-US"/>
        </w:rPr>
        <w:t xml:space="preserve">This occurs not only with amyloid plaques and Alzheimer’s, but with </w:t>
      </w:r>
      <w:r w:rsidRPr="002822AF">
        <w:rPr>
          <w:lang w:val="en-US"/>
        </w:rPr>
        <w:t>myelin debris in multiple sclerosis</w:t>
      </w:r>
    </w:p>
    <w:p w14:paraId="352CFD77" w14:textId="1A0482A5" w:rsidR="003F5740" w:rsidRDefault="003F5740">
      <w:pPr>
        <w:rPr>
          <w:lang w:val="en-US"/>
        </w:rPr>
      </w:pPr>
    </w:p>
    <w:p w14:paraId="3A14A133" w14:textId="77777777" w:rsidR="003F5740" w:rsidRDefault="003F5740">
      <w:pPr>
        <w:rPr>
          <w:lang w:val="en-US"/>
        </w:rPr>
      </w:pPr>
    </w:p>
    <w:p w14:paraId="194254FF" w14:textId="47D5DEFB" w:rsidR="00BB5E05" w:rsidRDefault="00A52707">
      <w:pPr>
        <w:rPr>
          <w:lang w:val="en-US"/>
        </w:rPr>
      </w:pPr>
      <w:r>
        <w:rPr>
          <w:lang w:val="en-US"/>
        </w:rPr>
        <w:t xml:space="preserve"> and concluded that </w:t>
      </w:r>
      <w:proofErr w:type="spellStart"/>
      <w:r>
        <w:rPr>
          <w:lang w:val="en-US"/>
        </w:rPr>
        <w:t>DNAme</w:t>
      </w:r>
      <w:proofErr w:type="spellEnd"/>
      <w:r>
        <w:rPr>
          <w:lang w:val="en-US"/>
        </w:rPr>
        <w:t xml:space="preserve"> changes in different immune cell-lineages</w:t>
      </w:r>
    </w:p>
    <w:p w14:paraId="54D024CA" w14:textId="1D3126FC" w:rsidR="009D374E" w:rsidRDefault="00C44FBB" w:rsidP="009D374E">
      <w:pPr>
        <w:rPr>
          <w:lang w:val="en-US"/>
        </w:rPr>
      </w:pPr>
      <w:r>
        <w:rPr>
          <w:lang w:val="en-US"/>
        </w:rPr>
        <w:t>The aim of this project is two-fold. First, a new tool is to be developed for handling single cell methylome data</w:t>
      </w:r>
      <w:r w:rsidR="004F5517">
        <w:rPr>
          <w:lang w:val="en-US"/>
        </w:rPr>
        <w:t>, as</w:t>
      </w:r>
      <w:r w:rsidR="00312198">
        <w:rPr>
          <w:lang w:val="en-US"/>
        </w:rPr>
        <w:t xml:space="preserve"> </w:t>
      </w:r>
      <w:r w:rsidR="004F5517">
        <w:rPr>
          <w:lang w:val="en-US"/>
        </w:rPr>
        <w:t>t</w:t>
      </w:r>
      <w:r w:rsidR="00312198">
        <w:rPr>
          <w:lang w:val="en-US"/>
        </w:rPr>
        <w:t xml:space="preserve">he challenges of data sparsity and incompatibility with established downstream methylation analysis techniques remain poorly fulfilled by existing software tools. The software package will </w:t>
      </w:r>
      <w:r w:rsidR="00E03F3B">
        <w:rPr>
          <w:lang w:val="en-US"/>
        </w:rPr>
        <w:t xml:space="preserve">be </w:t>
      </w:r>
      <w:r w:rsidR="00312198">
        <w:rPr>
          <w:lang w:val="en-US"/>
        </w:rPr>
        <w:t xml:space="preserve">modelled after its bulk-WGBS predecessor, </w:t>
      </w:r>
      <w:proofErr w:type="spellStart"/>
      <w:r w:rsidR="00312198">
        <w:rPr>
          <w:lang w:val="en-US"/>
        </w:rPr>
        <w:t>methrix</w:t>
      </w:r>
      <w:proofErr w:type="spellEnd"/>
      <w:r w:rsidR="00312198">
        <w:rPr>
          <w:lang w:val="en-US"/>
        </w:rPr>
        <w:t xml:space="preserve">, but will give additionally functionality for imputation, clustering, binning, </w:t>
      </w:r>
      <w:r w:rsidR="0061792F">
        <w:rPr>
          <w:lang w:val="en-US"/>
        </w:rPr>
        <w:t xml:space="preserve">and more. </w:t>
      </w:r>
      <w:r w:rsidR="00FC0FB3">
        <w:rPr>
          <w:lang w:val="en-US"/>
        </w:rPr>
        <w:t xml:space="preserve">Our intention is to </w:t>
      </w:r>
      <w:r w:rsidR="004F5517">
        <w:rPr>
          <w:lang w:val="en-US"/>
        </w:rPr>
        <w:t>integrate</w:t>
      </w:r>
      <w:r w:rsidR="00FC0FB3">
        <w:rPr>
          <w:lang w:val="en-US"/>
        </w:rPr>
        <w:t xml:space="preserve"> it within the Bioconductor </w:t>
      </w:r>
      <w:r w:rsidR="0093218B">
        <w:rPr>
          <w:lang w:val="en-US"/>
        </w:rPr>
        <w:t>ecosystem</w:t>
      </w:r>
      <w:r w:rsidR="00FC0FB3">
        <w:rPr>
          <w:lang w:val="en-US"/>
        </w:rPr>
        <w:t xml:space="preserve"> </w:t>
      </w:r>
      <w:r w:rsidR="00947BBC">
        <w:rPr>
          <w:lang w:val="en-US"/>
        </w:rPr>
        <w:t>to maximize compatibility and audience</w:t>
      </w:r>
      <w:r w:rsidR="008C37A2">
        <w:rPr>
          <w:lang w:val="en-US"/>
        </w:rPr>
        <w:t xml:space="preserve">. </w:t>
      </w:r>
      <w:r>
        <w:rPr>
          <w:lang w:val="en-US"/>
        </w:rPr>
        <w:t>Secondly, to help validate the tool, we will look at the relationship between glioma and macrophage methylation. U</w:t>
      </w:r>
      <w:r w:rsidR="009D374E">
        <w:rPr>
          <w:lang w:val="en-US"/>
        </w:rPr>
        <w:t>sing epigenetic lineage, we hypothesize that methylation can be used to identify and help determine the origins of TAMs implicated in gliomagenesis</w:t>
      </w:r>
      <w:r w:rsidR="00767C3A">
        <w:rPr>
          <w:lang w:val="en-US"/>
        </w:rPr>
        <w:t>, including native microglia and infiltrating monocytes</w:t>
      </w:r>
      <w:r w:rsidR="009D374E">
        <w:rPr>
          <w:lang w:val="en-US"/>
        </w:rPr>
        <w:t xml:space="preserve">. With this knowledge, it may be possible to generate prognostic outcomes based on diversity of TAMs or their characteristic methylation profiles. This may improve patient-specific treatment and aid in identifying further avenues of research for fighting this devastating disease. </w:t>
      </w:r>
    </w:p>
    <w:p w14:paraId="04BECB08" w14:textId="267FABFA" w:rsidR="00A3700A" w:rsidRDefault="00A3700A">
      <w:pPr>
        <w:rPr>
          <w:lang w:val="en-US"/>
        </w:rPr>
      </w:pPr>
    </w:p>
    <w:p w14:paraId="0AF566E5" w14:textId="77777777" w:rsidR="00A3700A" w:rsidRDefault="00A3700A">
      <w:pPr>
        <w:rPr>
          <w:lang w:val="en-US"/>
        </w:rPr>
      </w:pPr>
    </w:p>
    <w:p w14:paraId="213B820F" w14:textId="77777777" w:rsidR="00BE5533" w:rsidRDefault="00BE5533" w:rsidP="009D374E">
      <w:pPr>
        <w:pStyle w:val="ListParagraph"/>
        <w:rPr>
          <w:lang w:val="en-US"/>
        </w:rPr>
      </w:pPr>
    </w:p>
    <w:p w14:paraId="22AAAF6A" w14:textId="649EF26A" w:rsidR="002E2FEE" w:rsidRDefault="00A8410B">
      <w:pPr>
        <w:rPr>
          <w:lang w:val="en-US"/>
        </w:rPr>
      </w:pPr>
      <w:r>
        <w:rPr>
          <w:lang w:val="en-US"/>
        </w:rPr>
        <w:t>Methods</w:t>
      </w:r>
    </w:p>
    <w:p w14:paraId="40C6B196" w14:textId="12C7C552" w:rsidR="00A8410B" w:rsidRDefault="00A8410B">
      <w:pPr>
        <w:rPr>
          <w:lang w:val="en-US"/>
        </w:rPr>
      </w:pPr>
      <w:r>
        <w:rPr>
          <w:lang w:val="en-US"/>
        </w:rPr>
        <w:t xml:space="preserve">Raw data files were obtained from </w:t>
      </w:r>
      <w:r w:rsidR="0038531E">
        <w:rPr>
          <w:lang w:val="en-US"/>
        </w:rPr>
        <w:t>publicly available</w:t>
      </w:r>
      <w:r>
        <w:rPr>
          <w:lang w:val="en-US"/>
        </w:rPr>
        <w:t xml:space="preserve"> sources, including </w:t>
      </w:r>
      <w:r w:rsidRPr="00A8410B">
        <w:rPr>
          <w:lang w:val="en-US"/>
        </w:rPr>
        <w:t>monocyte, neutrophil, NK cells, eosinophils</w:t>
      </w:r>
      <w:r>
        <w:rPr>
          <w:lang w:val="en-US"/>
        </w:rPr>
        <w:t xml:space="preserve"> from whole blood samples of </w:t>
      </w:r>
      <w:r w:rsidR="00EB5EAD">
        <w:rPr>
          <w:lang w:val="en-US"/>
        </w:rPr>
        <w:t>4</w:t>
      </w:r>
      <w:r>
        <w:rPr>
          <w:lang w:val="en-US"/>
        </w:rPr>
        <w:t xml:space="preserve">4 individuals </w:t>
      </w:r>
      <w:r w:rsidRPr="00A8410B">
        <w:rPr>
          <w:lang w:val="en-US"/>
        </w:rPr>
        <w:t>(GSE35069, GSE88824</w:t>
      </w:r>
      <w:r w:rsidR="00EB5EAD">
        <w:rPr>
          <w:lang w:val="en-US"/>
        </w:rPr>
        <w:t>,</w:t>
      </w:r>
      <w:r w:rsidR="00EB5EAD" w:rsidRPr="00EB5EAD">
        <w:t xml:space="preserve"> </w:t>
      </w:r>
      <w:r w:rsidR="00EB5EAD" w:rsidRPr="00EB5EAD">
        <w:rPr>
          <w:lang w:val="en-US"/>
        </w:rPr>
        <w:t>GSE166844</w:t>
      </w:r>
      <w:r w:rsidRPr="00A8410B">
        <w:rPr>
          <w:lang w:val="en-US"/>
        </w:rPr>
        <w:t>)</w:t>
      </w:r>
      <w:r w:rsidR="00EB5EAD">
        <w:rPr>
          <w:lang w:val="en-US"/>
        </w:rPr>
        <w:t xml:space="preserve">, </w:t>
      </w:r>
      <w:r w:rsidR="00170FCC">
        <w:rPr>
          <w:lang w:val="en-US"/>
        </w:rPr>
        <w:t xml:space="preserve">glia </w:t>
      </w:r>
      <w:r w:rsidR="00170FCC">
        <w:rPr>
          <w:lang w:val="en-US"/>
        </w:rPr>
        <w:lastRenderedPageBreak/>
        <w:t>(</w:t>
      </w:r>
      <w:r w:rsidR="00170FCC" w:rsidRPr="00170FCC">
        <w:rPr>
          <w:lang w:val="en-US"/>
        </w:rPr>
        <w:t>GSE66351</w:t>
      </w:r>
      <w:r w:rsidR="00170FCC">
        <w:rPr>
          <w:lang w:val="en-US"/>
        </w:rPr>
        <w:t>),</w:t>
      </w:r>
      <w:r w:rsidR="00170FCC" w:rsidRPr="00170FCC">
        <w:rPr>
          <w:lang w:val="en-US"/>
        </w:rPr>
        <w:t xml:space="preserve"> </w:t>
      </w:r>
      <w:r w:rsidR="00EB5EAD">
        <w:rPr>
          <w:lang w:val="en-US"/>
        </w:rPr>
        <w:t>microglia-like cells</w:t>
      </w:r>
      <w:r w:rsidR="00E94826">
        <w:rPr>
          <w:lang w:val="en-US"/>
        </w:rPr>
        <w:t xml:space="preserve"> from 25 mouse samples</w:t>
      </w:r>
      <w:r w:rsidR="00EB5EAD">
        <w:rPr>
          <w:lang w:val="en-US"/>
        </w:rPr>
        <w:t xml:space="preserve"> (</w:t>
      </w:r>
      <w:r w:rsidR="00EB5EAD" w:rsidRPr="00EB5EAD">
        <w:rPr>
          <w:lang w:val="en-US"/>
        </w:rPr>
        <w:t>GSE121483</w:t>
      </w:r>
      <w:r w:rsidR="00EB5EAD">
        <w:rPr>
          <w:lang w:val="en-US"/>
        </w:rPr>
        <w:t xml:space="preserve">), </w:t>
      </w:r>
      <w:r w:rsidR="004D41E9">
        <w:rPr>
          <w:lang w:val="en-US"/>
        </w:rPr>
        <w:t xml:space="preserve">glioma-related immune cells from 77 individuals </w:t>
      </w:r>
      <w:r w:rsidR="00DF6DDB">
        <w:rPr>
          <w:lang w:val="en-US"/>
        </w:rPr>
        <w:t>(</w:t>
      </w:r>
      <w:r w:rsidR="00DF6DDB" w:rsidRPr="00DF6DDB">
        <w:rPr>
          <w:lang w:val="en-US"/>
        </w:rPr>
        <w:t>GSE151506</w:t>
      </w:r>
      <w:r w:rsidR="00DF6DDB">
        <w:rPr>
          <w:lang w:val="en-US"/>
        </w:rPr>
        <w:t>).</w:t>
      </w:r>
      <w:r w:rsidR="001405C4">
        <w:rPr>
          <w:lang w:val="en-US"/>
        </w:rPr>
        <w:t xml:space="preserve"> </w:t>
      </w:r>
    </w:p>
    <w:p w14:paraId="25353F45" w14:textId="06C8FA5C" w:rsidR="00EE6EEB" w:rsidRDefault="00EE6EEB">
      <w:pPr>
        <w:rPr>
          <w:lang w:val="en-US"/>
        </w:rPr>
      </w:pPr>
    </w:p>
    <w:p w14:paraId="10138985" w14:textId="08234955" w:rsidR="00A8410B" w:rsidRDefault="00EE6EEB">
      <w:pPr>
        <w:rPr>
          <w:lang w:val="en-US"/>
        </w:rPr>
      </w:pPr>
      <w:r>
        <w:rPr>
          <w:lang w:val="en-US"/>
        </w:rPr>
        <w:t>Methylation array data (e.g., Illumina 450k and EPIC) were converted to genomic positions via</w:t>
      </w:r>
      <w:r w:rsidR="00610D5E">
        <w:rPr>
          <w:lang w:val="en-US"/>
        </w:rPr>
        <w:t xml:space="preserve"> the</w:t>
      </w:r>
      <w:r>
        <w:rPr>
          <w:lang w:val="en-US"/>
        </w:rPr>
        <w:t xml:space="preserve"> </w:t>
      </w:r>
      <w:proofErr w:type="spellStart"/>
      <w:r w:rsidR="00610D5E">
        <w:rPr>
          <w:lang w:val="en-US"/>
        </w:rPr>
        <w:t>M</w:t>
      </w:r>
      <w:r>
        <w:rPr>
          <w:lang w:val="en-US"/>
        </w:rPr>
        <w:t>infi</w:t>
      </w:r>
      <w:proofErr w:type="spellEnd"/>
      <w:r w:rsidR="00610D5E">
        <w:rPr>
          <w:lang w:val="en-US"/>
        </w:rPr>
        <w:t xml:space="preserve"> R package</w:t>
      </w:r>
      <w:r w:rsidR="009D6C90">
        <w:rPr>
          <w:lang w:val="en-US"/>
        </w:rPr>
        <w:fldChar w:fldCharType="begin"/>
      </w:r>
      <w:r w:rsidR="007914F1">
        <w:rPr>
          <w:lang w:val="en-US"/>
        </w:rPr>
        <w:instrText xml:space="preserve"> ADDIN ZOTERO_ITEM CSL_CITATION {"citationID":"71p0QQMd","properties":{"formattedCitation":"\\super 18\\nosupersub{}","plainCitation":"18","noteIndex":0},"citationItems":[{"id":855,"uris":["http://zotero.org/users/local/oxMpWYo5/items/6ZHEXCQR"],"uri":["http://zotero.org/users/local/oxMpWYo5/items/6ZHEXCQR"],"itemData":{"id":855,"type":"article-journal","abstract":"MOTIVATION: The recently released Infinium HumanMethylation450 array (the '450k' array) provides a high-throughput assay to quantify DNA methylation (DNAm) at </w:instrText>
      </w:r>
      <w:r w:rsidR="007914F1">
        <w:rPr>
          <w:rFonts w:ascii="Cambria Math" w:hAnsi="Cambria Math" w:cs="Cambria Math"/>
          <w:lang w:val="en-US"/>
        </w:rPr>
        <w:instrText>∼</w:instrText>
      </w:r>
      <w:r w:rsidR="007914F1">
        <w:rPr>
          <w:lang w:val="en-US"/>
        </w:rPr>
        <w:instrText xml:space="preserve">450 000 loci across a range of genomic features. Although less comprehensive than high-throughput sequencing-based techniques, this product is more cost-effective and promises to be the most widely used DNAm high-throughput measurement technology over the next several years.\nRESULTS: Here we describe a suite of computational tools that incorporate state-of-the-art statistical techniques for the analysis of DNAm data. The software is structured to easily adapt to future versions of the technology. We include methods for preprocessing, quality assessment and detection of differentially methylated regions from the kilobase to the megabase scale. We show how our software provides a powerful and flexible development platform for future methods. We also illustrate how our methods empower the technology to make discoveries previously thought to be possible only with sequencing-based methods.\nAVAILABILITY AND IMPLEMENTATION: http://bioconductor.org/packages/release/bioc/html/minfi.html.\nCONTACT: khansen@jhsph.edu; rafa@jimmy.harvard.edu\nSUPPLEMENTARY INFORMATION: Supplementary data are available at Bioinformatics online.","container-title":"Bioinformatics (Oxford, England)","DOI":"10.1093/bioinformatics/btu049","ISSN":"1367-4811","issue":"10","journalAbbreviation":"Bioinformatics","language":"eng","note":"PMID: 24478339\nPMCID: PMC4016708","page":"1363-1369","source":"PubMed","title":"Minfi: a flexible and comprehensive Bioconductor package for the analysis of Infinium DNA methylation microarrays","title-short":"Minfi","volume":"30","author":[{"family":"Aryee","given":"Martin J."},{"family":"Jaffe","given":"Andrew E."},{"family":"Corrada-Bravo","given":"Hector"},{"family":"Ladd-Acosta","given":"Christine"},{"family":"Feinberg","given":"Andrew P."},{"family":"Hansen","given":"Kasper D."},{"family":"Irizarry","given":"Rafael A."}],"issued":{"date-parts":[["2014",5,15]]}}}],"schema":"https://github.com/citation-style-language/schema/raw/master/csl-citation.json"} </w:instrText>
      </w:r>
      <w:r w:rsidR="009D6C90">
        <w:rPr>
          <w:lang w:val="en-US"/>
        </w:rPr>
        <w:fldChar w:fldCharType="separate"/>
      </w:r>
      <w:r w:rsidR="007914F1" w:rsidRPr="007914F1">
        <w:rPr>
          <w:rFonts w:ascii="Calibri" w:hAnsi="Calibri" w:cs="Calibri"/>
          <w:szCs w:val="24"/>
          <w:vertAlign w:val="superscript"/>
        </w:rPr>
        <w:t>18</w:t>
      </w:r>
      <w:r w:rsidR="009D6C90">
        <w:rPr>
          <w:lang w:val="en-US"/>
        </w:rPr>
        <w:fldChar w:fldCharType="end"/>
      </w:r>
      <w:r w:rsidR="009D6C90">
        <w:rPr>
          <w:lang w:val="en-US"/>
        </w:rPr>
        <w:t>.</w:t>
      </w:r>
      <w:r w:rsidR="00BE721A">
        <w:rPr>
          <w:lang w:val="en-US"/>
        </w:rPr>
        <w:t xml:space="preserve"> </w:t>
      </w:r>
      <w:r w:rsidR="00A8410B">
        <w:rPr>
          <w:lang w:val="en-US"/>
        </w:rPr>
        <w:t xml:space="preserve">All genome assemblies were </w:t>
      </w:r>
      <w:r w:rsidR="007C002A">
        <w:rPr>
          <w:lang w:val="en-US"/>
        </w:rPr>
        <w:t>translated</w:t>
      </w:r>
      <w:r w:rsidR="00A8410B">
        <w:rPr>
          <w:lang w:val="en-US"/>
        </w:rPr>
        <w:t xml:space="preserve"> to hg38 </w:t>
      </w:r>
      <w:r w:rsidR="00610D5E">
        <w:rPr>
          <w:lang w:val="en-US"/>
        </w:rPr>
        <w:t>by the</w:t>
      </w:r>
      <w:r w:rsidR="00A8410B">
        <w:rPr>
          <w:lang w:val="en-US"/>
        </w:rPr>
        <w:t xml:space="preserve"> </w:t>
      </w:r>
      <w:proofErr w:type="spellStart"/>
      <w:r w:rsidR="00610D5E">
        <w:rPr>
          <w:lang w:val="en-US"/>
        </w:rPr>
        <w:t>R</w:t>
      </w:r>
      <w:r w:rsidR="00A8410B">
        <w:rPr>
          <w:lang w:val="en-US"/>
        </w:rPr>
        <w:t>tracklayer</w:t>
      </w:r>
      <w:proofErr w:type="spellEnd"/>
      <w:r w:rsidR="00A8410B">
        <w:rPr>
          <w:lang w:val="en-US"/>
        </w:rPr>
        <w:t>::</w:t>
      </w:r>
      <w:proofErr w:type="spellStart"/>
      <w:r w:rsidR="00A8410B">
        <w:rPr>
          <w:lang w:val="en-US"/>
        </w:rPr>
        <w:t>lift</w:t>
      </w:r>
      <w:r w:rsidR="006F7499">
        <w:rPr>
          <w:lang w:val="en-US"/>
        </w:rPr>
        <w:t>O</w:t>
      </w:r>
      <w:r w:rsidR="00A8410B">
        <w:rPr>
          <w:lang w:val="en-US"/>
        </w:rPr>
        <w:t>ver</w:t>
      </w:r>
      <w:proofErr w:type="spellEnd"/>
      <w:r w:rsidR="00610D5E">
        <w:rPr>
          <w:lang w:val="en-US"/>
        </w:rPr>
        <w:t xml:space="preserve"> R package</w:t>
      </w:r>
      <w:r w:rsidR="007C002A">
        <w:rPr>
          <w:lang w:val="en-US"/>
        </w:rPr>
        <w:fldChar w:fldCharType="begin"/>
      </w:r>
      <w:r w:rsidR="007914F1">
        <w:rPr>
          <w:lang w:val="en-US"/>
        </w:rPr>
        <w:instrText xml:space="preserve"> ADDIN ZOTERO_ITEM CSL_CITATION {"citationID":"wgCBYf5y","properties":{"formattedCitation":"\\super 19\\nosupersub{}","plainCitation":"19","noteIndex":0},"citationItems":[{"id":850,"uris":["http://zotero.org/users/local/oxMpWYo5/items/2KY5TSJY"],"uri":["http://zotero.org/users/local/oxMpWYo5/items/2KY5TSJY"],"itemData":{"id":850,"type":"webpage","abstract":"The liftOver facilities developed in conjunction with the UCSC browser track infrastructure are available for transforming data in GRanges formats.  This is illustrated here with an image of the EBI/NHGRI GWAS catalog that is, as of May 10 2017, distributed with coordinates defined by NCBI build hg38.","language":"en-US","title":"liftOver: Changing genomic coordinate systems with rtracklayer::liftOver. R package version 1.18.0","URL":"https://www.bioconductor.org/help/workflows/liftOver/","author":[{"family":"Bioconductor Package Maintainer","given":""}],"accessed":{"date-parts":[["2021",11,2]]}}}],"schema":"https://github.com/citation-style-language/schema/raw/master/csl-citation.json"} </w:instrText>
      </w:r>
      <w:r w:rsidR="007C002A">
        <w:rPr>
          <w:lang w:val="en-US"/>
        </w:rPr>
        <w:fldChar w:fldCharType="separate"/>
      </w:r>
      <w:r w:rsidR="007914F1" w:rsidRPr="007914F1">
        <w:rPr>
          <w:rFonts w:ascii="Calibri" w:hAnsi="Calibri" w:cs="Calibri"/>
          <w:szCs w:val="24"/>
          <w:vertAlign w:val="superscript"/>
        </w:rPr>
        <w:t>19</w:t>
      </w:r>
      <w:r w:rsidR="007C002A">
        <w:rPr>
          <w:lang w:val="en-US"/>
        </w:rPr>
        <w:fldChar w:fldCharType="end"/>
      </w:r>
      <w:r w:rsidR="007C002A">
        <w:rPr>
          <w:lang w:val="en-US"/>
        </w:rPr>
        <w:t>. For data sourced from mouse models</w:t>
      </w:r>
      <w:r w:rsidR="002B77E8">
        <w:rPr>
          <w:lang w:val="en-US"/>
        </w:rPr>
        <w:t xml:space="preserve"> </w:t>
      </w:r>
      <w:r w:rsidR="002B77E8">
        <w:rPr>
          <w:lang w:val="en-US"/>
        </w:rPr>
        <w:t>(</w:t>
      </w:r>
      <w:r w:rsidR="002B77E8" w:rsidRPr="00D259AE">
        <w:rPr>
          <w:lang w:val="en-US"/>
        </w:rPr>
        <w:t>GSE121483</w:t>
      </w:r>
      <w:r w:rsidR="002B77E8">
        <w:rPr>
          <w:lang w:val="en-US"/>
        </w:rPr>
        <w:t>)</w:t>
      </w:r>
      <w:r w:rsidR="007C002A">
        <w:rPr>
          <w:lang w:val="en-US"/>
        </w:rPr>
        <w:t xml:space="preserve">, </w:t>
      </w:r>
      <w:r w:rsidR="00520A25">
        <w:rPr>
          <w:lang w:val="en-US"/>
        </w:rPr>
        <w:t xml:space="preserve">only the </w:t>
      </w:r>
      <w:r w:rsidR="00520A25">
        <w:rPr>
          <w:color w:val="000000"/>
          <w:shd w:val="clear" w:color="auto" w:fill="FFFFFF"/>
        </w:rPr>
        <w:t>19</w:t>
      </w:r>
      <w:r w:rsidR="00442A86">
        <w:rPr>
          <w:color w:val="000000"/>
          <w:shd w:val="clear" w:color="auto" w:fill="FFFFFF"/>
        </w:rPr>
        <w:t xml:space="preserve"> </w:t>
      </w:r>
      <w:r w:rsidR="00520A25">
        <w:rPr>
          <w:color w:val="000000"/>
          <w:shd w:val="clear" w:color="auto" w:fill="FFFFFF"/>
        </w:rPr>
        <w:t>420</w:t>
      </w:r>
      <w:r w:rsidR="00520A25">
        <w:rPr>
          <w:color w:val="000000"/>
          <w:shd w:val="clear" w:color="auto" w:fill="FFFFFF"/>
        </w:rPr>
        <w:t xml:space="preserve"> </w:t>
      </w:r>
      <w:r w:rsidR="00566297">
        <w:rPr>
          <w:lang w:val="en-US"/>
        </w:rPr>
        <w:t>probes</w:t>
      </w:r>
      <w:r w:rsidR="007C002A">
        <w:rPr>
          <w:lang w:val="en-US"/>
        </w:rPr>
        <w:t xml:space="preserve"> conserved with humans were kept</w:t>
      </w:r>
      <w:r w:rsidR="00520A25">
        <w:rPr>
          <w:lang w:val="en-US"/>
        </w:rPr>
        <w:fldChar w:fldCharType="begin"/>
      </w:r>
      <w:r w:rsidR="007914F1">
        <w:rPr>
          <w:lang w:val="en-US"/>
        </w:rPr>
        <w:instrText xml:space="preserve"> ADDIN ZOTERO_ITEM CSL_CITATION {"citationID":"Ke4A1dVR","properties":{"formattedCitation":"\\super 20\\nosupersub{}","plainCitation":"20","noteIndex":0},"citationItems":[{"id":858,"uris":["http://zotero.org/users/local/oxMpWYo5/items/BYKHKMET"],"uri":["http://zotero.org/users/local/oxMpWYo5/items/BYKHKMET"],"itemData":{"id":858,"type":"article-journal","abstract":"The advent of array-based genome-wide DNA methylation methods has enabled quantitative measurement of single CpG methylation status at relatively low cost and sample input. Whereas the use of Infinium Human Methylation BeadChips has shown great utility in clinical studies, no equivalent tool is available for rodent animal samples. We examined the feasibility of using the new Infinium MethylationEPIC BeadChip for studying DNA methylation in mouse.","container-title":"BMC Bioinformatics","DOI":"10.1186/s12859-017-1870-y","ISSN":"1471-2105","issue":"1","journalAbbreviation":"BMC Bioinformatics","page":"486","source":"BioMed Central","title":"Usability of human Infinium MethylationEPIC BeadChip for mouse DNA methylation studies","volume":"18","author":[{"family":"Needhamsen","given":"Maria"},{"family":"Ewing","given":"Ewoud"},{"family":"Lund","given":"Harald"},{"family":"Gomez-Cabrero","given":"David"},{"family":"Harris","given":"Robert Adam"},{"family":"Kular","given":"Lara"},{"family":"Jagodic","given":"Maja"}],"issued":{"date-parts":[["2017",11,15]]}}}],"schema":"https://github.com/citation-style-language/schema/raw/master/csl-citation.json"} </w:instrText>
      </w:r>
      <w:r w:rsidR="00520A25">
        <w:rPr>
          <w:lang w:val="en-US"/>
        </w:rPr>
        <w:fldChar w:fldCharType="separate"/>
      </w:r>
      <w:r w:rsidR="007914F1" w:rsidRPr="007914F1">
        <w:rPr>
          <w:rFonts w:ascii="Calibri" w:hAnsi="Calibri" w:cs="Calibri"/>
          <w:szCs w:val="24"/>
          <w:vertAlign w:val="superscript"/>
        </w:rPr>
        <w:t>20</w:t>
      </w:r>
      <w:r w:rsidR="00520A25">
        <w:rPr>
          <w:lang w:val="en-US"/>
        </w:rPr>
        <w:fldChar w:fldCharType="end"/>
      </w:r>
      <w:r w:rsidR="002A6EF2">
        <w:rPr>
          <w:lang w:val="en-US"/>
        </w:rPr>
        <w:t>, and it has been show that</w:t>
      </w:r>
      <w:r w:rsidR="00893201">
        <w:rPr>
          <w:lang w:val="en-US"/>
        </w:rPr>
        <w:t xml:space="preserve"> CpG methylation for glial cells is highly conserved between mice and humans</w:t>
      </w:r>
      <w:r w:rsidR="00893201">
        <w:rPr>
          <w:lang w:val="en-US"/>
        </w:rPr>
        <w:fldChar w:fldCharType="begin"/>
      </w:r>
      <w:r w:rsidR="007914F1">
        <w:rPr>
          <w:lang w:val="en-US"/>
        </w:rPr>
        <w:instrText xml:space="preserve"> ADDIN ZOTERO_ITEM CSL_CITATION {"citationID":"lGqrQypG","properties":{"formattedCitation":"\\super 21\\nosupersub{}","plainCitation":"21","noteIndex":0},"citationItems":[{"id":852,"uris":["http://zotero.org/users/local/oxMpWYo5/items/XYSYQ5FM"],"uri":["http://zotero.org/users/local/oxMpWYo5/items/XYSYQ5FM"],"itemData":{"id":852,"type":"article-journal","abstract":"Understanding epigenetic differences that distinguish neurons and glia is of fundamental importance to the nascent field of neuroepigenetics. A recent study used genome-wide bisulfite sequencing to survey differences in DNA methylation between these two cell types, in both humans and mice. That study minimized the importance of cell type-specific differences in CpG methylation, claiming these are restricted to localized genomic regions, and instead emphasized that widespread and highly conserved differences in non-CpG methylation distinguish neurons and glia. We reanalyzed the data from that study and came to markedly different conclusions. In particular, we found widespread cell type-specific differences in CpG methylation, with a genome-wide tendency for neuronal CpG-hypermethylation punctuated by regions of glia-specific hypermethylation. Alarmingly, our analysis indicated that the majority of genes identified by the primary study as exhibiting cell type-specific CpG methylation differences were misclassified. To verify the accuracy of our analysis, we isolated neuronal and glial DNA from mouse cortex and performed quantitative bisulfite pyrosequencing at nine loci. The pyrosequencing results corroborated our analysis, without exception. Most interestingly, we found that gene-associated neuron vs. glia CpG methylation differences are highly conserved across human and mouse, and are very likely to be functional. In addition to underscoring the importance of independent verification to confirm the conclusions of genome-wide epigenetic analyses, our data indicate that CpG methylation plays a major role in neuroepigenetics, and that the mouse is likely an excellent model in which to study the role of DNA methylation in human neurodevelopment and disease.","container-title":"Human Molecular Genetics","DOI":"10.1093/hmg/ddv459","ISSN":"0964-6906","issue":"2","journalAbbreviation":"Human Molecular Genetics","page":"223-232","source":"Silverchair","title":"CpG methylation differences between neurons and glia are highly conserved from mouse to human","volume":"25","author":[{"family":"Kessler","given":"Noah J."},{"family":"Van Baak","given":"Timothy E."},{"family":"Baker","given":"Maria S."},{"family":"Laritsky","given":"Eleonora"},{"family":"Coarfa","given":"Cristian"},{"family":"Waterland","given":"Robert A."}],"issued":{"date-parts":[["2016",1,15]]}}}],"schema":"https://github.com/citation-style-language/schema/raw/master/csl-citation.json"} </w:instrText>
      </w:r>
      <w:r w:rsidR="00893201">
        <w:rPr>
          <w:lang w:val="en-US"/>
        </w:rPr>
        <w:fldChar w:fldCharType="separate"/>
      </w:r>
      <w:r w:rsidR="007914F1" w:rsidRPr="007914F1">
        <w:rPr>
          <w:rFonts w:ascii="Calibri" w:hAnsi="Calibri" w:cs="Calibri"/>
          <w:szCs w:val="24"/>
          <w:vertAlign w:val="superscript"/>
        </w:rPr>
        <w:t>21</w:t>
      </w:r>
      <w:r w:rsidR="00893201">
        <w:rPr>
          <w:lang w:val="en-US"/>
        </w:rPr>
        <w:fldChar w:fldCharType="end"/>
      </w:r>
      <w:r w:rsidR="00893201">
        <w:rPr>
          <w:lang w:val="en-US"/>
        </w:rPr>
        <w:t>.</w:t>
      </w:r>
    </w:p>
    <w:p w14:paraId="13192C62" w14:textId="411675E9" w:rsidR="00A8410B" w:rsidRDefault="00D74BD5">
      <w:pPr>
        <w:rPr>
          <w:lang w:val="en-US"/>
        </w:rPr>
      </w:pPr>
      <w:r>
        <w:rPr>
          <w:lang w:val="en-US"/>
        </w:rPr>
        <w:t xml:space="preserve">Scripts for data importing are available on </w:t>
      </w:r>
      <w:proofErr w:type="spellStart"/>
      <w:r>
        <w:rPr>
          <w:lang w:val="en-US"/>
        </w:rPr>
        <w:t>Github</w:t>
      </w:r>
      <w:proofErr w:type="spellEnd"/>
      <w:r>
        <w:rPr>
          <w:lang w:val="en-US"/>
        </w:rPr>
        <w:t xml:space="preserve"> (</w:t>
      </w:r>
      <w:hyperlink r:id="rId12" w:history="1">
        <w:r w:rsidR="003B5946" w:rsidRPr="006B2AC9">
          <w:rPr>
            <w:rStyle w:val="Hyperlink"/>
            <w:lang w:val="en-US"/>
          </w:rPr>
          <w:t>https://github.com/knacko/monobrainDNAme</w:t>
        </w:r>
      </w:hyperlink>
      <w:r>
        <w:rPr>
          <w:lang w:val="en-US"/>
        </w:rPr>
        <w:t>).</w:t>
      </w:r>
    </w:p>
    <w:p w14:paraId="0858C356" w14:textId="7B82B65F" w:rsidR="007E181E" w:rsidRDefault="000F14DA">
      <w:pPr>
        <w:rPr>
          <w:lang w:val="en-US"/>
        </w:rPr>
      </w:pPr>
      <w:r w:rsidRPr="000F14DA">
        <w:rPr>
          <w:lang w:val="en-US"/>
        </w:rPr>
        <w:t>The package contains a comprehensive vignette that outlines the specifics of each function as well as a sample workflow</w:t>
      </w:r>
      <w:r w:rsidR="006959D9">
        <w:rPr>
          <w:lang w:val="en-US"/>
        </w:rPr>
        <w:t xml:space="preserve"> using </w:t>
      </w:r>
      <w:proofErr w:type="gramStart"/>
      <w:r w:rsidR="006959D9">
        <w:rPr>
          <w:lang w:val="en-US"/>
        </w:rPr>
        <w:t>open source</w:t>
      </w:r>
      <w:proofErr w:type="gramEnd"/>
      <w:r w:rsidR="006959D9">
        <w:rPr>
          <w:lang w:val="en-US"/>
        </w:rPr>
        <w:t xml:space="preserve"> data</w:t>
      </w:r>
      <w:r w:rsidRPr="000F14DA">
        <w:rPr>
          <w:lang w:val="en-US"/>
        </w:rPr>
        <w:t>.</w:t>
      </w:r>
      <w:r w:rsidR="005B692B">
        <w:rPr>
          <w:lang w:val="en-US"/>
        </w:rPr>
        <w:t xml:space="preserve"> </w:t>
      </w:r>
      <w:r w:rsidR="007E43F4">
        <w:rPr>
          <w:lang w:val="en-US"/>
        </w:rPr>
        <w:t xml:space="preserve">This is a summary of the package functionality: </w:t>
      </w:r>
    </w:p>
    <w:p w14:paraId="4B83DCC8" w14:textId="09E13E2D" w:rsidR="00664640" w:rsidRPr="000F14DA" w:rsidRDefault="00EB1BDE">
      <w:pPr>
        <w:rPr>
          <w:lang w:val="en-US"/>
        </w:rPr>
      </w:pPr>
      <w:r>
        <w:rPr>
          <w:b/>
          <w:bCs/>
          <w:lang w:val="en-US"/>
        </w:rPr>
        <w:t>Data</w:t>
      </w:r>
      <w:r w:rsidR="00664640" w:rsidRPr="00EB1BDE">
        <w:rPr>
          <w:b/>
          <w:bCs/>
          <w:lang w:val="en-US"/>
        </w:rPr>
        <w:t xml:space="preserve"> st</w:t>
      </w:r>
      <w:r>
        <w:rPr>
          <w:b/>
          <w:bCs/>
          <w:lang w:val="en-US"/>
        </w:rPr>
        <w:t>orage</w:t>
      </w:r>
      <w:r w:rsidR="00664640" w:rsidRPr="00EB1BDE">
        <w:rPr>
          <w:b/>
          <w:bCs/>
          <w:lang w:val="en-US"/>
        </w:rPr>
        <w:t>:</w:t>
      </w:r>
      <w:r w:rsidR="00664640">
        <w:rPr>
          <w:lang w:val="en-US"/>
        </w:rPr>
        <w:t xml:space="preserve"> Experimental data can be stored either in-memory or as an HDF5 object on a hard </w:t>
      </w:r>
      <w:proofErr w:type="gramStart"/>
      <w:r w:rsidR="00664640">
        <w:rPr>
          <w:lang w:val="en-US"/>
        </w:rPr>
        <w:t>disk</w:t>
      </w:r>
      <w:r w:rsidR="00366F7C">
        <w:rPr>
          <w:lang w:val="en-US"/>
        </w:rPr>
        <w:t>, and</w:t>
      </w:r>
      <w:proofErr w:type="gramEnd"/>
      <w:r w:rsidR="00366F7C">
        <w:rPr>
          <w:lang w:val="en-US"/>
        </w:rPr>
        <w:t xml:space="preserve"> can be converted between each other.</w:t>
      </w:r>
      <w:r w:rsidR="00664640">
        <w:rPr>
          <w:lang w:val="en-US"/>
        </w:rPr>
        <w:t xml:space="preserve"> </w:t>
      </w:r>
      <w:r w:rsidR="00B24991">
        <w:rPr>
          <w:lang w:val="en-US"/>
        </w:rPr>
        <w:t>Most external functions cannot interface with HDF5 data, so it will be cast as a R matrix before processing.</w:t>
      </w:r>
      <w:r w:rsidR="00206996">
        <w:rPr>
          <w:lang w:val="en-US"/>
        </w:rPr>
        <w:t xml:space="preserve"> </w:t>
      </w:r>
      <w:r w:rsidR="008E2D4A">
        <w:rPr>
          <w:lang w:val="en-US"/>
        </w:rPr>
        <w:t xml:space="preserve">Metadata for the experiment (e.g., additional sample IDs, machines used, relevant dates, CpG annotation) can be stored as either </w:t>
      </w:r>
      <w:proofErr w:type="spellStart"/>
      <w:proofErr w:type="gramStart"/>
      <w:r w:rsidR="008E2D4A" w:rsidRPr="008E2D4A">
        <w:rPr>
          <w:i/>
          <w:iCs/>
          <w:lang w:val="en-US"/>
        </w:rPr>
        <w:t>rowData</w:t>
      </w:r>
      <w:proofErr w:type="spellEnd"/>
      <w:r w:rsidR="008E2D4A">
        <w:rPr>
          <w:lang w:val="en-US"/>
        </w:rPr>
        <w:t>(</w:t>
      </w:r>
      <w:proofErr w:type="gramEnd"/>
      <w:r w:rsidR="008E2D4A">
        <w:rPr>
          <w:lang w:val="en-US"/>
        </w:rPr>
        <w:t xml:space="preserve">) for </w:t>
      </w:r>
      <w:proofErr w:type="spellStart"/>
      <w:r w:rsidR="008E2D4A">
        <w:rPr>
          <w:lang w:val="en-US"/>
        </w:rPr>
        <w:t>CpG</w:t>
      </w:r>
      <w:r w:rsidR="00917BEE">
        <w:rPr>
          <w:lang w:val="en-US"/>
        </w:rPr>
        <w:t>s</w:t>
      </w:r>
      <w:proofErr w:type="spellEnd"/>
      <w:r w:rsidR="008E2D4A">
        <w:rPr>
          <w:lang w:val="en-US"/>
        </w:rPr>
        <w:t xml:space="preserve">, </w:t>
      </w:r>
      <w:proofErr w:type="spellStart"/>
      <w:r w:rsidR="008E2D4A" w:rsidRPr="008E2D4A">
        <w:rPr>
          <w:i/>
          <w:iCs/>
          <w:lang w:val="en-US"/>
        </w:rPr>
        <w:t>colData</w:t>
      </w:r>
      <w:proofErr w:type="spellEnd"/>
      <w:r w:rsidR="008E2D4A">
        <w:rPr>
          <w:lang w:val="en-US"/>
        </w:rPr>
        <w:t>() for sample</w:t>
      </w:r>
      <w:r w:rsidR="00917BEE">
        <w:rPr>
          <w:lang w:val="en-US"/>
        </w:rPr>
        <w:t>s</w:t>
      </w:r>
      <w:r w:rsidR="008E2D4A">
        <w:rPr>
          <w:lang w:val="en-US"/>
        </w:rPr>
        <w:t xml:space="preserve">, or </w:t>
      </w:r>
      <w:r w:rsidR="008E2D4A" w:rsidRPr="008E2D4A">
        <w:rPr>
          <w:i/>
          <w:iCs/>
          <w:lang w:val="en-US"/>
        </w:rPr>
        <w:t>metadata</w:t>
      </w:r>
      <w:r w:rsidR="008E2D4A">
        <w:rPr>
          <w:lang w:val="en-US"/>
        </w:rPr>
        <w:t>() for overall experiment information.</w:t>
      </w:r>
      <w:r w:rsidR="005C6CF2">
        <w:rPr>
          <w:lang w:val="en-US"/>
        </w:rPr>
        <w:t xml:space="preserve"> Named assays can be stored in the object</w:t>
      </w:r>
      <w:r w:rsidR="00DA7E7A">
        <w:rPr>
          <w:lang w:val="en-US"/>
        </w:rPr>
        <w:t xml:space="preserve"> using </w:t>
      </w:r>
      <w:proofErr w:type="gramStart"/>
      <w:r w:rsidR="00DA7E7A" w:rsidRPr="00DA7E7A">
        <w:rPr>
          <w:i/>
          <w:iCs/>
          <w:lang w:val="en-US"/>
        </w:rPr>
        <w:t>assays</w:t>
      </w:r>
      <w:r w:rsidR="00DA7E7A">
        <w:rPr>
          <w:lang w:val="en-US"/>
        </w:rPr>
        <w:t>(</w:t>
      </w:r>
      <w:proofErr w:type="gramEnd"/>
      <w:r w:rsidR="00DA7E7A">
        <w:rPr>
          <w:lang w:val="en-US"/>
        </w:rPr>
        <w:t>)</w:t>
      </w:r>
      <w:r w:rsidR="005C6CF2">
        <w:rPr>
          <w:lang w:val="en-US"/>
        </w:rPr>
        <w:t>, as well as dimensionality reduction data</w:t>
      </w:r>
      <w:r w:rsidR="00DA7E7A">
        <w:rPr>
          <w:lang w:val="en-US"/>
        </w:rPr>
        <w:t xml:space="preserve"> using </w:t>
      </w:r>
      <w:proofErr w:type="spellStart"/>
      <w:r w:rsidR="00DA7E7A" w:rsidRPr="00DA7E7A">
        <w:rPr>
          <w:i/>
          <w:iCs/>
          <w:lang w:val="en-US"/>
        </w:rPr>
        <w:t>reducedDim</w:t>
      </w:r>
      <w:proofErr w:type="spellEnd"/>
      <w:r w:rsidR="00DA7E7A">
        <w:rPr>
          <w:lang w:val="en-US"/>
        </w:rPr>
        <w:t>()</w:t>
      </w:r>
      <w:r w:rsidR="005C6CF2">
        <w:rPr>
          <w:lang w:val="en-US"/>
        </w:rPr>
        <w:t xml:space="preserve">. </w:t>
      </w:r>
    </w:p>
    <w:p w14:paraId="20D66FE5" w14:textId="10CA89CB" w:rsidR="00E038AD" w:rsidRDefault="0020296D">
      <w:pPr>
        <w:rPr>
          <w:lang w:val="en-US"/>
        </w:rPr>
      </w:pPr>
      <w:r w:rsidRPr="00DE0E67">
        <w:rPr>
          <w:b/>
          <w:bCs/>
          <w:lang w:val="en-US"/>
        </w:rPr>
        <w:t>Filtering</w:t>
      </w:r>
      <w:r w:rsidRPr="00DE0E67">
        <w:rPr>
          <w:b/>
          <w:bCs/>
          <w:lang w:val="en-US"/>
        </w:rPr>
        <w:t>:</w:t>
      </w:r>
      <w:r>
        <w:rPr>
          <w:lang w:val="en-US"/>
        </w:rPr>
        <w:t xml:space="preserve"> </w:t>
      </w:r>
      <w:r w:rsidR="00725728">
        <w:rPr>
          <w:lang w:val="en-US"/>
        </w:rPr>
        <w:t>Both quality control and region</w:t>
      </w:r>
      <w:r w:rsidR="00A727CF">
        <w:rPr>
          <w:lang w:val="en-US"/>
        </w:rPr>
        <w:t xml:space="preserve">- or </w:t>
      </w:r>
      <w:r w:rsidR="00725728">
        <w:rPr>
          <w:lang w:val="en-US"/>
        </w:rPr>
        <w:t>sample</w:t>
      </w:r>
      <w:r w:rsidR="00A727CF">
        <w:rPr>
          <w:lang w:val="en-US"/>
        </w:rPr>
        <w:t>-based</w:t>
      </w:r>
      <w:r w:rsidR="00725728">
        <w:rPr>
          <w:lang w:val="en-US"/>
        </w:rPr>
        <w:t xml:space="preserve"> filtering </w:t>
      </w:r>
      <w:r w:rsidR="00A214F1">
        <w:rPr>
          <w:lang w:val="en-US"/>
        </w:rPr>
        <w:t>is</w:t>
      </w:r>
      <w:r w:rsidR="00725728">
        <w:rPr>
          <w:lang w:val="en-US"/>
        </w:rPr>
        <w:t xml:space="preserve"> possible. </w:t>
      </w:r>
      <w:r w:rsidR="00A677C1">
        <w:rPr>
          <w:lang w:val="en-US"/>
        </w:rPr>
        <w:t xml:space="preserve">Masking can be done by coverage, sample count, or </w:t>
      </w:r>
      <w:r w:rsidR="00277E95">
        <w:rPr>
          <w:lang w:val="en-US"/>
        </w:rPr>
        <w:t>CpG methylation</w:t>
      </w:r>
      <w:r w:rsidR="00A677C1">
        <w:rPr>
          <w:lang w:val="en-US"/>
        </w:rPr>
        <w:t xml:space="preserve"> variance. </w:t>
      </w:r>
      <w:r w:rsidR="00DB64E1">
        <w:rPr>
          <w:lang w:val="en-US"/>
        </w:rPr>
        <w:t xml:space="preserve">Genomic regions can be subset by sample, contig, or chromosome. </w:t>
      </w:r>
    </w:p>
    <w:p w14:paraId="18D6C89B" w14:textId="140191A0" w:rsidR="003B5946" w:rsidRDefault="00352D8B">
      <w:pPr>
        <w:rPr>
          <w:lang w:val="en-US"/>
        </w:rPr>
      </w:pPr>
      <w:r w:rsidRPr="005A46F4">
        <w:rPr>
          <w:b/>
          <w:bCs/>
          <w:lang w:val="en-US"/>
        </w:rPr>
        <w:t>Imputation:</w:t>
      </w:r>
      <w:r>
        <w:rPr>
          <w:lang w:val="en-US"/>
        </w:rPr>
        <w:t xml:space="preserve"> </w:t>
      </w:r>
      <w:r w:rsidR="003B5946">
        <w:rPr>
          <w:lang w:val="en-US"/>
        </w:rPr>
        <w:t>Due to the sparsity of single cell data, imputation may be used to fill the gaps. This package contains three methods of imputation: k-nearest-</w:t>
      </w:r>
      <w:proofErr w:type="spellStart"/>
      <w:r w:rsidR="003B5946">
        <w:rPr>
          <w:lang w:val="en-US"/>
        </w:rPr>
        <w:t>neighbour</w:t>
      </w:r>
      <w:proofErr w:type="spellEnd"/>
      <w:r w:rsidR="003B5946">
        <w:rPr>
          <w:lang w:val="en-US"/>
        </w:rPr>
        <w:t xml:space="preserve"> (</w:t>
      </w:r>
      <w:proofErr w:type="spellStart"/>
      <w:r w:rsidR="003B5946">
        <w:rPr>
          <w:lang w:val="en-US"/>
        </w:rPr>
        <w:t>kNN</w:t>
      </w:r>
      <w:proofErr w:type="spellEnd"/>
      <w:r w:rsidR="003B5946">
        <w:rPr>
          <w:lang w:val="en-US"/>
        </w:rPr>
        <w:t xml:space="preserve">; via </w:t>
      </w:r>
      <w:r w:rsidR="003B5946" w:rsidRPr="008D2C3F">
        <w:rPr>
          <w:i/>
          <w:iCs/>
          <w:lang w:val="en-US"/>
        </w:rPr>
        <w:t>impute</w:t>
      </w:r>
      <w:r w:rsidR="003B5946">
        <w:rPr>
          <w:lang w:val="en-US"/>
        </w:rPr>
        <w:fldChar w:fldCharType="begin"/>
      </w:r>
      <w:r w:rsidR="007914F1">
        <w:rPr>
          <w:lang w:val="en-US"/>
        </w:rPr>
        <w:instrText xml:space="preserve"> ADDIN ZOTERO_ITEM CSL_CITATION {"citationID":"izwOmWor","properties":{"formattedCitation":"\\super 22\\nosupersub{}","plainCitation":"22","noteIndex":0},"citationItems":[{"id":890,"uris":["http://zotero.org/users/local/oxMpWYo5/items/GI5B8U9Y"],"uri":["http://zotero.org/users/local/oxMpWYo5/items/GI5B8U9Y"],"itemData":{"id":890,"type":"book","abstract":"Imputation for microarray data (currently KNN only)","note":"DOI: 10.18129/B9.bioc.impute","publisher":"Bioconductor version: Release (3.14)","source":"Bioconductor","title":"impute: impute: Imputation for microarray data","title-short":"impute","URL":"https://bioconductor.org/packages/impute/","version":"1.68.0","author":[{"family":"Hastie","given":"Trevor"},{"family":"Tibshirani","given":"Robert"},{"family":"Narasimhan","given":"Balasubramanian"},{"family":"Chu","given":"Gilbert"}],"accessed":{"date-parts":[["2021",11,3]]},"issued":{"date-parts":[["2021"]]}}}],"schema":"https://github.com/citation-style-language/schema/raw/master/csl-citation.json"} </w:instrText>
      </w:r>
      <w:r w:rsidR="003B5946">
        <w:rPr>
          <w:lang w:val="en-US"/>
        </w:rPr>
        <w:fldChar w:fldCharType="separate"/>
      </w:r>
      <w:r w:rsidR="007914F1" w:rsidRPr="007914F1">
        <w:rPr>
          <w:rFonts w:ascii="Calibri" w:hAnsi="Calibri" w:cs="Calibri"/>
          <w:szCs w:val="24"/>
          <w:vertAlign w:val="superscript"/>
        </w:rPr>
        <w:t>22</w:t>
      </w:r>
      <w:r w:rsidR="003B5946">
        <w:rPr>
          <w:lang w:val="en-US"/>
        </w:rPr>
        <w:fldChar w:fldCharType="end"/>
      </w:r>
      <w:r w:rsidR="003B5946">
        <w:rPr>
          <w:lang w:val="en-US"/>
        </w:rPr>
        <w:t>), iterative principal component analysis (</w:t>
      </w:r>
      <w:proofErr w:type="spellStart"/>
      <w:r w:rsidR="003B5946">
        <w:rPr>
          <w:lang w:val="en-US"/>
        </w:rPr>
        <w:t>iPCA</w:t>
      </w:r>
      <w:proofErr w:type="spellEnd"/>
      <w:r w:rsidR="003B5946">
        <w:rPr>
          <w:lang w:val="en-US"/>
        </w:rPr>
        <w:t xml:space="preserve">; via </w:t>
      </w:r>
      <w:proofErr w:type="spellStart"/>
      <w:r w:rsidR="003B5946" w:rsidRPr="008D2C3F">
        <w:rPr>
          <w:i/>
          <w:iCs/>
          <w:lang w:val="en-US"/>
        </w:rPr>
        <w:t>missMDA</w:t>
      </w:r>
      <w:proofErr w:type="spellEnd"/>
      <w:r w:rsidR="003B5946">
        <w:rPr>
          <w:lang w:val="en-US"/>
        </w:rPr>
        <w:fldChar w:fldCharType="begin"/>
      </w:r>
      <w:r w:rsidR="007914F1">
        <w:rPr>
          <w:lang w:val="en-US"/>
        </w:rPr>
        <w:instrText xml:space="preserve"> ADDIN ZOTERO_ITEM CSL_CITATION {"citationID":"Dh4rNbIj","properties":{"formattedCitation":"\\super 23\\nosupersub{}","plainCitation":"23","noteIndex":0},"citationItems":[{"id":891,"uris":["http://zotero.org/users/local/oxMpWYo5/items/AQD3F78D"],"uri":["http://zotero.org/users/local/oxMpWYo5/items/AQD3F78D"],"itemData":{"id":891,"type":"book","abstract":"Imputation of incomplete continuous or categorical datasets; Missing values are imputed with a principal component analysis (PCA), a multiple correspondence analysis (MCA) model or a multiple factor analysis (MFA) model; Perform multiple imputation with and in PCA or MCA.","source":"R-Packages","title":"missMDA: Handling Missing Values with Multivariate Data Analysis","title-short":"missMDA","URL":"https://CRAN.R-project.org/package=missMDA","version":"1.18","author":[{"family":"Husson","given":"Francois"},{"family":"Josse","given":"Julie"}],"accessed":{"date-parts":[["2021",11,3]]},"issued":{"date-parts":[["2020",12,11]]}}}],"schema":"https://github.com/citation-style-language/schema/raw/master/csl-citation.json"} </w:instrText>
      </w:r>
      <w:r w:rsidR="003B5946">
        <w:rPr>
          <w:lang w:val="en-US"/>
        </w:rPr>
        <w:fldChar w:fldCharType="separate"/>
      </w:r>
      <w:r w:rsidR="007914F1" w:rsidRPr="007914F1">
        <w:rPr>
          <w:rFonts w:ascii="Calibri" w:hAnsi="Calibri" w:cs="Calibri"/>
          <w:szCs w:val="24"/>
          <w:vertAlign w:val="superscript"/>
        </w:rPr>
        <w:t>23</w:t>
      </w:r>
      <w:r w:rsidR="003B5946">
        <w:rPr>
          <w:lang w:val="en-US"/>
        </w:rPr>
        <w:fldChar w:fldCharType="end"/>
      </w:r>
      <w:r w:rsidR="003B5946">
        <w:rPr>
          <w:lang w:val="en-US"/>
        </w:rPr>
        <w:t xml:space="preserve">), and random forest (RF; via </w:t>
      </w:r>
      <w:proofErr w:type="spellStart"/>
      <w:r w:rsidR="003B5946" w:rsidRPr="008D2C3F">
        <w:rPr>
          <w:i/>
          <w:iCs/>
          <w:lang w:val="en-US"/>
        </w:rPr>
        <w:t>missForest</w:t>
      </w:r>
      <w:proofErr w:type="spellEnd"/>
      <w:r w:rsidR="003B5946">
        <w:rPr>
          <w:lang w:val="en-US"/>
        </w:rPr>
        <w:fldChar w:fldCharType="begin"/>
      </w:r>
      <w:r w:rsidR="007914F1">
        <w:rPr>
          <w:lang w:val="en-US"/>
        </w:rPr>
        <w:instrText xml:space="preserve"> ADDIN ZOTERO_ITEM CSL_CITATION {"citationID":"4KGxZ8ZI","properties":{"formattedCitation":"\\super 24\\nosupersub{}","plainCitation":"24","noteIndex":0},"citationItems":[{"id":892,"uris":["http://zotero.org/users/local/oxMpWYo5/items/I788EX55"],"uri":["http://zotero.org/users/local/oxMpWYo5/items/I788EX55"],"itemData":{"id":892,"type":"book","abstract":"The function 'missForest' in this package is used to impute missing values particularly in the case of mixed-type data. It uses a random forest trained on the observed values of a data matrix to predict the missing values. It can be used to impute continuous and/or categorical data including complex interactions and non-linear relations. It yields an out-of-bag (OOB) imputation error estimate without the need of a test set or elaborate cross-validation. It can be run in parallel to save computation time.","source":"R-Packages","title":"missForest: Nonparametric Missing Value Imputation using Random Forest","title-short":"missForest","URL":"https://CRAN.R-project.org/package=missForest","version":"1.4","author":[{"family":"Stekhoven","given":"Daniel J."}],"accessed":{"date-parts":[["2021",11,3]]},"issued":{"date-parts":[["2013",12,31]]}}}],"schema":"https://github.com/citation-style-language/schema/raw/master/csl-citation.json"} </w:instrText>
      </w:r>
      <w:r w:rsidR="003B5946">
        <w:rPr>
          <w:lang w:val="en-US"/>
        </w:rPr>
        <w:fldChar w:fldCharType="separate"/>
      </w:r>
      <w:r w:rsidR="007914F1" w:rsidRPr="007914F1">
        <w:rPr>
          <w:rFonts w:ascii="Calibri" w:hAnsi="Calibri" w:cs="Calibri"/>
          <w:szCs w:val="24"/>
          <w:vertAlign w:val="superscript"/>
        </w:rPr>
        <w:t>24</w:t>
      </w:r>
      <w:r w:rsidR="003B5946">
        <w:rPr>
          <w:lang w:val="en-US"/>
        </w:rPr>
        <w:fldChar w:fldCharType="end"/>
      </w:r>
      <w:r w:rsidR="003B5946">
        <w:rPr>
          <w:lang w:val="en-US"/>
        </w:rPr>
        <w:t>).</w:t>
      </w:r>
      <w:r w:rsidR="00D937E4">
        <w:rPr>
          <w:lang w:val="en-US"/>
        </w:rPr>
        <w:t xml:space="preserve"> </w:t>
      </w:r>
      <w:r>
        <w:rPr>
          <w:lang w:val="en-US"/>
        </w:rPr>
        <w:t xml:space="preserve">Other imputation functions can be used as well via an arbitrary </w:t>
      </w:r>
      <w:r w:rsidR="00991969">
        <w:rPr>
          <w:lang w:val="en-US"/>
        </w:rPr>
        <w:t xml:space="preserve">input function. Imputation can be done </w:t>
      </w:r>
      <w:r w:rsidR="00D366EE">
        <w:rPr>
          <w:lang w:val="en-US"/>
        </w:rPr>
        <w:t>either by</w:t>
      </w:r>
      <w:r w:rsidR="00991969">
        <w:rPr>
          <w:lang w:val="en-US"/>
        </w:rPr>
        <w:t xml:space="preserve"> whole genome or by regions</w:t>
      </w:r>
      <w:r w:rsidR="00D366EE">
        <w:rPr>
          <w:lang w:val="en-US"/>
        </w:rPr>
        <w:t>, but this should be done with the assumption of quasi-independence of those regions.</w:t>
      </w:r>
    </w:p>
    <w:p w14:paraId="5900B5EE" w14:textId="799F2258" w:rsidR="005A46F4" w:rsidRDefault="005A46F4">
      <w:pPr>
        <w:rPr>
          <w:lang w:val="en-US"/>
        </w:rPr>
      </w:pPr>
      <w:r w:rsidRPr="00551823">
        <w:rPr>
          <w:b/>
          <w:bCs/>
          <w:lang w:val="en-US"/>
        </w:rPr>
        <w:t>Binning:</w:t>
      </w:r>
      <w:r>
        <w:rPr>
          <w:lang w:val="en-US"/>
        </w:rPr>
        <w:t xml:space="preserve"> </w:t>
      </w:r>
      <w:r w:rsidR="00551823">
        <w:rPr>
          <w:lang w:val="en-US"/>
        </w:rPr>
        <w:t xml:space="preserve">There are multiple options to customize binning windows. </w:t>
      </w:r>
      <w:r w:rsidR="00CE6F75">
        <w:rPr>
          <w:lang w:val="en-US"/>
        </w:rPr>
        <w:t xml:space="preserve">Binning can be done as whole genome or by regions, and within these, windows can be specified by number of base pairs or number of CpG sites. </w:t>
      </w:r>
      <w:r w:rsidR="005C50E3">
        <w:rPr>
          <w:lang w:val="en-US"/>
        </w:rPr>
        <w:t xml:space="preserve">By default, the binning will calculate the mean of the region, except for the </w:t>
      </w:r>
      <w:r w:rsidR="00BF315E">
        <w:rPr>
          <w:lang w:val="en-US"/>
        </w:rPr>
        <w:t>coverage</w:t>
      </w:r>
      <w:r w:rsidR="005C50E3">
        <w:rPr>
          <w:lang w:val="en-US"/>
        </w:rPr>
        <w:t xml:space="preserve"> matrix, in which the sum count will be taken. The </w:t>
      </w:r>
      <w:r w:rsidR="00914FF3">
        <w:rPr>
          <w:lang w:val="en-US"/>
        </w:rPr>
        <w:t>transformation</w:t>
      </w:r>
      <w:r w:rsidR="005C50E3">
        <w:rPr>
          <w:lang w:val="en-US"/>
        </w:rPr>
        <w:t xml:space="preserve"> </w:t>
      </w:r>
      <w:r w:rsidR="00235AA2">
        <w:rPr>
          <w:lang w:val="en-US"/>
        </w:rPr>
        <w:t xml:space="preserve">used for binning is </w:t>
      </w:r>
      <w:r w:rsidR="00F006F6">
        <w:rPr>
          <w:lang w:val="en-US"/>
        </w:rPr>
        <w:t>user customizable</w:t>
      </w:r>
      <w:r w:rsidR="00235AA2">
        <w:rPr>
          <w:lang w:val="en-US"/>
        </w:rPr>
        <w:t>.</w:t>
      </w:r>
    </w:p>
    <w:p w14:paraId="22D08E70" w14:textId="73D98A0D" w:rsidR="005A46F4" w:rsidRDefault="005A46F4">
      <w:pPr>
        <w:rPr>
          <w:lang w:val="en-US"/>
        </w:rPr>
      </w:pPr>
      <w:r w:rsidRPr="003267B8">
        <w:rPr>
          <w:b/>
          <w:bCs/>
          <w:lang w:val="en-US"/>
        </w:rPr>
        <w:t>Clustering:</w:t>
      </w:r>
      <w:r>
        <w:rPr>
          <w:lang w:val="en-US"/>
        </w:rPr>
        <w:t xml:space="preserve"> </w:t>
      </w:r>
      <w:r w:rsidR="00080E54">
        <w:rPr>
          <w:lang w:val="en-US"/>
        </w:rPr>
        <w:t xml:space="preserve">Before clustering, multiple distance metrics are available to create the distance matrix: </w:t>
      </w:r>
      <w:r w:rsidR="00242236">
        <w:rPr>
          <w:lang w:val="en-US"/>
        </w:rPr>
        <w:t>E</w:t>
      </w:r>
      <w:r w:rsidR="00080E54" w:rsidRPr="00080E54">
        <w:rPr>
          <w:lang w:val="en-US"/>
        </w:rPr>
        <w:t xml:space="preserve">uclidean, </w:t>
      </w:r>
      <w:r w:rsidR="00242236">
        <w:rPr>
          <w:lang w:val="en-US"/>
        </w:rPr>
        <w:t>M</w:t>
      </w:r>
      <w:r w:rsidR="00080E54" w:rsidRPr="00080E54">
        <w:rPr>
          <w:lang w:val="en-US"/>
        </w:rPr>
        <w:t xml:space="preserve">anhattan, </w:t>
      </w:r>
      <w:r w:rsidR="00242236">
        <w:rPr>
          <w:lang w:val="en-US"/>
        </w:rPr>
        <w:t>C</w:t>
      </w:r>
      <w:r w:rsidR="00080E54" w:rsidRPr="00080E54">
        <w:rPr>
          <w:lang w:val="en-US"/>
        </w:rPr>
        <w:t xml:space="preserve">anberra, binary, </w:t>
      </w:r>
      <w:r w:rsidR="00080E54">
        <w:rPr>
          <w:lang w:val="en-US"/>
        </w:rPr>
        <w:t xml:space="preserve">and </w:t>
      </w:r>
      <w:proofErr w:type="spellStart"/>
      <w:r w:rsidR="00242236">
        <w:rPr>
          <w:lang w:val="en-US"/>
        </w:rPr>
        <w:t>M</w:t>
      </w:r>
      <w:r w:rsidR="00080E54" w:rsidRPr="00080E54">
        <w:rPr>
          <w:lang w:val="en-US"/>
        </w:rPr>
        <w:t>inkowski</w:t>
      </w:r>
      <w:proofErr w:type="spellEnd"/>
      <w:r w:rsidR="00080E54">
        <w:rPr>
          <w:lang w:val="en-US"/>
        </w:rPr>
        <w:t xml:space="preserve"> (via base </w:t>
      </w:r>
      <w:r w:rsidR="00875771">
        <w:rPr>
          <w:lang w:val="en-US"/>
        </w:rPr>
        <w:t>R</w:t>
      </w:r>
      <w:r w:rsidR="00080E54">
        <w:rPr>
          <w:lang w:val="en-US"/>
        </w:rPr>
        <w:t xml:space="preserve">), </w:t>
      </w:r>
      <w:r w:rsidR="00B84B74">
        <w:rPr>
          <w:lang w:val="en-US"/>
        </w:rPr>
        <w:t>as well as</w:t>
      </w:r>
      <w:r w:rsidR="00080E54">
        <w:rPr>
          <w:lang w:val="en-US"/>
        </w:rPr>
        <w:t xml:space="preserve"> </w:t>
      </w:r>
      <w:r w:rsidR="00242236" w:rsidRPr="00080E54">
        <w:rPr>
          <w:lang w:val="en-US"/>
        </w:rPr>
        <w:t>Pearson</w:t>
      </w:r>
      <w:r w:rsidR="00080E54" w:rsidRPr="00080E54">
        <w:rPr>
          <w:lang w:val="en-US"/>
        </w:rPr>
        <w:t xml:space="preserve">, </w:t>
      </w:r>
      <w:r w:rsidR="00242236">
        <w:rPr>
          <w:lang w:val="en-US"/>
        </w:rPr>
        <w:t>S</w:t>
      </w:r>
      <w:r w:rsidR="00080E54" w:rsidRPr="00080E54">
        <w:rPr>
          <w:lang w:val="en-US"/>
        </w:rPr>
        <w:t xml:space="preserve">pearman, </w:t>
      </w:r>
      <w:r w:rsidR="00080E54">
        <w:rPr>
          <w:lang w:val="en-US"/>
        </w:rPr>
        <w:t xml:space="preserve">and </w:t>
      </w:r>
      <w:r w:rsidR="00242236">
        <w:rPr>
          <w:lang w:val="en-US"/>
        </w:rPr>
        <w:t>K</w:t>
      </w:r>
      <w:r w:rsidR="00080E54" w:rsidRPr="00080E54">
        <w:rPr>
          <w:lang w:val="en-US"/>
        </w:rPr>
        <w:t>endall</w:t>
      </w:r>
      <w:r w:rsidR="00080E54">
        <w:rPr>
          <w:lang w:val="en-US"/>
        </w:rPr>
        <w:t xml:space="preserve"> (via </w:t>
      </w:r>
      <w:proofErr w:type="spellStart"/>
      <w:r w:rsidR="00080E54" w:rsidRPr="008D2C3F">
        <w:rPr>
          <w:i/>
          <w:iCs/>
          <w:lang w:val="en-US"/>
        </w:rPr>
        <w:t>biodist</w:t>
      </w:r>
      <w:proofErr w:type="spellEnd"/>
      <w:r w:rsidR="00080E54">
        <w:rPr>
          <w:lang w:val="en-US"/>
        </w:rPr>
        <w:fldChar w:fldCharType="begin"/>
      </w:r>
      <w:r w:rsidR="007914F1">
        <w:rPr>
          <w:lang w:val="en-US"/>
        </w:rPr>
        <w:instrText xml:space="preserve"> ADDIN ZOTERO_ITEM CSL_CITATION {"citationID":"TTfKva7a","properties":{"formattedCitation":"\\super 25\\nosupersub{}","plainCitation":"25","noteIndex":0},"citationItems":[{"id":896,"uris":["http://zotero.org/users/local/oxMpWYo5/items/SPDS8523"],"uri":["http://zotero.org/users/local/oxMpWYo5/items/SPDS8523"],"itemData":{"id":896,"type":"book","abstract":"A collection of software tools for calculating distance measures.","note":"DOI: 10.18129/B9.bioc.bioDist","publisher":"Bioconductor version: Release (3.14)","source":"Bioconductor","title":"bioDist: Different distance measures","title-short":"bioDist","URL":"https://bioconductor.org/packages/bioDist/","version":"1.66.0","author":[{"family":"Ding","given":"B."},{"family":"Gentleman","given":"R."},{"family":"Carey","given":"Vincent"}],"accessed":{"date-parts":[["2021",11,3]]},"issued":{"date-parts":[["2021"]]}}}],"schema":"https://github.com/citation-style-language/schema/raw/master/csl-citation.json"} </w:instrText>
      </w:r>
      <w:r w:rsidR="00080E54">
        <w:rPr>
          <w:lang w:val="en-US"/>
        </w:rPr>
        <w:fldChar w:fldCharType="separate"/>
      </w:r>
      <w:r w:rsidR="007914F1" w:rsidRPr="007914F1">
        <w:rPr>
          <w:rFonts w:ascii="Calibri" w:hAnsi="Calibri" w:cs="Calibri"/>
          <w:szCs w:val="24"/>
          <w:vertAlign w:val="superscript"/>
        </w:rPr>
        <w:t>25</w:t>
      </w:r>
      <w:r w:rsidR="00080E54">
        <w:rPr>
          <w:lang w:val="en-US"/>
        </w:rPr>
        <w:fldChar w:fldCharType="end"/>
      </w:r>
      <w:r w:rsidR="00080E54">
        <w:rPr>
          <w:lang w:val="en-US"/>
        </w:rPr>
        <w:t>).</w:t>
      </w:r>
      <w:r w:rsidR="003267B8">
        <w:rPr>
          <w:lang w:val="en-US"/>
        </w:rPr>
        <w:t xml:space="preserve"> </w:t>
      </w:r>
      <w:r w:rsidR="00875771">
        <w:rPr>
          <w:lang w:val="en-US"/>
        </w:rPr>
        <w:t>Using this metric, clusters can be generated via hierarch</w:t>
      </w:r>
      <w:r w:rsidR="00E3217F">
        <w:rPr>
          <w:lang w:val="en-US"/>
        </w:rPr>
        <w:t>y</w:t>
      </w:r>
      <w:r w:rsidR="00875771">
        <w:rPr>
          <w:lang w:val="en-US"/>
        </w:rPr>
        <w:t xml:space="preserve"> </w:t>
      </w:r>
      <w:r w:rsidR="00E3217F">
        <w:rPr>
          <w:lang w:val="en-US"/>
        </w:rPr>
        <w:t>or</w:t>
      </w:r>
      <w:r w:rsidR="00875771">
        <w:rPr>
          <w:lang w:val="en-US"/>
        </w:rPr>
        <w:t xml:space="preserve"> partition</w:t>
      </w:r>
      <w:r w:rsidR="007F3EDC">
        <w:rPr>
          <w:lang w:val="en-US"/>
        </w:rPr>
        <w:t>s</w:t>
      </w:r>
      <w:r w:rsidR="00875771">
        <w:rPr>
          <w:lang w:val="en-US"/>
        </w:rPr>
        <w:t xml:space="preserve"> (</w:t>
      </w:r>
      <w:r w:rsidR="00875771">
        <w:rPr>
          <w:lang w:val="en-US"/>
        </w:rPr>
        <w:t>via base R)</w:t>
      </w:r>
      <w:r w:rsidR="00875771">
        <w:rPr>
          <w:lang w:val="en-US"/>
        </w:rPr>
        <w:t xml:space="preserve">, </w:t>
      </w:r>
      <w:r w:rsidR="00E3217F">
        <w:rPr>
          <w:lang w:val="en-US"/>
        </w:rPr>
        <w:t>as well as</w:t>
      </w:r>
      <w:r w:rsidR="00875771">
        <w:rPr>
          <w:lang w:val="en-US"/>
        </w:rPr>
        <w:t xml:space="preserve"> model-based clustering (via </w:t>
      </w:r>
      <w:proofErr w:type="spellStart"/>
      <w:r w:rsidR="00875771" w:rsidRPr="00875771">
        <w:rPr>
          <w:i/>
          <w:iCs/>
          <w:lang w:val="en-US"/>
        </w:rPr>
        <w:t>mclust</w:t>
      </w:r>
      <w:proofErr w:type="spellEnd"/>
      <w:r w:rsidR="00875771">
        <w:rPr>
          <w:lang w:val="en-US"/>
        </w:rPr>
        <w:fldChar w:fldCharType="begin"/>
      </w:r>
      <w:r w:rsidR="007914F1">
        <w:rPr>
          <w:lang w:val="en-US"/>
        </w:rPr>
        <w:instrText xml:space="preserve"> ADDIN ZOTERO_ITEM CSL_CITATION {"citationID":"UzNEG1hm","properties":{"formattedCitation":"\\super 26\\nosupersub{}","plainCitation":"26","noteIndex":0},"citationItems":[{"id":897,"uris":["http://zotero.org/users/local/oxMpWYo5/items/5TH6NYUV"],"uri":["http://zotero.org/users/local/oxMpWYo5/items/5TH6NYUV"],"itemData":{"id":897,"type":"book","abstract":"Gaussian finite mixture models fitted via EM algorithm for model-based clustering, classification, and density estimation, including Bayesian regularization, dimension reduction for visualisation, and resampling-based inference.","source":"R-Packages","title":"mclust: Gaussian Mixture Modelling for Model-Based Clustering, Classification, and Density Estimation","title-short":"mclust","URL":"https://CRAN.R-project.org/package=mclust","version":"5.4.7","author":[{"family":"Fraley","given":"Chris"},{"family":"Raftery","given":"Adrian E."},{"family":"Scrucca","given":"Luca"},{"family":"Murphy","given":"Thomas Brendan"},{"family":"Fop","given":"Michael"}],"accessed":{"date-parts":[["2021",11,3]]},"issued":{"date-parts":[["2020",11,20]]}}}],"schema":"https://github.com/citation-style-language/schema/raw/master/csl-citation.json"} </w:instrText>
      </w:r>
      <w:r w:rsidR="00875771">
        <w:rPr>
          <w:lang w:val="en-US"/>
        </w:rPr>
        <w:fldChar w:fldCharType="separate"/>
      </w:r>
      <w:r w:rsidR="007914F1" w:rsidRPr="007914F1">
        <w:rPr>
          <w:rFonts w:ascii="Calibri" w:hAnsi="Calibri" w:cs="Calibri"/>
          <w:szCs w:val="24"/>
          <w:vertAlign w:val="superscript"/>
        </w:rPr>
        <w:t>26</w:t>
      </w:r>
      <w:r w:rsidR="00875771">
        <w:rPr>
          <w:lang w:val="en-US"/>
        </w:rPr>
        <w:fldChar w:fldCharType="end"/>
      </w:r>
      <w:r w:rsidR="00875771">
        <w:rPr>
          <w:lang w:val="en-US"/>
        </w:rPr>
        <w:t>).</w:t>
      </w:r>
      <w:r w:rsidR="00014EA5">
        <w:rPr>
          <w:lang w:val="en-US"/>
        </w:rPr>
        <w:t xml:space="preserve"> Other clustering algorithms and distance metrics can be used via arbitrary function.</w:t>
      </w:r>
    </w:p>
    <w:p w14:paraId="72F4DCE7" w14:textId="7817D2F4" w:rsidR="00D2405D" w:rsidRDefault="00D2405D">
      <w:pPr>
        <w:rPr>
          <w:lang w:val="en-US"/>
        </w:rPr>
      </w:pPr>
      <w:r w:rsidRPr="00A201F4">
        <w:rPr>
          <w:b/>
          <w:bCs/>
          <w:lang w:val="en-US"/>
        </w:rPr>
        <w:t>Dimensionality reduction:</w:t>
      </w:r>
      <w:r w:rsidR="00DC6EC2">
        <w:rPr>
          <w:lang w:val="en-US"/>
        </w:rPr>
        <w:t xml:space="preserve"> </w:t>
      </w:r>
      <w:r w:rsidR="000F14DA">
        <w:rPr>
          <w:lang w:val="en-US"/>
        </w:rPr>
        <w:t xml:space="preserve">For plotting and clustering visualization, dimensionality must be reduced. </w:t>
      </w:r>
      <w:r w:rsidR="00D37CC5">
        <w:rPr>
          <w:lang w:val="en-US"/>
        </w:rPr>
        <w:t xml:space="preserve">Using the </w:t>
      </w:r>
      <w:proofErr w:type="spellStart"/>
      <w:r w:rsidR="00D37CC5" w:rsidRPr="00D37CC5">
        <w:rPr>
          <w:i/>
          <w:iCs/>
          <w:lang w:val="en-US"/>
        </w:rPr>
        <w:t>dim_red_scMethrix</w:t>
      </w:r>
      <w:proofErr w:type="spellEnd"/>
      <w:r w:rsidR="00D37CC5">
        <w:rPr>
          <w:lang w:val="en-US"/>
        </w:rPr>
        <w:t>() function, reduction can be done via</w:t>
      </w:r>
      <w:r w:rsidR="007643D8">
        <w:rPr>
          <w:lang w:val="en-US"/>
        </w:rPr>
        <w:t xml:space="preserve"> PCA (via base R), u</w:t>
      </w:r>
      <w:r w:rsidR="007643D8" w:rsidRPr="007643D8">
        <w:rPr>
          <w:lang w:val="en-US"/>
        </w:rPr>
        <w:t xml:space="preserve">niform </w:t>
      </w:r>
      <w:r w:rsidR="007643D8">
        <w:rPr>
          <w:lang w:val="en-US"/>
        </w:rPr>
        <w:t>m</w:t>
      </w:r>
      <w:r w:rsidR="007643D8" w:rsidRPr="007643D8">
        <w:rPr>
          <w:lang w:val="en-US"/>
        </w:rPr>
        <w:t xml:space="preserve">anifold </w:t>
      </w:r>
      <w:r w:rsidR="007643D8">
        <w:rPr>
          <w:lang w:val="en-US"/>
        </w:rPr>
        <w:t>a</w:t>
      </w:r>
      <w:r w:rsidR="007643D8" w:rsidRPr="007643D8">
        <w:rPr>
          <w:lang w:val="en-US"/>
        </w:rPr>
        <w:t xml:space="preserve">pproximation and </w:t>
      </w:r>
      <w:r w:rsidR="007643D8">
        <w:rPr>
          <w:lang w:val="en-US"/>
        </w:rPr>
        <w:t>p</w:t>
      </w:r>
      <w:r w:rsidR="007643D8" w:rsidRPr="007643D8">
        <w:rPr>
          <w:lang w:val="en-US"/>
        </w:rPr>
        <w:t>rojection</w:t>
      </w:r>
      <w:r w:rsidR="007643D8">
        <w:rPr>
          <w:lang w:val="en-US"/>
        </w:rPr>
        <w:t xml:space="preserve"> (UMAP; via </w:t>
      </w:r>
      <w:proofErr w:type="spellStart"/>
      <w:r w:rsidR="007643D8" w:rsidRPr="007643D8">
        <w:rPr>
          <w:i/>
          <w:iCs/>
          <w:lang w:val="en-US"/>
        </w:rPr>
        <w:t>umap</w:t>
      </w:r>
      <w:proofErr w:type="spellEnd"/>
      <w:r w:rsidR="007643D8">
        <w:rPr>
          <w:lang w:val="en-US"/>
        </w:rPr>
        <w:fldChar w:fldCharType="begin"/>
      </w:r>
      <w:r w:rsidR="007914F1">
        <w:rPr>
          <w:lang w:val="en-US"/>
        </w:rPr>
        <w:instrText xml:space="preserve"> ADDIN ZOTERO_ITEM CSL_CITATION {"citationID":"YI6e35Su","properties":{"formattedCitation":"\\super 27\\nosupersub{}","plainCitation":"27","noteIndex":0},"citationItems":[{"id":898,"uris":["http://zotero.org/users/local/oxMpWYo5/items/2GIVWPW4"],"uri":["http://zotero.org/users/local/oxMpWYo5/items/2GIVWPW4"],"itemData":{"id":898,"type":"book","abstract":"Uniform manifold approximation and projection is a technique for dimension reduction. The algorithm was described by McInnes and Healy (2018) in &lt;arXiv:1802.03426&gt;. This package provides an interface for two implementations. One is written from scratch, including components for nearest-neighbor search and for embedding. The second implementation is a wrapper for 'python' package 'umap-learn' (requires separate installation, see vignette for more details).","source":"R-Packages","title":"umap: Uniform Manifold Approximation and Projection","title-short":"umap","URL":"https://CRAN.R-project.org/package=umap","version":"0.2.7.0","author":[{"family":"Konopka","given":"Tomasz"}],"accessed":{"date-parts":[["2021",11,3]]},"issued":{"date-parts":[["2020",11,4]]}}}],"schema":"https://github.com/citation-style-language/schema/raw/master/csl-citation.json"} </w:instrText>
      </w:r>
      <w:r w:rsidR="007643D8">
        <w:rPr>
          <w:lang w:val="en-US"/>
        </w:rPr>
        <w:fldChar w:fldCharType="separate"/>
      </w:r>
      <w:r w:rsidR="007914F1" w:rsidRPr="007914F1">
        <w:rPr>
          <w:rFonts w:ascii="Calibri" w:hAnsi="Calibri" w:cs="Calibri"/>
          <w:szCs w:val="24"/>
          <w:vertAlign w:val="superscript"/>
        </w:rPr>
        <w:t>27</w:t>
      </w:r>
      <w:r w:rsidR="007643D8">
        <w:rPr>
          <w:lang w:val="en-US"/>
        </w:rPr>
        <w:fldChar w:fldCharType="end"/>
      </w:r>
      <w:r w:rsidR="007643D8">
        <w:rPr>
          <w:lang w:val="en-US"/>
        </w:rPr>
        <w:t>)</w:t>
      </w:r>
      <w:r w:rsidR="00D37CC5">
        <w:rPr>
          <w:lang w:val="en-US"/>
        </w:rPr>
        <w:t>,</w:t>
      </w:r>
      <w:r w:rsidR="007643D8">
        <w:rPr>
          <w:lang w:val="en-US"/>
        </w:rPr>
        <w:t xml:space="preserve"> and t</w:t>
      </w:r>
      <w:r w:rsidR="007643D8" w:rsidRPr="007643D8">
        <w:rPr>
          <w:lang w:val="en-US"/>
        </w:rPr>
        <w:t>-</w:t>
      </w:r>
      <w:r w:rsidR="007643D8">
        <w:rPr>
          <w:lang w:val="en-US"/>
        </w:rPr>
        <w:t>d</w:t>
      </w:r>
      <w:r w:rsidR="007643D8" w:rsidRPr="007643D8">
        <w:rPr>
          <w:lang w:val="en-US"/>
        </w:rPr>
        <w:t xml:space="preserve">istributed </w:t>
      </w:r>
      <w:r w:rsidR="007643D8">
        <w:rPr>
          <w:lang w:val="en-US"/>
        </w:rPr>
        <w:t>s</w:t>
      </w:r>
      <w:r w:rsidR="007643D8" w:rsidRPr="007643D8">
        <w:rPr>
          <w:lang w:val="en-US"/>
        </w:rPr>
        <w:t xml:space="preserve">tochastic </w:t>
      </w:r>
      <w:r w:rsidR="007643D8">
        <w:rPr>
          <w:lang w:val="en-US"/>
        </w:rPr>
        <w:t>n</w:t>
      </w:r>
      <w:r w:rsidR="007643D8" w:rsidRPr="007643D8">
        <w:rPr>
          <w:lang w:val="en-US"/>
        </w:rPr>
        <w:t xml:space="preserve">eighbor </w:t>
      </w:r>
      <w:r w:rsidR="007643D8">
        <w:rPr>
          <w:lang w:val="en-US"/>
        </w:rPr>
        <w:t>e</w:t>
      </w:r>
      <w:r w:rsidR="007643D8" w:rsidRPr="007643D8">
        <w:rPr>
          <w:lang w:val="en-US"/>
        </w:rPr>
        <w:t>mbedding</w:t>
      </w:r>
      <w:r w:rsidR="007643D8">
        <w:rPr>
          <w:lang w:val="en-US"/>
        </w:rPr>
        <w:t xml:space="preserve"> </w:t>
      </w:r>
      <w:r w:rsidR="007643D8">
        <w:rPr>
          <w:lang w:val="en-US"/>
        </w:rPr>
        <w:lastRenderedPageBreak/>
        <w:t>(</w:t>
      </w:r>
      <w:proofErr w:type="spellStart"/>
      <w:r w:rsidR="007643D8">
        <w:rPr>
          <w:lang w:val="en-US"/>
        </w:rPr>
        <w:t>tSNE</w:t>
      </w:r>
      <w:proofErr w:type="spellEnd"/>
      <w:r w:rsidR="007643D8">
        <w:rPr>
          <w:lang w:val="en-US"/>
        </w:rPr>
        <w:t xml:space="preserve">; via </w:t>
      </w:r>
      <w:proofErr w:type="spellStart"/>
      <w:r w:rsidR="007643D8" w:rsidRPr="007643D8">
        <w:rPr>
          <w:i/>
          <w:iCs/>
          <w:lang w:val="en-US"/>
        </w:rPr>
        <w:t>t</w:t>
      </w:r>
      <w:r w:rsidR="007643D8">
        <w:rPr>
          <w:i/>
          <w:iCs/>
          <w:lang w:val="en-US"/>
        </w:rPr>
        <w:t>sne</w:t>
      </w:r>
      <w:proofErr w:type="spellEnd"/>
      <w:r w:rsidR="007643D8">
        <w:rPr>
          <w:lang w:val="en-US"/>
        </w:rPr>
        <w:fldChar w:fldCharType="begin"/>
      </w:r>
      <w:r w:rsidR="007914F1">
        <w:rPr>
          <w:lang w:val="en-US"/>
        </w:rPr>
        <w:instrText xml:space="preserve"> ADDIN ZOTERO_ITEM CSL_CITATION {"citationID":"kD0TgdZx","properties":{"formattedCitation":"\\super 28\\nosupersub{}","plainCitation":"28","noteIndex":0},"citationItems":[{"id":901,"uris":["http://zotero.org/users/local/oxMpWYo5/items/GSLXF7C5"],"uri":["http://zotero.org/users/local/oxMpWYo5/items/GSLXF7C5"],"itemData":{"id":901,"type":"book","abstract":"A \"pure R\" implementation of the t-SNE algorithm.","source":"R-Packages","title":"tsne: T-Distributed Stochastic Neighbor Embedding for R (t-SNE)","title-short":"tsne","URL":"https://CRAN.R-project.org/package=tsne","version":"0.1-3","author":[{"family":"Donaldson","given":"Justin"}],"accessed":{"date-parts":[["2021",11,3]]},"issued":{"date-parts":[["2016",7,15]]}}}],"schema":"https://github.com/citation-style-language/schema/raw/master/csl-citation.json"} </w:instrText>
      </w:r>
      <w:r w:rsidR="007643D8">
        <w:rPr>
          <w:lang w:val="en-US"/>
        </w:rPr>
        <w:fldChar w:fldCharType="separate"/>
      </w:r>
      <w:r w:rsidR="007914F1" w:rsidRPr="007914F1">
        <w:rPr>
          <w:rFonts w:ascii="Calibri" w:hAnsi="Calibri" w:cs="Calibri"/>
          <w:szCs w:val="24"/>
          <w:vertAlign w:val="superscript"/>
        </w:rPr>
        <w:t>28</w:t>
      </w:r>
      <w:r w:rsidR="007643D8">
        <w:rPr>
          <w:lang w:val="en-US"/>
        </w:rPr>
        <w:fldChar w:fldCharType="end"/>
      </w:r>
      <w:r w:rsidR="007643D8">
        <w:rPr>
          <w:lang w:val="en-US"/>
        </w:rPr>
        <w:t xml:space="preserve">). </w:t>
      </w:r>
      <w:r w:rsidR="004029CC">
        <w:rPr>
          <w:lang w:val="en-US"/>
        </w:rPr>
        <w:t xml:space="preserve">The number of </w:t>
      </w:r>
      <w:proofErr w:type="spellStart"/>
      <w:r w:rsidR="004029CC">
        <w:rPr>
          <w:lang w:val="en-US"/>
        </w:rPr>
        <w:t>CpGs</w:t>
      </w:r>
      <w:proofErr w:type="spellEnd"/>
      <w:r w:rsidR="004029CC">
        <w:rPr>
          <w:lang w:val="en-US"/>
        </w:rPr>
        <w:t xml:space="preserve"> to use can be either by highest variance or randomly chosen.</w:t>
      </w:r>
      <w:r w:rsidR="004422AA">
        <w:rPr>
          <w:lang w:val="en-US"/>
        </w:rPr>
        <w:t xml:space="preserve"> </w:t>
      </w:r>
      <w:r w:rsidR="00B4374B">
        <w:rPr>
          <w:lang w:val="en-US"/>
        </w:rPr>
        <w:t xml:space="preserve">This data is stored in the </w:t>
      </w:r>
      <w:r w:rsidR="00CF3632">
        <w:rPr>
          <w:lang w:val="en-US"/>
        </w:rPr>
        <w:t xml:space="preserve">experiment </w:t>
      </w:r>
      <w:r w:rsidR="00B4374B">
        <w:rPr>
          <w:lang w:val="en-US"/>
        </w:rPr>
        <w:t>object for later plotting</w:t>
      </w:r>
      <w:r w:rsidR="009E152E">
        <w:rPr>
          <w:lang w:val="en-US"/>
        </w:rPr>
        <w:t xml:space="preserve"> under </w:t>
      </w:r>
      <w:proofErr w:type="spellStart"/>
      <w:r w:rsidR="009E152E" w:rsidRPr="009E152E">
        <w:rPr>
          <w:i/>
          <w:iCs/>
          <w:lang w:val="en-US"/>
        </w:rPr>
        <w:t>reduced_</w:t>
      </w:r>
      <w:proofErr w:type="gramStart"/>
      <w:r w:rsidR="009E152E" w:rsidRPr="009E152E">
        <w:rPr>
          <w:i/>
          <w:iCs/>
          <w:lang w:val="en-US"/>
        </w:rPr>
        <w:t>dims</w:t>
      </w:r>
      <w:proofErr w:type="spellEnd"/>
      <w:r w:rsidR="009E152E">
        <w:rPr>
          <w:lang w:val="en-US"/>
        </w:rPr>
        <w:t>(</w:t>
      </w:r>
      <w:proofErr w:type="gramEnd"/>
      <w:r w:rsidR="009E152E">
        <w:rPr>
          <w:lang w:val="en-US"/>
        </w:rPr>
        <w:t>).</w:t>
      </w:r>
    </w:p>
    <w:p w14:paraId="7F731702" w14:textId="6E3004B7" w:rsidR="002E2FEE" w:rsidRPr="00644FD6" w:rsidRDefault="00490362">
      <w:pPr>
        <w:rPr>
          <w:lang w:val="en-US"/>
        </w:rPr>
      </w:pPr>
      <w:r w:rsidRPr="00E95142">
        <w:rPr>
          <w:b/>
          <w:bCs/>
          <w:lang w:val="en-US"/>
        </w:rPr>
        <w:t>Visualization:</w:t>
      </w:r>
      <w:r w:rsidR="00B85AC9">
        <w:rPr>
          <w:lang w:val="en-US"/>
        </w:rPr>
        <w:t xml:space="preserve"> </w:t>
      </w:r>
      <w:r w:rsidR="00644FD6">
        <w:rPr>
          <w:lang w:val="en-US"/>
        </w:rPr>
        <w:t xml:space="preserve">Using </w:t>
      </w:r>
      <w:r w:rsidR="00644FD6" w:rsidRPr="00644FD6">
        <w:rPr>
          <w:i/>
          <w:iCs/>
          <w:lang w:val="en-US"/>
        </w:rPr>
        <w:t>ggplot</w:t>
      </w:r>
      <w:r w:rsidR="00644FD6">
        <w:rPr>
          <w:i/>
          <w:iCs/>
          <w:lang w:val="en-US"/>
        </w:rPr>
        <w:t>2</w:t>
      </w:r>
      <w:r w:rsidR="00644FD6">
        <w:rPr>
          <w:i/>
          <w:iCs/>
          <w:lang w:val="en-US"/>
        </w:rPr>
        <w:fldChar w:fldCharType="begin"/>
      </w:r>
      <w:r w:rsidR="00644FD6">
        <w:rPr>
          <w:i/>
          <w:iCs/>
          <w:lang w:val="en-US"/>
        </w:rPr>
        <w:instrText xml:space="preserve"> ADDIN ZOTERO_ITEM CSL_CITATION {"citationID":"SFB0W4PX","properties":{"formattedCitation":"\\super 29\\nosupersub{}","plainCitation":"29","noteIndex":0},"citationItems":[{"id":909,"uris":["http://zotero.org/users/local/oxMpWYo5/items/KFYZ2Q6E"],"uri":["http://zotero.org/users/local/oxMpWYo5/items/KFYZ2Q6E"],"itemData":{"id":909,"type":"webpage","title":"CRAN - Package ggplot2","URL":"https://cran.r-project.org/web/packages/ggplot2/index.html","accessed":{"date-parts":[["2021",11,3]]}}}],"schema":"https://github.com/citation-style-language/schema/raw/master/csl-citation.json"} </w:instrText>
      </w:r>
      <w:r w:rsidR="00644FD6">
        <w:rPr>
          <w:i/>
          <w:iCs/>
          <w:lang w:val="en-US"/>
        </w:rPr>
        <w:fldChar w:fldCharType="separate"/>
      </w:r>
      <w:r w:rsidR="00644FD6" w:rsidRPr="00644FD6">
        <w:rPr>
          <w:rFonts w:ascii="Calibri" w:hAnsi="Calibri" w:cs="Calibri"/>
          <w:szCs w:val="24"/>
          <w:vertAlign w:val="superscript"/>
        </w:rPr>
        <w:t>29</w:t>
      </w:r>
      <w:r w:rsidR="00644FD6">
        <w:rPr>
          <w:i/>
          <w:iCs/>
          <w:lang w:val="en-US"/>
        </w:rPr>
        <w:fldChar w:fldCharType="end"/>
      </w:r>
      <w:r w:rsidR="00644FD6">
        <w:rPr>
          <w:lang w:val="en-US"/>
        </w:rPr>
        <w:t xml:space="preserve">, </w:t>
      </w:r>
      <w:r w:rsidR="00011E7B">
        <w:rPr>
          <w:lang w:val="en-US"/>
        </w:rPr>
        <w:t>dataset</w:t>
      </w:r>
      <w:r w:rsidR="00644FD6">
        <w:rPr>
          <w:lang w:val="en-US"/>
        </w:rPr>
        <w:t xml:space="preserve"> characteristics can be plotted</w:t>
      </w:r>
      <w:r w:rsidR="006D1489">
        <w:rPr>
          <w:lang w:val="en-US"/>
        </w:rPr>
        <w:t>,</w:t>
      </w:r>
      <w:r w:rsidR="00644FD6">
        <w:rPr>
          <w:lang w:val="en-US"/>
        </w:rPr>
        <w:t xml:space="preserve"> including </w:t>
      </w:r>
      <w:r w:rsidR="006D1489" w:rsidRPr="006D1489">
        <w:rPr>
          <w:lang w:val="en-US"/>
        </w:rPr>
        <w:t>β</w:t>
      </w:r>
      <w:r w:rsidR="006D1489">
        <w:rPr>
          <w:lang w:val="en-US"/>
        </w:rPr>
        <w:t>-value</w:t>
      </w:r>
      <w:r w:rsidR="00011E7B">
        <w:rPr>
          <w:lang w:val="en-US"/>
        </w:rPr>
        <w:t>/</w:t>
      </w:r>
      <w:r w:rsidR="006D1489">
        <w:rPr>
          <w:lang w:val="en-US"/>
        </w:rPr>
        <w:t xml:space="preserve">coverage </w:t>
      </w:r>
      <w:r w:rsidR="00644FD6">
        <w:rPr>
          <w:lang w:val="en-US"/>
        </w:rPr>
        <w:t>(</w:t>
      </w:r>
      <w:proofErr w:type="spellStart"/>
      <w:r w:rsidR="00644FD6" w:rsidRPr="00644FD6">
        <w:rPr>
          <w:i/>
          <w:iCs/>
          <w:lang w:val="en-US"/>
        </w:rPr>
        <w:t>plot_violin</w:t>
      </w:r>
      <w:proofErr w:type="spellEnd"/>
      <w:r w:rsidR="00644FD6" w:rsidRPr="00416378">
        <w:rPr>
          <w:i/>
          <w:iCs/>
          <w:lang w:val="en-US"/>
        </w:rPr>
        <w:t>()</w:t>
      </w:r>
      <w:r w:rsidR="00644FD6">
        <w:rPr>
          <w:lang w:val="en-US"/>
        </w:rPr>
        <w:t>,</w:t>
      </w:r>
      <w:r w:rsidR="00416378">
        <w:rPr>
          <w:lang w:val="en-US"/>
        </w:rPr>
        <w:t xml:space="preserve"> </w:t>
      </w:r>
      <w:proofErr w:type="spellStart"/>
      <w:r w:rsidR="00644FD6" w:rsidRPr="00416378">
        <w:rPr>
          <w:i/>
          <w:iCs/>
          <w:lang w:val="en-US"/>
        </w:rPr>
        <w:t>plot_density</w:t>
      </w:r>
      <w:proofErr w:type="spellEnd"/>
      <w:r w:rsidR="00644FD6" w:rsidRPr="00416378">
        <w:rPr>
          <w:i/>
          <w:iCs/>
          <w:lang w:val="en-US"/>
        </w:rPr>
        <w:t>()</w:t>
      </w:r>
      <w:r w:rsidR="00644FD6">
        <w:rPr>
          <w:lang w:val="en-US"/>
        </w:rPr>
        <w:t xml:space="preserve">, </w:t>
      </w:r>
      <w:proofErr w:type="spellStart"/>
      <w:r w:rsidR="00644FD6" w:rsidRPr="00416378">
        <w:rPr>
          <w:i/>
          <w:iCs/>
          <w:lang w:val="en-US"/>
        </w:rPr>
        <w:t>plot_coverage</w:t>
      </w:r>
      <w:proofErr w:type="spellEnd"/>
      <w:r w:rsidR="00644FD6" w:rsidRPr="00416378">
        <w:rPr>
          <w:i/>
          <w:iCs/>
          <w:lang w:val="en-US"/>
        </w:rPr>
        <w:t>()</w:t>
      </w:r>
      <w:r w:rsidR="00416378">
        <w:rPr>
          <w:lang w:val="en-US"/>
        </w:rPr>
        <w:t>)</w:t>
      </w:r>
      <w:r w:rsidR="00011E7B">
        <w:rPr>
          <w:lang w:val="en-US"/>
        </w:rPr>
        <w:t xml:space="preserve"> and</w:t>
      </w:r>
      <w:r w:rsidR="00644FD6">
        <w:rPr>
          <w:lang w:val="en-US"/>
        </w:rPr>
        <w:t xml:space="preserve"> </w:t>
      </w:r>
      <w:r w:rsidR="00416378">
        <w:rPr>
          <w:lang w:val="en-US"/>
        </w:rPr>
        <w:t>quality control (</w:t>
      </w:r>
      <w:proofErr w:type="spellStart"/>
      <w:r w:rsidR="00416378" w:rsidRPr="00416378">
        <w:rPr>
          <w:i/>
          <w:iCs/>
          <w:lang w:val="en-US"/>
        </w:rPr>
        <w:t>plot_sparsity</w:t>
      </w:r>
      <w:proofErr w:type="spellEnd"/>
      <w:r w:rsidR="00416378" w:rsidRPr="00416378">
        <w:rPr>
          <w:i/>
          <w:iCs/>
          <w:lang w:val="en-US"/>
        </w:rPr>
        <w:t>()</w:t>
      </w:r>
      <w:r w:rsidR="00416378">
        <w:rPr>
          <w:lang w:val="en-US"/>
        </w:rPr>
        <w:t xml:space="preserve">, </w:t>
      </w:r>
      <w:proofErr w:type="spellStart"/>
      <w:r w:rsidR="00416378" w:rsidRPr="00416378">
        <w:rPr>
          <w:i/>
          <w:iCs/>
          <w:lang w:val="en-US"/>
        </w:rPr>
        <w:t>p</w:t>
      </w:r>
      <w:r w:rsidR="00644FD6" w:rsidRPr="00416378">
        <w:rPr>
          <w:i/>
          <w:iCs/>
          <w:lang w:val="en-US"/>
        </w:rPr>
        <w:t>lot_stats</w:t>
      </w:r>
      <w:proofErr w:type="spellEnd"/>
      <w:r w:rsidR="00644FD6" w:rsidRPr="00416378">
        <w:rPr>
          <w:i/>
          <w:iCs/>
          <w:lang w:val="en-US"/>
        </w:rPr>
        <w:t>()</w:t>
      </w:r>
      <w:r w:rsidR="00416378">
        <w:rPr>
          <w:lang w:val="en-US"/>
        </w:rPr>
        <w:t>)</w:t>
      </w:r>
      <w:r w:rsidR="00D659C3">
        <w:rPr>
          <w:lang w:val="en-US"/>
        </w:rPr>
        <w:t xml:space="preserve"> as</w:t>
      </w:r>
      <w:r w:rsidR="00644FD6">
        <w:rPr>
          <w:lang w:val="en-US"/>
        </w:rPr>
        <w:t xml:space="preserve"> well</w:t>
      </w:r>
      <w:r w:rsidR="00D659C3">
        <w:rPr>
          <w:lang w:val="en-US"/>
        </w:rPr>
        <w:t xml:space="preserve"> as</w:t>
      </w:r>
      <w:r w:rsidR="00644FD6">
        <w:rPr>
          <w:lang w:val="en-US"/>
        </w:rPr>
        <w:t xml:space="preserve"> </w:t>
      </w:r>
      <w:r w:rsidR="00416378">
        <w:rPr>
          <w:lang w:val="en-US"/>
        </w:rPr>
        <w:t xml:space="preserve">dimensionality reduction </w:t>
      </w:r>
      <w:r w:rsidR="00D659C3">
        <w:rPr>
          <w:lang w:val="en-US"/>
        </w:rPr>
        <w:t>(</w:t>
      </w:r>
      <w:proofErr w:type="spellStart"/>
      <w:r w:rsidR="00416378" w:rsidRPr="00416378">
        <w:rPr>
          <w:i/>
          <w:iCs/>
          <w:lang w:val="en-US"/>
        </w:rPr>
        <w:t>plot_dim_red</w:t>
      </w:r>
      <w:proofErr w:type="spellEnd"/>
      <w:r w:rsidR="00416378" w:rsidRPr="00416378">
        <w:rPr>
          <w:i/>
          <w:iCs/>
          <w:lang w:val="en-US"/>
        </w:rPr>
        <w:t>()</w:t>
      </w:r>
      <w:r w:rsidR="00D659C3" w:rsidRPr="00D659C3">
        <w:rPr>
          <w:lang w:val="en-US"/>
        </w:rPr>
        <w:t>)</w:t>
      </w:r>
      <w:r w:rsidR="00416378">
        <w:rPr>
          <w:lang w:val="en-US"/>
        </w:rPr>
        <w:t>.</w:t>
      </w:r>
      <w:r w:rsidR="0034651B">
        <w:rPr>
          <w:lang w:val="en-US"/>
        </w:rPr>
        <w:t xml:space="preserve"> Shape or color of data points can be specified using </w:t>
      </w:r>
      <w:proofErr w:type="spellStart"/>
      <w:proofErr w:type="gramStart"/>
      <w:r w:rsidR="0034651B" w:rsidRPr="0034651B">
        <w:rPr>
          <w:i/>
          <w:iCs/>
          <w:lang w:val="en-US"/>
        </w:rPr>
        <w:t>colData</w:t>
      </w:r>
      <w:proofErr w:type="spellEnd"/>
      <w:r w:rsidR="0034651B" w:rsidRPr="0034651B">
        <w:rPr>
          <w:i/>
          <w:iCs/>
          <w:lang w:val="en-US"/>
        </w:rPr>
        <w:t>(</w:t>
      </w:r>
      <w:proofErr w:type="gramEnd"/>
      <w:r w:rsidR="0034651B" w:rsidRPr="0034651B">
        <w:rPr>
          <w:i/>
          <w:iCs/>
          <w:lang w:val="en-US"/>
        </w:rPr>
        <w:t>)</w:t>
      </w:r>
      <w:r w:rsidR="0034651B">
        <w:rPr>
          <w:lang w:val="en-US"/>
        </w:rPr>
        <w:t xml:space="preserve"> derived from</w:t>
      </w:r>
      <w:r w:rsidR="00F01E85">
        <w:rPr>
          <w:lang w:val="en-US"/>
        </w:rPr>
        <w:t xml:space="preserve"> clustering or previous user input.</w:t>
      </w:r>
    </w:p>
    <w:p w14:paraId="0B3A8883" w14:textId="5AE3C883" w:rsidR="0033253D" w:rsidRDefault="0033253D">
      <w:pPr>
        <w:rPr>
          <w:lang w:val="en-US"/>
        </w:rPr>
      </w:pPr>
      <w:r w:rsidRPr="00D03DCC">
        <w:rPr>
          <w:b/>
          <w:bCs/>
          <w:lang w:val="en-US"/>
        </w:rPr>
        <w:t>Exporting:</w:t>
      </w:r>
      <w:r>
        <w:rPr>
          <w:lang w:val="en-US"/>
        </w:rPr>
        <w:t xml:space="preserve"> Multiple </w:t>
      </w:r>
      <w:r w:rsidR="00A060AD">
        <w:rPr>
          <w:lang w:val="en-US"/>
        </w:rPr>
        <w:t xml:space="preserve">common sequencing file types can be </w:t>
      </w:r>
      <w:r>
        <w:rPr>
          <w:lang w:val="en-US"/>
        </w:rPr>
        <w:t>output with this package</w:t>
      </w:r>
      <w:r w:rsidR="005937F2">
        <w:rPr>
          <w:lang w:val="en-US"/>
        </w:rPr>
        <w:t>, including</w:t>
      </w:r>
      <w:r w:rsidR="00A060AD">
        <w:rPr>
          <w:lang w:val="en-US"/>
        </w:rPr>
        <w:t xml:space="preserve"> full compatibility with </w:t>
      </w:r>
      <w:proofErr w:type="spellStart"/>
      <w:r w:rsidR="00776BDC">
        <w:rPr>
          <w:lang w:val="en-US"/>
        </w:rPr>
        <w:t>B</w:t>
      </w:r>
      <w:r w:rsidR="00A060AD">
        <w:rPr>
          <w:lang w:val="en-US"/>
        </w:rPr>
        <w:t>ed</w:t>
      </w:r>
      <w:r w:rsidR="00776BDC">
        <w:rPr>
          <w:lang w:val="en-US"/>
        </w:rPr>
        <w:t>G</w:t>
      </w:r>
      <w:r w:rsidR="00A060AD">
        <w:rPr>
          <w:lang w:val="en-US"/>
        </w:rPr>
        <w:t>raph</w:t>
      </w:r>
      <w:proofErr w:type="spellEnd"/>
      <w:r w:rsidR="00A060AD">
        <w:rPr>
          <w:lang w:val="en-US"/>
        </w:rPr>
        <w:t xml:space="preserve">, </w:t>
      </w:r>
      <w:proofErr w:type="spellStart"/>
      <w:r w:rsidR="00776BDC">
        <w:rPr>
          <w:lang w:val="en-US"/>
        </w:rPr>
        <w:t>b</w:t>
      </w:r>
      <w:r w:rsidR="00A060AD">
        <w:rPr>
          <w:lang w:val="en-US"/>
        </w:rPr>
        <w:t>igWig</w:t>
      </w:r>
      <w:proofErr w:type="spellEnd"/>
      <w:r w:rsidR="00A060AD">
        <w:rPr>
          <w:lang w:val="en-US"/>
        </w:rPr>
        <w:t xml:space="preserve">, and </w:t>
      </w:r>
      <w:proofErr w:type="spellStart"/>
      <w:r w:rsidR="00A060AD">
        <w:rPr>
          <w:lang w:val="en-US"/>
        </w:rPr>
        <w:t>BSSeq</w:t>
      </w:r>
      <w:proofErr w:type="spellEnd"/>
      <w:r w:rsidR="00A060AD">
        <w:rPr>
          <w:lang w:val="en-US"/>
        </w:rPr>
        <w:t>.</w:t>
      </w:r>
      <w:r w:rsidR="005937F2">
        <w:rPr>
          <w:lang w:val="en-US"/>
        </w:rPr>
        <w:t xml:space="preserve"> </w:t>
      </w:r>
      <w:r w:rsidR="001C01D5">
        <w:rPr>
          <w:lang w:val="en-US"/>
        </w:rPr>
        <w:t xml:space="preserve">There is partial compatibility with Seurat, but </w:t>
      </w:r>
      <w:r w:rsidR="00455700">
        <w:rPr>
          <w:lang w:val="en-US"/>
        </w:rPr>
        <w:t>as it is designed more for coverage data from RNA-seq, there is limited functionality available</w:t>
      </w:r>
      <w:r w:rsidR="001A28E1">
        <w:rPr>
          <w:lang w:val="en-US"/>
        </w:rPr>
        <w:t xml:space="preserve"> for downstream analysis.</w:t>
      </w:r>
    </w:p>
    <w:p w14:paraId="351CF8EF" w14:textId="77777777" w:rsidR="00813C15" w:rsidRDefault="00813C15">
      <w:pPr>
        <w:rPr>
          <w:lang w:val="en-US"/>
        </w:rPr>
      </w:pPr>
    </w:p>
    <w:p w14:paraId="7DE53D9D" w14:textId="77777777" w:rsidR="00644FD6" w:rsidRPr="00644FD6" w:rsidRDefault="004B59C1" w:rsidP="00644FD6">
      <w:pPr>
        <w:pStyle w:val="Bibliography"/>
        <w:rPr>
          <w:rFonts w:ascii="Calibri" w:hAnsi="Calibri" w:cs="Calibri"/>
          <w:sz w:val="16"/>
        </w:rPr>
      </w:pPr>
      <w:r w:rsidRPr="00C41223">
        <w:rPr>
          <w:sz w:val="16"/>
          <w:szCs w:val="16"/>
          <w:lang w:val="en-US"/>
        </w:rPr>
        <w:fldChar w:fldCharType="begin"/>
      </w:r>
      <w:r w:rsidR="007C002A" w:rsidRPr="00C41223">
        <w:rPr>
          <w:sz w:val="16"/>
          <w:szCs w:val="16"/>
          <w:lang w:val="en-US"/>
        </w:rPr>
        <w:instrText xml:space="preserve"> ADDIN ZOTERO_BIBL {"uncited":[],"omitted":[],"custom":[]} CSL_BIBLIOGRAPHY </w:instrText>
      </w:r>
      <w:r w:rsidRPr="00C41223">
        <w:rPr>
          <w:sz w:val="16"/>
          <w:szCs w:val="16"/>
          <w:lang w:val="en-US"/>
        </w:rPr>
        <w:fldChar w:fldCharType="separate"/>
      </w:r>
      <w:r w:rsidR="00644FD6" w:rsidRPr="00644FD6">
        <w:rPr>
          <w:rFonts w:ascii="Calibri" w:hAnsi="Calibri" w:cs="Calibri"/>
          <w:sz w:val="16"/>
        </w:rPr>
        <w:t>1.</w:t>
      </w:r>
      <w:r w:rsidR="00644FD6" w:rsidRPr="00644FD6">
        <w:rPr>
          <w:rFonts w:ascii="Calibri" w:hAnsi="Calibri" w:cs="Calibri"/>
          <w:sz w:val="16"/>
        </w:rPr>
        <w:tab/>
      </w:r>
      <w:proofErr w:type="spellStart"/>
      <w:r w:rsidR="00644FD6" w:rsidRPr="00644FD6">
        <w:rPr>
          <w:rFonts w:ascii="Calibri" w:hAnsi="Calibri" w:cs="Calibri"/>
          <w:sz w:val="16"/>
        </w:rPr>
        <w:t>Bochtler</w:t>
      </w:r>
      <w:proofErr w:type="spellEnd"/>
      <w:r w:rsidR="00644FD6" w:rsidRPr="00644FD6">
        <w:rPr>
          <w:rFonts w:ascii="Calibri" w:hAnsi="Calibri" w:cs="Calibri"/>
          <w:sz w:val="16"/>
        </w:rPr>
        <w:t xml:space="preserve">, M. &amp; Fernandes, H. DNA adenine methylation in eukaryotes: Enzymatic mark or a form of DNA damage? </w:t>
      </w:r>
      <w:proofErr w:type="spellStart"/>
      <w:r w:rsidR="00644FD6" w:rsidRPr="00644FD6">
        <w:rPr>
          <w:rFonts w:ascii="Calibri" w:hAnsi="Calibri" w:cs="Calibri"/>
          <w:i/>
          <w:iCs/>
          <w:sz w:val="16"/>
        </w:rPr>
        <w:t>BioEssays</w:t>
      </w:r>
      <w:proofErr w:type="spellEnd"/>
      <w:r w:rsidR="00644FD6" w:rsidRPr="00644FD6">
        <w:rPr>
          <w:rFonts w:ascii="Calibri" w:hAnsi="Calibri" w:cs="Calibri"/>
          <w:sz w:val="16"/>
        </w:rPr>
        <w:t xml:space="preserve"> </w:t>
      </w:r>
      <w:r w:rsidR="00644FD6" w:rsidRPr="00644FD6">
        <w:rPr>
          <w:rFonts w:ascii="Calibri" w:hAnsi="Calibri" w:cs="Calibri"/>
          <w:b/>
          <w:bCs/>
          <w:sz w:val="16"/>
        </w:rPr>
        <w:t>43</w:t>
      </w:r>
      <w:r w:rsidR="00644FD6" w:rsidRPr="00644FD6">
        <w:rPr>
          <w:rFonts w:ascii="Calibri" w:hAnsi="Calibri" w:cs="Calibri"/>
          <w:sz w:val="16"/>
        </w:rPr>
        <w:t>, 2000243 (2021).</w:t>
      </w:r>
    </w:p>
    <w:p w14:paraId="5E79A020" w14:textId="77777777" w:rsidR="00644FD6" w:rsidRPr="00644FD6" w:rsidRDefault="00644FD6" w:rsidP="00644FD6">
      <w:pPr>
        <w:pStyle w:val="Bibliography"/>
        <w:rPr>
          <w:rFonts w:ascii="Calibri" w:hAnsi="Calibri" w:cs="Calibri"/>
          <w:sz w:val="16"/>
        </w:rPr>
      </w:pPr>
      <w:r w:rsidRPr="00644FD6">
        <w:rPr>
          <w:rFonts w:ascii="Calibri" w:hAnsi="Calibri" w:cs="Calibri"/>
          <w:sz w:val="16"/>
        </w:rPr>
        <w:t>2.</w:t>
      </w:r>
      <w:r w:rsidRPr="00644FD6">
        <w:rPr>
          <w:rFonts w:ascii="Calibri" w:hAnsi="Calibri" w:cs="Calibri"/>
          <w:sz w:val="16"/>
        </w:rPr>
        <w:tab/>
      </w:r>
      <w:proofErr w:type="spellStart"/>
      <w:r w:rsidRPr="00644FD6">
        <w:rPr>
          <w:rFonts w:ascii="Calibri" w:hAnsi="Calibri" w:cs="Calibri"/>
          <w:sz w:val="16"/>
        </w:rPr>
        <w:t>Douvlataniotis</w:t>
      </w:r>
      <w:proofErr w:type="spellEnd"/>
      <w:r w:rsidRPr="00644FD6">
        <w:rPr>
          <w:rFonts w:ascii="Calibri" w:hAnsi="Calibri" w:cs="Calibri"/>
          <w:sz w:val="16"/>
        </w:rPr>
        <w:t xml:space="preserve">, K., </w:t>
      </w:r>
      <w:proofErr w:type="spellStart"/>
      <w:r w:rsidRPr="00644FD6">
        <w:rPr>
          <w:rFonts w:ascii="Calibri" w:hAnsi="Calibri" w:cs="Calibri"/>
          <w:sz w:val="16"/>
        </w:rPr>
        <w:t>Bensberg</w:t>
      </w:r>
      <w:proofErr w:type="spellEnd"/>
      <w:r w:rsidRPr="00644FD6">
        <w:rPr>
          <w:rFonts w:ascii="Calibri" w:hAnsi="Calibri" w:cs="Calibri"/>
          <w:sz w:val="16"/>
        </w:rPr>
        <w:t xml:space="preserve">, M., </w:t>
      </w:r>
      <w:proofErr w:type="spellStart"/>
      <w:r w:rsidRPr="00644FD6">
        <w:rPr>
          <w:rFonts w:ascii="Calibri" w:hAnsi="Calibri" w:cs="Calibri"/>
          <w:sz w:val="16"/>
        </w:rPr>
        <w:t>Lentini</w:t>
      </w:r>
      <w:proofErr w:type="spellEnd"/>
      <w:r w:rsidRPr="00644FD6">
        <w:rPr>
          <w:rFonts w:ascii="Calibri" w:hAnsi="Calibri" w:cs="Calibri"/>
          <w:sz w:val="16"/>
        </w:rPr>
        <w:t xml:space="preserve">, A., </w:t>
      </w:r>
      <w:proofErr w:type="spellStart"/>
      <w:r w:rsidRPr="00644FD6">
        <w:rPr>
          <w:rFonts w:ascii="Calibri" w:hAnsi="Calibri" w:cs="Calibri"/>
          <w:sz w:val="16"/>
        </w:rPr>
        <w:t>Gylemo</w:t>
      </w:r>
      <w:proofErr w:type="spellEnd"/>
      <w:r w:rsidRPr="00644FD6">
        <w:rPr>
          <w:rFonts w:ascii="Calibri" w:hAnsi="Calibri" w:cs="Calibri"/>
          <w:sz w:val="16"/>
        </w:rPr>
        <w:t xml:space="preserve">, B. &amp; Nestor, C. E. No evidence for DNA N6-methyladenine in mammals. </w:t>
      </w:r>
      <w:r w:rsidRPr="00644FD6">
        <w:rPr>
          <w:rFonts w:ascii="Calibri" w:hAnsi="Calibri" w:cs="Calibri"/>
          <w:i/>
          <w:iCs/>
          <w:sz w:val="16"/>
        </w:rPr>
        <w:t>Science Advances</w:t>
      </w:r>
      <w:r w:rsidRPr="00644FD6">
        <w:rPr>
          <w:rFonts w:ascii="Calibri" w:hAnsi="Calibri" w:cs="Calibri"/>
          <w:sz w:val="16"/>
        </w:rPr>
        <w:t xml:space="preserve"> </w:t>
      </w:r>
      <w:r w:rsidRPr="00644FD6">
        <w:rPr>
          <w:rFonts w:ascii="Calibri" w:hAnsi="Calibri" w:cs="Calibri"/>
          <w:b/>
          <w:bCs/>
          <w:sz w:val="16"/>
        </w:rPr>
        <w:t>6</w:t>
      </w:r>
      <w:r w:rsidRPr="00644FD6">
        <w:rPr>
          <w:rFonts w:ascii="Calibri" w:hAnsi="Calibri" w:cs="Calibri"/>
          <w:sz w:val="16"/>
        </w:rPr>
        <w:t>, eaay3335.</w:t>
      </w:r>
    </w:p>
    <w:p w14:paraId="7B00E1A2" w14:textId="77777777" w:rsidR="00644FD6" w:rsidRPr="00644FD6" w:rsidRDefault="00644FD6" w:rsidP="00644FD6">
      <w:pPr>
        <w:pStyle w:val="Bibliography"/>
        <w:rPr>
          <w:rFonts w:ascii="Calibri" w:hAnsi="Calibri" w:cs="Calibri"/>
          <w:sz w:val="16"/>
        </w:rPr>
      </w:pPr>
      <w:r w:rsidRPr="00644FD6">
        <w:rPr>
          <w:rFonts w:ascii="Calibri" w:hAnsi="Calibri" w:cs="Calibri"/>
          <w:sz w:val="16"/>
        </w:rPr>
        <w:t>3.</w:t>
      </w:r>
      <w:r w:rsidRPr="00644FD6">
        <w:rPr>
          <w:rFonts w:ascii="Calibri" w:hAnsi="Calibri" w:cs="Calibri"/>
          <w:sz w:val="16"/>
        </w:rPr>
        <w:tab/>
        <w:t xml:space="preserve">Bird, A. P. DNA methylation and the frequency of CpG in animal DNA. </w:t>
      </w:r>
      <w:r w:rsidRPr="00644FD6">
        <w:rPr>
          <w:rFonts w:ascii="Calibri" w:hAnsi="Calibri" w:cs="Calibri"/>
          <w:i/>
          <w:iCs/>
          <w:sz w:val="16"/>
        </w:rPr>
        <w:t>Nucleic Acids Res</w:t>
      </w:r>
      <w:r w:rsidRPr="00644FD6">
        <w:rPr>
          <w:rFonts w:ascii="Calibri" w:hAnsi="Calibri" w:cs="Calibri"/>
          <w:sz w:val="16"/>
        </w:rPr>
        <w:t xml:space="preserve"> </w:t>
      </w:r>
      <w:r w:rsidRPr="00644FD6">
        <w:rPr>
          <w:rFonts w:ascii="Calibri" w:hAnsi="Calibri" w:cs="Calibri"/>
          <w:b/>
          <w:bCs/>
          <w:sz w:val="16"/>
        </w:rPr>
        <w:t>8</w:t>
      </w:r>
      <w:r w:rsidRPr="00644FD6">
        <w:rPr>
          <w:rFonts w:ascii="Calibri" w:hAnsi="Calibri" w:cs="Calibri"/>
          <w:sz w:val="16"/>
        </w:rPr>
        <w:t>, 1499–1504 (1980).</w:t>
      </w:r>
    </w:p>
    <w:p w14:paraId="6BDD0746" w14:textId="77777777" w:rsidR="00644FD6" w:rsidRPr="00644FD6" w:rsidRDefault="00644FD6" w:rsidP="00644FD6">
      <w:pPr>
        <w:pStyle w:val="Bibliography"/>
        <w:rPr>
          <w:rFonts w:ascii="Calibri" w:hAnsi="Calibri" w:cs="Calibri"/>
          <w:sz w:val="16"/>
        </w:rPr>
      </w:pPr>
      <w:r w:rsidRPr="00644FD6">
        <w:rPr>
          <w:rFonts w:ascii="Calibri" w:hAnsi="Calibri" w:cs="Calibri"/>
          <w:sz w:val="16"/>
        </w:rPr>
        <w:t>4.</w:t>
      </w:r>
      <w:r w:rsidRPr="00644FD6">
        <w:rPr>
          <w:rFonts w:ascii="Calibri" w:hAnsi="Calibri" w:cs="Calibri"/>
          <w:sz w:val="16"/>
        </w:rPr>
        <w:tab/>
      </w:r>
      <w:proofErr w:type="spellStart"/>
      <w:r w:rsidRPr="00644FD6">
        <w:rPr>
          <w:rFonts w:ascii="Calibri" w:hAnsi="Calibri" w:cs="Calibri"/>
          <w:sz w:val="16"/>
        </w:rPr>
        <w:t>Saxonov</w:t>
      </w:r>
      <w:proofErr w:type="spellEnd"/>
      <w:r w:rsidRPr="00644FD6">
        <w:rPr>
          <w:rFonts w:ascii="Calibri" w:hAnsi="Calibri" w:cs="Calibri"/>
          <w:sz w:val="16"/>
        </w:rPr>
        <w:t xml:space="preserve">, S., Berg, P. &amp; </w:t>
      </w:r>
      <w:proofErr w:type="spellStart"/>
      <w:r w:rsidRPr="00644FD6">
        <w:rPr>
          <w:rFonts w:ascii="Calibri" w:hAnsi="Calibri" w:cs="Calibri"/>
          <w:sz w:val="16"/>
        </w:rPr>
        <w:t>Brutlag</w:t>
      </w:r>
      <w:proofErr w:type="spellEnd"/>
      <w:r w:rsidRPr="00644FD6">
        <w:rPr>
          <w:rFonts w:ascii="Calibri" w:hAnsi="Calibri" w:cs="Calibri"/>
          <w:sz w:val="16"/>
        </w:rPr>
        <w:t xml:space="preserve">, D. L. A genome-wide analysis of CpG dinucleotides in the human genome distinguishes two distinct classes of promoters. </w:t>
      </w:r>
      <w:r w:rsidRPr="00644FD6">
        <w:rPr>
          <w:rFonts w:ascii="Calibri" w:hAnsi="Calibri" w:cs="Calibri"/>
          <w:i/>
          <w:iCs/>
          <w:sz w:val="16"/>
        </w:rPr>
        <w:t xml:space="preserve">Proc Natl </w:t>
      </w:r>
      <w:proofErr w:type="spellStart"/>
      <w:r w:rsidRPr="00644FD6">
        <w:rPr>
          <w:rFonts w:ascii="Calibri" w:hAnsi="Calibri" w:cs="Calibri"/>
          <w:i/>
          <w:iCs/>
          <w:sz w:val="16"/>
        </w:rPr>
        <w:t>Acad</w:t>
      </w:r>
      <w:proofErr w:type="spellEnd"/>
      <w:r w:rsidRPr="00644FD6">
        <w:rPr>
          <w:rFonts w:ascii="Calibri" w:hAnsi="Calibri" w:cs="Calibri"/>
          <w:i/>
          <w:iCs/>
          <w:sz w:val="16"/>
        </w:rPr>
        <w:t xml:space="preserve"> Sci U S A</w:t>
      </w:r>
      <w:r w:rsidRPr="00644FD6">
        <w:rPr>
          <w:rFonts w:ascii="Calibri" w:hAnsi="Calibri" w:cs="Calibri"/>
          <w:sz w:val="16"/>
        </w:rPr>
        <w:t xml:space="preserve"> </w:t>
      </w:r>
      <w:r w:rsidRPr="00644FD6">
        <w:rPr>
          <w:rFonts w:ascii="Calibri" w:hAnsi="Calibri" w:cs="Calibri"/>
          <w:b/>
          <w:bCs/>
          <w:sz w:val="16"/>
        </w:rPr>
        <w:t>103</w:t>
      </w:r>
      <w:r w:rsidRPr="00644FD6">
        <w:rPr>
          <w:rFonts w:ascii="Calibri" w:hAnsi="Calibri" w:cs="Calibri"/>
          <w:sz w:val="16"/>
        </w:rPr>
        <w:t>, 1412–1417 (2006).</w:t>
      </w:r>
    </w:p>
    <w:p w14:paraId="196CF959" w14:textId="77777777" w:rsidR="00644FD6" w:rsidRPr="00644FD6" w:rsidRDefault="00644FD6" w:rsidP="00644FD6">
      <w:pPr>
        <w:pStyle w:val="Bibliography"/>
        <w:rPr>
          <w:rFonts w:ascii="Calibri" w:hAnsi="Calibri" w:cs="Calibri"/>
          <w:sz w:val="16"/>
        </w:rPr>
      </w:pPr>
      <w:r w:rsidRPr="00644FD6">
        <w:rPr>
          <w:rFonts w:ascii="Calibri" w:hAnsi="Calibri" w:cs="Calibri"/>
          <w:sz w:val="16"/>
        </w:rPr>
        <w:t>5.</w:t>
      </w:r>
      <w:r w:rsidRPr="00644FD6">
        <w:rPr>
          <w:rFonts w:ascii="Calibri" w:hAnsi="Calibri" w:cs="Calibri"/>
          <w:sz w:val="16"/>
        </w:rPr>
        <w:tab/>
        <w:t xml:space="preserve">Deaton, A. M. &amp; Bird, A. CpG islands and the regulation of transcription. </w:t>
      </w:r>
      <w:r w:rsidRPr="00644FD6">
        <w:rPr>
          <w:rFonts w:ascii="Calibri" w:hAnsi="Calibri" w:cs="Calibri"/>
          <w:i/>
          <w:iCs/>
          <w:sz w:val="16"/>
        </w:rPr>
        <w:t>Genes Dev</w:t>
      </w:r>
      <w:r w:rsidRPr="00644FD6">
        <w:rPr>
          <w:rFonts w:ascii="Calibri" w:hAnsi="Calibri" w:cs="Calibri"/>
          <w:sz w:val="16"/>
        </w:rPr>
        <w:t xml:space="preserve"> </w:t>
      </w:r>
      <w:r w:rsidRPr="00644FD6">
        <w:rPr>
          <w:rFonts w:ascii="Calibri" w:hAnsi="Calibri" w:cs="Calibri"/>
          <w:b/>
          <w:bCs/>
          <w:sz w:val="16"/>
        </w:rPr>
        <w:t>25</w:t>
      </w:r>
      <w:r w:rsidRPr="00644FD6">
        <w:rPr>
          <w:rFonts w:ascii="Calibri" w:hAnsi="Calibri" w:cs="Calibri"/>
          <w:sz w:val="16"/>
        </w:rPr>
        <w:t>, 1010–1022 (2011).</w:t>
      </w:r>
    </w:p>
    <w:p w14:paraId="04A69AFC" w14:textId="77777777" w:rsidR="00644FD6" w:rsidRPr="00644FD6" w:rsidRDefault="00644FD6" w:rsidP="00644FD6">
      <w:pPr>
        <w:pStyle w:val="Bibliography"/>
        <w:rPr>
          <w:rFonts w:ascii="Calibri" w:hAnsi="Calibri" w:cs="Calibri"/>
          <w:sz w:val="16"/>
        </w:rPr>
      </w:pPr>
      <w:r w:rsidRPr="00644FD6">
        <w:rPr>
          <w:rFonts w:ascii="Calibri" w:hAnsi="Calibri" w:cs="Calibri"/>
          <w:sz w:val="16"/>
        </w:rPr>
        <w:t>6.</w:t>
      </w:r>
      <w:r w:rsidRPr="00644FD6">
        <w:rPr>
          <w:rFonts w:ascii="Calibri" w:hAnsi="Calibri" w:cs="Calibri"/>
          <w:sz w:val="16"/>
        </w:rPr>
        <w:tab/>
        <w:t xml:space="preserve">Zhang, N. </w:t>
      </w:r>
      <w:r w:rsidRPr="00644FD6">
        <w:rPr>
          <w:rFonts w:ascii="Calibri" w:hAnsi="Calibri" w:cs="Calibri"/>
          <w:i/>
          <w:iCs/>
          <w:sz w:val="16"/>
        </w:rPr>
        <w:t>et al.</w:t>
      </w:r>
      <w:r w:rsidRPr="00644FD6">
        <w:rPr>
          <w:rFonts w:ascii="Calibri" w:hAnsi="Calibri" w:cs="Calibri"/>
          <w:sz w:val="16"/>
        </w:rPr>
        <w:t xml:space="preserve"> The Predictive Value of Monocytes in Immune Microenvironment and Prognosis of Glioma Patients Based on Machine Learning. </w:t>
      </w:r>
      <w:r w:rsidRPr="00644FD6">
        <w:rPr>
          <w:rFonts w:ascii="Calibri" w:hAnsi="Calibri" w:cs="Calibri"/>
          <w:i/>
          <w:iCs/>
          <w:sz w:val="16"/>
        </w:rPr>
        <w:t>Front Immunol</w:t>
      </w:r>
      <w:r w:rsidRPr="00644FD6">
        <w:rPr>
          <w:rFonts w:ascii="Calibri" w:hAnsi="Calibri" w:cs="Calibri"/>
          <w:sz w:val="16"/>
        </w:rPr>
        <w:t xml:space="preserve"> </w:t>
      </w:r>
      <w:r w:rsidRPr="00644FD6">
        <w:rPr>
          <w:rFonts w:ascii="Calibri" w:hAnsi="Calibri" w:cs="Calibri"/>
          <w:b/>
          <w:bCs/>
          <w:sz w:val="16"/>
        </w:rPr>
        <w:t>12</w:t>
      </w:r>
      <w:r w:rsidRPr="00644FD6">
        <w:rPr>
          <w:rFonts w:ascii="Calibri" w:hAnsi="Calibri" w:cs="Calibri"/>
          <w:sz w:val="16"/>
        </w:rPr>
        <w:t>, 656541 (2021).</w:t>
      </w:r>
    </w:p>
    <w:p w14:paraId="06946C40" w14:textId="77777777" w:rsidR="00644FD6" w:rsidRPr="00644FD6" w:rsidRDefault="00644FD6" w:rsidP="00644FD6">
      <w:pPr>
        <w:pStyle w:val="Bibliography"/>
        <w:rPr>
          <w:rFonts w:ascii="Calibri" w:hAnsi="Calibri" w:cs="Calibri"/>
          <w:sz w:val="16"/>
        </w:rPr>
      </w:pPr>
      <w:r w:rsidRPr="00644FD6">
        <w:rPr>
          <w:rFonts w:ascii="Calibri" w:hAnsi="Calibri" w:cs="Calibri"/>
          <w:sz w:val="16"/>
        </w:rPr>
        <w:t>7.</w:t>
      </w:r>
      <w:r w:rsidRPr="00644FD6">
        <w:rPr>
          <w:rFonts w:ascii="Calibri" w:hAnsi="Calibri" w:cs="Calibri"/>
          <w:sz w:val="16"/>
        </w:rPr>
        <w:tab/>
      </w:r>
      <w:proofErr w:type="spellStart"/>
      <w:r w:rsidRPr="00644FD6">
        <w:rPr>
          <w:rFonts w:ascii="Calibri" w:hAnsi="Calibri" w:cs="Calibri"/>
          <w:sz w:val="16"/>
        </w:rPr>
        <w:t>Morantz</w:t>
      </w:r>
      <w:proofErr w:type="spellEnd"/>
      <w:r w:rsidRPr="00644FD6">
        <w:rPr>
          <w:rFonts w:ascii="Calibri" w:hAnsi="Calibri" w:cs="Calibri"/>
          <w:sz w:val="16"/>
        </w:rPr>
        <w:t xml:space="preserve">, R. A., </w:t>
      </w:r>
      <w:proofErr w:type="spellStart"/>
      <w:r w:rsidRPr="00644FD6">
        <w:rPr>
          <w:rFonts w:ascii="Calibri" w:hAnsi="Calibri" w:cs="Calibri"/>
          <w:sz w:val="16"/>
        </w:rPr>
        <w:t>Kepes</w:t>
      </w:r>
      <w:proofErr w:type="spellEnd"/>
      <w:r w:rsidRPr="00644FD6">
        <w:rPr>
          <w:rFonts w:ascii="Calibri" w:hAnsi="Calibri" w:cs="Calibri"/>
          <w:sz w:val="16"/>
        </w:rPr>
        <w:t xml:space="preserve">, J. J., </w:t>
      </w:r>
      <w:proofErr w:type="spellStart"/>
      <w:r w:rsidRPr="00644FD6">
        <w:rPr>
          <w:rFonts w:ascii="Calibri" w:hAnsi="Calibri" w:cs="Calibri"/>
          <w:sz w:val="16"/>
        </w:rPr>
        <w:t>Batnitzky</w:t>
      </w:r>
      <w:proofErr w:type="spellEnd"/>
      <w:r w:rsidRPr="00644FD6">
        <w:rPr>
          <w:rFonts w:ascii="Calibri" w:hAnsi="Calibri" w:cs="Calibri"/>
          <w:sz w:val="16"/>
        </w:rPr>
        <w:t xml:space="preserve">, S. &amp; Masterson, B. J. Extraspinal ependymomas. Report of three cases. </w:t>
      </w:r>
      <w:r w:rsidRPr="00644FD6">
        <w:rPr>
          <w:rFonts w:ascii="Calibri" w:hAnsi="Calibri" w:cs="Calibri"/>
          <w:i/>
          <w:iCs/>
          <w:sz w:val="16"/>
        </w:rPr>
        <w:t xml:space="preserve">J </w:t>
      </w:r>
      <w:proofErr w:type="spellStart"/>
      <w:r w:rsidRPr="00644FD6">
        <w:rPr>
          <w:rFonts w:ascii="Calibri" w:hAnsi="Calibri" w:cs="Calibri"/>
          <w:i/>
          <w:iCs/>
          <w:sz w:val="16"/>
        </w:rPr>
        <w:t>Neurosurg</w:t>
      </w:r>
      <w:proofErr w:type="spellEnd"/>
      <w:r w:rsidRPr="00644FD6">
        <w:rPr>
          <w:rFonts w:ascii="Calibri" w:hAnsi="Calibri" w:cs="Calibri"/>
          <w:sz w:val="16"/>
        </w:rPr>
        <w:t xml:space="preserve"> </w:t>
      </w:r>
      <w:r w:rsidRPr="00644FD6">
        <w:rPr>
          <w:rFonts w:ascii="Calibri" w:hAnsi="Calibri" w:cs="Calibri"/>
          <w:b/>
          <w:bCs/>
          <w:sz w:val="16"/>
        </w:rPr>
        <w:t>51</w:t>
      </w:r>
      <w:r w:rsidRPr="00644FD6">
        <w:rPr>
          <w:rFonts w:ascii="Calibri" w:hAnsi="Calibri" w:cs="Calibri"/>
          <w:sz w:val="16"/>
        </w:rPr>
        <w:t>, 383–391 (1979).</w:t>
      </w:r>
    </w:p>
    <w:p w14:paraId="0709774B" w14:textId="77777777" w:rsidR="00644FD6" w:rsidRPr="00644FD6" w:rsidRDefault="00644FD6" w:rsidP="00644FD6">
      <w:pPr>
        <w:pStyle w:val="Bibliography"/>
        <w:rPr>
          <w:rFonts w:ascii="Calibri" w:hAnsi="Calibri" w:cs="Calibri"/>
          <w:sz w:val="16"/>
        </w:rPr>
      </w:pPr>
      <w:r w:rsidRPr="00644FD6">
        <w:rPr>
          <w:rFonts w:ascii="Calibri" w:hAnsi="Calibri" w:cs="Calibri"/>
          <w:sz w:val="16"/>
        </w:rPr>
        <w:t>8.</w:t>
      </w:r>
      <w:r w:rsidRPr="00644FD6">
        <w:rPr>
          <w:rFonts w:ascii="Calibri" w:hAnsi="Calibri" w:cs="Calibri"/>
          <w:sz w:val="16"/>
        </w:rPr>
        <w:tab/>
      </w:r>
      <w:proofErr w:type="spellStart"/>
      <w:r w:rsidRPr="00644FD6">
        <w:rPr>
          <w:rFonts w:ascii="Calibri" w:hAnsi="Calibri" w:cs="Calibri"/>
          <w:sz w:val="16"/>
        </w:rPr>
        <w:t>Mildner</w:t>
      </w:r>
      <w:proofErr w:type="spellEnd"/>
      <w:r w:rsidRPr="00644FD6">
        <w:rPr>
          <w:rFonts w:ascii="Calibri" w:hAnsi="Calibri" w:cs="Calibri"/>
          <w:sz w:val="16"/>
        </w:rPr>
        <w:t xml:space="preserve">, A. </w:t>
      </w:r>
      <w:r w:rsidRPr="00644FD6">
        <w:rPr>
          <w:rFonts w:ascii="Calibri" w:hAnsi="Calibri" w:cs="Calibri"/>
          <w:i/>
          <w:iCs/>
          <w:sz w:val="16"/>
        </w:rPr>
        <w:t>et al.</w:t>
      </w:r>
      <w:r w:rsidRPr="00644FD6">
        <w:rPr>
          <w:rFonts w:ascii="Calibri" w:hAnsi="Calibri" w:cs="Calibri"/>
          <w:sz w:val="16"/>
        </w:rPr>
        <w:t xml:space="preserve"> Microglia in the adult brain arise from Ly-6ChiCCR2+ monocytes only under defined host conditions. </w:t>
      </w:r>
      <w:r w:rsidRPr="00644FD6">
        <w:rPr>
          <w:rFonts w:ascii="Calibri" w:hAnsi="Calibri" w:cs="Calibri"/>
          <w:i/>
          <w:iCs/>
          <w:sz w:val="16"/>
        </w:rPr>
        <w:t xml:space="preserve">Nat </w:t>
      </w:r>
      <w:proofErr w:type="spellStart"/>
      <w:r w:rsidRPr="00644FD6">
        <w:rPr>
          <w:rFonts w:ascii="Calibri" w:hAnsi="Calibri" w:cs="Calibri"/>
          <w:i/>
          <w:iCs/>
          <w:sz w:val="16"/>
        </w:rPr>
        <w:t>Neurosci</w:t>
      </w:r>
      <w:proofErr w:type="spellEnd"/>
      <w:r w:rsidRPr="00644FD6">
        <w:rPr>
          <w:rFonts w:ascii="Calibri" w:hAnsi="Calibri" w:cs="Calibri"/>
          <w:sz w:val="16"/>
        </w:rPr>
        <w:t xml:space="preserve"> </w:t>
      </w:r>
      <w:r w:rsidRPr="00644FD6">
        <w:rPr>
          <w:rFonts w:ascii="Calibri" w:hAnsi="Calibri" w:cs="Calibri"/>
          <w:b/>
          <w:bCs/>
          <w:sz w:val="16"/>
        </w:rPr>
        <w:t>10</w:t>
      </w:r>
      <w:r w:rsidRPr="00644FD6">
        <w:rPr>
          <w:rFonts w:ascii="Calibri" w:hAnsi="Calibri" w:cs="Calibri"/>
          <w:sz w:val="16"/>
        </w:rPr>
        <w:t>, 1544–1553 (2007).</w:t>
      </w:r>
    </w:p>
    <w:p w14:paraId="113239E3" w14:textId="77777777" w:rsidR="00644FD6" w:rsidRPr="00644FD6" w:rsidRDefault="00644FD6" w:rsidP="00644FD6">
      <w:pPr>
        <w:pStyle w:val="Bibliography"/>
        <w:rPr>
          <w:rFonts w:ascii="Calibri" w:hAnsi="Calibri" w:cs="Calibri"/>
          <w:sz w:val="16"/>
        </w:rPr>
      </w:pPr>
      <w:r w:rsidRPr="00644FD6">
        <w:rPr>
          <w:rFonts w:ascii="Calibri" w:hAnsi="Calibri" w:cs="Calibri"/>
          <w:sz w:val="16"/>
        </w:rPr>
        <w:t>9.</w:t>
      </w:r>
      <w:r w:rsidRPr="00644FD6">
        <w:rPr>
          <w:rFonts w:ascii="Calibri" w:hAnsi="Calibri" w:cs="Calibri"/>
          <w:sz w:val="16"/>
        </w:rPr>
        <w:tab/>
      </w:r>
      <w:proofErr w:type="spellStart"/>
      <w:r w:rsidRPr="00644FD6">
        <w:rPr>
          <w:rFonts w:ascii="Calibri" w:hAnsi="Calibri" w:cs="Calibri"/>
          <w:sz w:val="16"/>
        </w:rPr>
        <w:t>Djukic</w:t>
      </w:r>
      <w:proofErr w:type="spellEnd"/>
      <w:r w:rsidRPr="00644FD6">
        <w:rPr>
          <w:rFonts w:ascii="Calibri" w:hAnsi="Calibri" w:cs="Calibri"/>
          <w:sz w:val="16"/>
        </w:rPr>
        <w:t xml:space="preserve">, M. </w:t>
      </w:r>
      <w:r w:rsidRPr="00644FD6">
        <w:rPr>
          <w:rFonts w:ascii="Calibri" w:hAnsi="Calibri" w:cs="Calibri"/>
          <w:i/>
          <w:iCs/>
          <w:sz w:val="16"/>
        </w:rPr>
        <w:t>et al.</w:t>
      </w:r>
      <w:r w:rsidRPr="00644FD6">
        <w:rPr>
          <w:rFonts w:ascii="Calibri" w:hAnsi="Calibri" w:cs="Calibri"/>
          <w:sz w:val="16"/>
        </w:rPr>
        <w:t xml:space="preserve"> Circulating monocytes engraft in the brain, differentiate into </w:t>
      </w:r>
      <w:proofErr w:type="gramStart"/>
      <w:r w:rsidRPr="00644FD6">
        <w:rPr>
          <w:rFonts w:ascii="Calibri" w:hAnsi="Calibri" w:cs="Calibri"/>
          <w:sz w:val="16"/>
        </w:rPr>
        <w:t>microglia</w:t>
      </w:r>
      <w:proofErr w:type="gramEnd"/>
      <w:r w:rsidRPr="00644FD6">
        <w:rPr>
          <w:rFonts w:ascii="Calibri" w:hAnsi="Calibri" w:cs="Calibri"/>
          <w:sz w:val="16"/>
        </w:rPr>
        <w:t xml:space="preserve"> and contribute to the pathology following meningitis in mice. </w:t>
      </w:r>
      <w:r w:rsidRPr="00644FD6">
        <w:rPr>
          <w:rFonts w:ascii="Calibri" w:hAnsi="Calibri" w:cs="Calibri"/>
          <w:i/>
          <w:iCs/>
          <w:sz w:val="16"/>
        </w:rPr>
        <w:t>Brain</w:t>
      </w:r>
      <w:r w:rsidRPr="00644FD6">
        <w:rPr>
          <w:rFonts w:ascii="Calibri" w:hAnsi="Calibri" w:cs="Calibri"/>
          <w:sz w:val="16"/>
        </w:rPr>
        <w:t xml:space="preserve"> </w:t>
      </w:r>
      <w:r w:rsidRPr="00644FD6">
        <w:rPr>
          <w:rFonts w:ascii="Calibri" w:hAnsi="Calibri" w:cs="Calibri"/>
          <w:b/>
          <w:bCs/>
          <w:sz w:val="16"/>
        </w:rPr>
        <w:t>129</w:t>
      </w:r>
      <w:r w:rsidRPr="00644FD6">
        <w:rPr>
          <w:rFonts w:ascii="Calibri" w:hAnsi="Calibri" w:cs="Calibri"/>
          <w:sz w:val="16"/>
        </w:rPr>
        <w:t>, 2394–2403 (2006).</w:t>
      </w:r>
    </w:p>
    <w:p w14:paraId="4EE37170" w14:textId="77777777" w:rsidR="00644FD6" w:rsidRPr="00644FD6" w:rsidRDefault="00644FD6" w:rsidP="00644FD6">
      <w:pPr>
        <w:pStyle w:val="Bibliography"/>
        <w:rPr>
          <w:rFonts w:ascii="Calibri" w:hAnsi="Calibri" w:cs="Calibri"/>
          <w:sz w:val="16"/>
        </w:rPr>
      </w:pPr>
      <w:r w:rsidRPr="00644FD6">
        <w:rPr>
          <w:rFonts w:ascii="Calibri" w:hAnsi="Calibri" w:cs="Calibri"/>
          <w:sz w:val="16"/>
        </w:rPr>
        <w:t>10.</w:t>
      </w:r>
      <w:r w:rsidRPr="00644FD6">
        <w:rPr>
          <w:rFonts w:ascii="Calibri" w:hAnsi="Calibri" w:cs="Calibri"/>
          <w:sz w:val="16"/>
        </w:rPr>
        <w:tab/>
        <w:t xml:space="preserve">Simard, A. R., </w:t>
      </w:r>
      <w:proofErr w:type="spellStart"/>
      <w:r w:rsidRPr="00644FD6">
        <w:rPr>
          <w:rFonts w:ascii="Calibri" w:hAnsi="Calibri" w:cs="Calibri"/>
          <w:sz w:val="16"/>
        </w:rPr>
        <w:t>Soulet</w:t>
      </w:r>
      <w:proofErr w:type="spellEnd"/>
      <w:r w:rsidRPr="00644FD6">
        <w:rPr>
          <w:rFonts w:ascii="Calibri" w:hAnsi="Calibri" w:cs="Calibri"/>
          <w:sz w:val="16"/>
        </w:rPr>
        <w:t xml:space="preserve">, D., </w:t>
      </w:r>
      <w:proofErr w:type="spellStart"/>
      <w:r w:rsidRPr="00644FD6">
        <w:rPr>
          <w:rFonts w:ascii="Calibri" w:hAnsi="Calibri" w:cs="Calibri"/>
          <w:sz w:val="16"/>
        </w:rPr>
        <w:t>Gowing</w:t>
      </w:r>
      <w:proofErr w:type="spellEnd"/>
      <w:r w:rsidRPr="00644FD6">
        <w:rPr>
          <w:rFonts w:ascii="Calibri" w:hAnsi="Calibri" w:cs="Calibri"/>
          <w:sz w:val="16"/>
        </w:rPr>
        <w:t xml:space="preserve">, G., Julien, J.-P. &amp; Rivest, S. Bone Marrow-Derived Microglia Play a Critical Role in Restricting Senile Plaque Formation in Alzheimer’s Disease. </w:t>
      </w:r>
      <w:r w:rsidRPr="00644FD6">
        <w:rPr>
          <w:rFonts w:ascii="Calibri" w:hAnsi="Calibri" w:cs="Calibri"/>
          <w:i/>
          <w:iCs/>
          <w:sz w:val="16"/>
        </w:rPr>
        <w:t>Neuron</w:t>
      </w:r>
      <w:r w:rsidRPr="00644FD6">
        <w:rPr>
          <w:rFonts w:ascii="Calibri" w:hAnsi="Calibri" w:cs="Calibri"/>
          <w:sz w:val="16"/>
        </w:rPr>
        <w:t xml:space="preserve"> </w:t>
      </w:r>
      <w:r w:rsidRPr="00644FD6">
        <w:rPr>
          <w:rFonts w:ascii="Calibri" w:hAnsi="Calibri" w:cs="Calibri"/>
          <w:b/>
          <w:bCs/>
          <w:sz w:val="16"/>
        </w:rPr>
        <w:t>49</w:t>
      </w:r>
      <w:r w:rsidRPr="00644FD6">
        <w:rPr>
          <w:rFonts w:ascii="Calibri" w:hAnsi="Calibri" w:cs="Calibri"/>
          <w:sz w:val="16"/>
        </w:rPr>
        <w:t>, 489–502 (2006).</w:t>
      </w:r>
    </w:p>
    <w:p w14:paraId="0683A378" w14:textId="77777777" w:rsidR="00644FD6" w:rsidRPr="00644FD6" w:rsidRDefault="00644FD6" w:rsidP="00644FD6">
      <w:pPr>
        <w:pStyle w:val="Bibliography"/>
        <w:rPr>
          <w:rFonts w:ascii="Calibri" w:hAnsi="Calibri" w:cs="Calibri"/>
          <w:sz w:val="16"/>
        </w:rPr>
      </w:pPr>
      <w:r w:rsidRPr="00644FD6">
        <w:rPr>
          <w:rFonts w:ascii="Calibri" w:hAnsi="Calibri" w:cs="Calibri"/>
          <w:sz w:val="16"/>
        </w:rPr>
        <w:t>11.</w:t>
      </w:r>
      <w:r w:rsidRPr="00644FD6">
        <w:rPr>
          <w:rFonts w:ascii="Calibri" w:hAnsi="Calibri" w:cs="Calibri"/>
          <w:sz w:val="16"/>
        </w:rPr>
        <w:tab/>
      </w:r>
      <w:proofErr w:type="spellStart"/>
      <w:r w:rsidRPr="00644FD6">
        <w:rPr>
          <w:rFonts w:ascii="Calibri" w:hAnsi="Calibri" w:cs="Calibri"/>
          <w:sz w:val="16"/>
        </w:rPr>
        <w:t>Shaftel</w:t>
      </w:r>
      <w:proofErr w:type="spellEnd"/>
      <w:r w:rsidRPr="00644FD6">
        <w:rPr>
          <w:rFonts w:ascii="Calibri" w:hAnsi="Calibri" w:cs="Calibri"/>
          <w:sz w:val="16"/>
        </w:rPr>
        <w:t xml:space="preserve">, S. S. </w:t>
      </w:r>
      <w:r w:rsidRPr="00644FD6">
        <w:rPr>
          <w:rFonts w:ascii="Calibri" w:hAnsi="Calibri" w:cs="Calibri"/>
          <w:i/>
          <w:iCs/>
          <w:sz w:val="16"/>
        </w:rPr>
        <w:t>et al.</w:t>
      </w:r>
      <w:r w:rsidRPr="00644FD6">
        <w:rPr>
          <w:rFonts w:ascii="Calibri" w:hAnsi="Calibri" w:cs="Calibri"/>
          <w:sz w:val="16"/>
        </w:rPr>
        <w:t xml:space="preserve"> Sustained hippocampal IL-1 beta overexpression mediates chronic neuroinflammation and ameliorates Alzheimer plaque pathology. </w:t>
      </w:r>
      <w:r w:rsidRPr="00644FD6">
        <w:rPr>
          <w:rFonts w:ascii="Calibri" w:hAnsi="Calibri" w:cs="Calibri"/>
          <w:i/>
          <w:iCs/>
          <w:sz w:val="16"/>
        </w:rPr>
        <w:t>J Clin Invest</w:t>
      </w:r>
      <w:r w:rsidRPr="00644FD6">
        <w:rPr>
          <w:rFonts w:ascii="Calibri" w:hAnsi="Calibri" w:cs="Calibri"/>
          <w:sz w:val="16"/>
        </w:rPr>
        <w:t xml:space="preserve"> </w:t>
      </w:r>
      <w:r w:rsidRPr="00644FD6">
        <w:rPr>
          <w:rFonts w:ascii="Calibri" w:hAnsi="Calibri" w:cs="Calibri"/>
          <w:b/>
          <w:bCs/>
          <w:sz w:val="16"/>
        </w:rPr>
        <w:t>117</w:t>
      </w:r>
      <w:r w:rsidRPr="00644FD6">
        <w:rPr>
          <w:rFonts w:ascii="Calibri" w:hAnsi="Calibri" w:cs="Calibri"/>
          <w:sz w:val="16"/>
        </w:rPr>
        <w:t>, 1595–1604 (2007).</w:t>
      </w:r>
    </w:p>
    <w:p w14:paraId="0322D48A" w14:textId="77777777" w:rsidR="00644FD6" w:rsidRPr="00644FD6" w:rsidRDefault="00644FD6" w:rsidP="00644FD6">
      <w:pPr>
        <w:pStyle w:val="Bibliography"/>
        <w:rPr>
          <w:rFonts w:ascii="Calibri" w:hAnsi="Calibri" w:cs="Calibri"/>
          <w:sz w:val="16"/>
        </w:rPr>
      </w:pPr>
      <w:r w:rsidRPr="00644FD6">
        <w:rPr>
          <w:rFonts w:ascii="Calibri" w:hAnsi="Calibri" w:cs="Calibri"/>
          <w:sz w:val="16"/>
        </w:rPr>
        <w:t>12.</w:t>
      </w:r>
      <w:r w:rsidRPr="00644FD6">
        <w:rPr>
          <w:rFonts w:ascii="Calibri" w:hAnsi="Calibri" w:cs="Calibri"/>
          <w:sz w:val="16"/>
        </w:rPr>
        <w:tab/>
      </w:r>
      <w:proofErr w:type="spellStart"/>
      <w:r w:rsidRPr="00644FD6">
        <w:rPr>
          <w:rFonts w:ascii="Calibri" w:hAnsi="Calibri" w:cs="Calibri"/>
          <w:sz w:val="16"/>
        </w:rPr>
        <w:t>Tarassishin</w:t>
      </w:r>
      <w:proofErr w:type="spellEnd"/>
      <w:r w:rsidRPr="00644FD6">
        <w:rPr>
          <w:rFonts w:ascii="Calibri" w:hAnsi="Calibri" w:cs="Calibri"/>
          <w:sz w:val="16"/>
        </w:rPr>
        <w:t xml:space="preserve">, L., Casper, D. &amp; Lee, S. C. Aberrant Expression of Interleukin-1β and Inflammasome Activation in Human Malignant Gliomas. </w:t>
      </w:r>
      <w:proofErr w:type="spellStart"/>
      <w:r w:rsidRPr="00644FD6">
        <w:rPr>
          <w:rFonts w:ascii="Calibri" w:hAnsi="Calibri" w:cs="Calibri"/>
          <w:i/>
          <w:iCs/>
          <w:sz w:val="16"/>
        </w:rPr>
        <w:t>PLoS</w:t>
      </w:r>
      <w:proofErr w:type="spellEnd"/>
      <w:r w:rsidRPr="00644FD6">
        <w:rPr>
          <w:rFonts w:ascii="Calibri" w:hAnsi="Calibri" w:cs="Calibri"/>
          <w:i/>
          <w:iCs/>
          <w:sz w:val="16"/>
        </w:rPr>
        <w:t xml:space="preserve"> One</w:t>
      </w:r>
      <w:r w:rsidRPr="00644FD6">
        <w:rPr>
          <w:rFonts w:ascii="Calibri" w:hAnsi="Calibri" w:cs="Calibri"/>
          <w:sz w:val="16"/>
        </w:rPr>
        <w:t xml:space="preserve"> </w:t>
      </w:r>
      <w:r w:rsidRPr="00644FD6">
        <w:rPr>
          <w:rFonts w:ascii="Calibri" w:hAnsi="Calibri" w:cs="Calibri"/>
          <w:b/>
          <w:bCs/>
          <w:sz w:val="16"/>
        </w:rPr>
        <w:t>9</w:t>
      </w:r>
      <w:r w:rsidRPr="00644FD6">
        <w:rPr>
          <w:rFonts w:ascii="Calibri" w:hAnsi="Calibri" w:cs="Calibri"/>
          <w:sz w:val="16"/>
        </w:rPr>
        <w:t>, e103432 (2014).</w:t>
      </w:r>
    </w:p>
    <w:p w14:paraId="6A407079" w14:textId="77777777" w:rsidR="00644FD6" w:rsidRPr="00644FD6" w:rsidRDefault="00644FD6" w:rsidP="00644FD6">
      <w:pPr>
        <w:pStyle w:val="Bibliography"/>
        <w:rPr>
          <w:rFonts w:ascii="Calibri" w:hAnsi="Calibri" w:cs="Calibri"/>
          <w:sz w:val="16"/>
        </w:rPr>
      </w:pPr>
      <w:r w:rsidRPr="00644FD6">
        <w:rPr>
          <w:rFonts w:ascii="Calibri" w:hAnsi="Calibri" w:cs="Calibri"/>
          <w:sz w:val="16"/>
        </w:rPr>
        <w:t>13.</w:t>
      </w:r>
      <w:r w:rsidRPr="00644FD6">
        <w:rPr>
          <w:rFonts w:ascii="Calibri" w:hAnsi="Calibri" w:cs="Calibri"/>
          <w:sz w:val="16"/>
        </w:rPr>
        <w:tab/>
      </w:r>
      <w:proofErr w:type="spellStart"/>
      <w:r w:rsidRPr="00644FD6">
        <w:rPr>
          <w:rFonts w:ascii="Calibri" w:hAnsi="Calibri" w:cs="Calibri"/>
          <w:sz w:val="16"/>
        </w:rPr>
        <w:t>Sica</w:t>
      </w:r>
      <w:proofErr w:type="spellEnd"/>
      <w:r w:rsidRPr="00644FD6">
        <w:rPr>
          <w:rFonts w:ascii="Calibri" w:hAnsi="Calibri" w:cs="Calibri"/>
          <w:sz w:val="16"/>
        </w:rPr>
        <w:t xml:space="preserve">, A. &amp; </w:t>
      </w:r>
      <w:proofErr w:type="spellStart"/>
      <w:r w:rsidRPr="00644FD6">
        <w:rPr>
          <w:rFonts w:ascii="Calibri" w:hAnsi="Calibri" w:cs="Calibri"/>
          <w:sz w:val="16"/>
        </w:rPr>
        <w:t>Mantovani</w:t>
      </w:r>
      <w:proofErr w:type="spellEnd"/>
      <w:r w:rsidRPr="00644FD6">
        <w:rPr>
          <w:rFonts w:ascii="Calibri" w:hAnsi="Calibri" w:cs="Calibri"/>
          <w:sz w:val="16"/>
        </w:rPr>
        <w:t xml:space="preserve">, A. Macrophage plasticity and polarization: in vivo veritas. </w:t>
      </w:r>
      <w:r w:rsidRPr="00644FD6">
        <w:rPr>
          <w:rFonts w:ascii="Calibri" w:hAnsi="Calibri" w:cs="Calibri"/>
          <w:i/>
          <w:iCs/>
          <w:sz w:val="16"/>
        </w:rPr>
        <w:t>J Clin Invest</w:t>
      </w:r>
      <w:r w:rsidRPr="00644FD6">
        <w:rPr>
          <w:rFonts w:ascii="Calibri" w:hAnsi="Calibri" w:cs="Calibri"/>
          <w:sz w:val="16"/>
        </w:rPr>
        <w:t xml:space="preserve"> </w:t>
      </w:r>
      <w:r w:rsidRPr="00644FD6">
        <w:rPr>
          <w:rFonts w:ascii="Calibri" w:hAnsi="Calibri" w:cs="Calibri"/>
          <w:b/>
          <w:bCs/>
          <w:sz w:val="16"/>
        </w:rPr>
        <w:t>122</w:t>
      </w:r>
      <w:r w:rsidRPr="00644FD6">
        <w:rPr>
          <w:rFonts w:ascii="Calibri" w:hAnsi="Calibri" w:cs="Calibri"/>
          <w:sz w:val="16"/>
        </w:rPr>
        <w:t>, 787–795 (2012).</w:t>
      </w:r>
    </w:p>
    <w:p w14:paraId="4527B098" w14:textId="77777777" w:rsidR="00644FD6" w:rsidRPr="00644FD6" w:rsidRDefault="00644FD6" w:rsidP="00644FD6">
      <w:pPr>
        <w:pStyle w:val="Bibliography"/>
        <w:rPr>
          <w:rFonts w:ascii="Calibri" w:hAnsi="Calibri" w:cs="Calibri"/>
          <w:sz w:val="16"/>
        </w:rPr>
      </w:pPr>
      <w:r w:rsidRPr="00644FD6">
        <w:rPr>
          <w:rFonts w:ascii="Calibri" w:hAnsi="Calibri" w:cs="Calibri"/>
          <w:sz w:val="16"/>
        </w:rPr>
        <w:lastRenderedPageBreak/>
        <w:t>14.</w:t>
      </w:r>
      <w:r w:rsidRPr="00644FD6">
        <w:rPr>
          <w:rFonts w:ascii="Calibri" w:hAnsi="Calibri" w:cs="Calibri"/>
          <w:sz w:val="16"/>
        </w:rPr>
        <w:tab/>
      </w:r>
      <w:proofErr w:type="spellStart"/>
      <w:r w:rsidRPr="00644FD6">
        <w:rPr>
          <w:rFonts w:ascii="Calibri" w:hAnsi="Calibri" w:cs="Calibri"/>
          <w:sz w:val="16"/>
        </w:rPr>
        <w:t>Tarique</w:t>
      </w:r>
      <w:proofErr w:type="spellEnd"/>
      <w:r w:rsidRPr="00644FD6">
        <w:rPr>
          <w:rFonts w:ascii="Calibri" w:hAnsi="Calibri" w:cs="Calibri"/>
          <w:sz w:val="16"/>
        </w:rPr>
        <w:t xml:space="preserve">, A. A. </w:t>
      </w:r>
      <w:r w:rsidRPr="00644FD6">
        <w:rPr>
          <w:rFonts w:ascii="Calibri" w:hAnsi="Calibri" w:cs="Calibri"/>
          <w:i/>
          <w:iCs/>
          <w:sz w:val="16"/>
        </w:rPr>
        <w:t>et al.</w:t>
      </w:r>
      <w:r w:rsidRPr="00644FD6">
        <w:rPr>
          <w:rFonts w:ascii="Calibri" w:hAnsi="Calibri" w:cs="Calibri"/>
          <w:sz w:val="16"/>
        </w:rPr>
        <w:t xml:space="preserve"> Phenotypic, functional, and plasticity features of classical and alternatively activated human macrophages. </w:t>
      </w:r>
      <w:r w:rsidRPr="00644FD6">
        <w:rPr>
          <w:rFonts w:ascii="Calibri" w:hAnsi="Calibri" w:cs="Calibri"/>
          <w:i/>
          <w:iCs/>
          <w:sz w:val="16"/>
        </w:rPr>
        <w:t>Am J Respir Cell Mol Biol</w:t>
      </w:r>
      <w:r w:rsidRPr="00644FD6">
        <w:rPr>
          <w:rFonts w:ascii="Calibri" w:hAnsi="Calibri" w:cs="Calibri"/>
          <w:sz w:val="16"/>
        </w:rPr>
        <w:t xml:space="preserve"> </w:t>
      </w:r>
      <w:r w:rsidRPr="00644FD6">
        <w:rPr>
          <w:rFonts w:ascii="Calibri" w:hAnsi="Calibri" w:cs="Calibri"/>
          <w:b/>
          <w:bCs/>
          <w:sz w:val="16"/>
        </w:rPr>
        <w:t>53</w:t>
      </w:r>
      <w:r w:rsidRPr="00644FD6">
        <w:rPr>
          <w:rFonts w:ascii="Calibri" w:hAnsi="Calibri" w:cs="Calibri"/>
          <w:sz w:val="16"/>
        </w:rPr>
        <w:t>, 676–688 (2015).</w:t>
      </w:r>
    </w:p>
    <w:p w14:paraId="1EAE9182" w14:textId="77777777" w:rsidR="00644FD6" w:rsidRPr="00644FD6" w:rsidRDefault="00644FD6" w:rsidP="00644FD6">
      <w:pPr>
        <w:pStyle w:val="Bibliography"/>
        <w:rPr>
          <w:rFonts w:ascii="Calibri" w:hAnsi="Calibri" w:cs="Calibri"/>
          <w:sz w:val="16"/>
        </w:rPr>
      </w:pPr>
      <w:r w:rsidRPr="00644FD6">
        <w:rPr>
          <w:rFonts w:ascii="Calibri" w:hAnsi="Calibri" w:cs="Calibri"/>
          <w:sz w:val="16"/>
        </w:rPr>
        <w:t>15.</w:t>
      </w:r>
      <w:r w:rsidRPr="00644FD6">
        <w:rPr>
          <w:rFonts w:ascii="Calibri" w:hAnsi="Calibri" w:cs="Calibri"/>
          <w:sz w:val="16"/>
        </w:rPr>
        <w:tab/>
        <w:t xml:space="preserve">Grégoire, H. </w:t>
      </w:r>
      <w:r w:rsidRPr="00644FD6">
        <w:rPr>
          <w:rFonts w:ascii="Calibri" w:hAnsi="Calibri" w:cs="Calibri"/>
          <w:i/>
          <w:iCs/>
          <w:sz w:val="16"/>
        </w:rPr>
        <w:t>et al.</w:t>
      </w:r>
      <w:r w:rsidRPr="00644FD6">
        <w:rPr>
          <w:rFonts w:ascii="Calibri" w:hAnsi="Calibri" w:cs="Calibri"/>
          <w:sz w:val="16"/>
        </w:rPr>
        <w:t xml:space="preserve"> Targeting Tumor Associated Macrophages to Overcome Conventional Treatment Resistance in Glioblastoma. </w:t>
      </w:r>
      <w:r w:rsidRPr="00644FD6">
        <w:rPr>
          <w:rFonts w:ascii="Calibri" w:hAnsi="Calibri" w:cs="Calibri"/>
          <w:i/>
          <w:iCs/>
          <w:sz w:val="16"/>
        </w:rPr>
        <w:t xml:space="preserve">Front </w:t>
      </w:r>
      <w:proofErr w:type="spellStart"/>
      <w:r w:rsidRPr="00644FD6">
        <w:rPr>
          <w:rFonts w:ascii="Calibri" w:hAnsi="Calibri" w:cs="Calibri"/>
          <w:i/>
          <w:iCs/>
          <w:sz w:val="16"/>
        </w:rPr>
        <w:t>Pharmacol</w:t>
      </w:r>
      <w:proofErr w:type="spellEnd"/>
      <w:r w:rsidRPr="00644FD6">
        <w:rPr>
          <w:rFonts w:ascii="Calibri" w:hAnsi="Calibri" w:cs="Calibri"/>
          <w:sz w:val="16"/>
        </w:rPr>
        <w:t xml:space="preserve"> </w:t>
      </w:r>
      <w:r w:rsidRPr="00644FD6">
        <w:rPr>
          <w:rFonts w:ascii="Calibri" w:hAnsi="Calibri" w:cs="Calibri"/>
          <w:b/>
          <w:bCs/>
          <w:sz w:val="16"/>
        </w:rPr>
        <w:t>11</w:t>
      </w:r>
      <w:r w:rsidRPr="00644FD6">
        <w:rPr>
          <w:rFonts w:ascii="Calibri" w:hAnsi="Calibri" w:cs="Calibri"/>
          <w:sz w:val="16"/>
        </w:rPr>
        <w:t>, 368 (2020).</w:t>
      </w:r>
    </w:p>
    <w:p w14:paraId="2A10FD59" w14:textId="77777777" w:rsidR="00644FD6" w:rsidRPr="00644FD6" w:rsidRDefault="00644FD6" w:rsidP="00644FD6">
      <w:pPr>
        <w:pStyle w:val="Bibliography"/>
        <w:rPr>
          <w:rFonts w:ascii="Calibri" w:hAnsi="Calibri" w:cs="Calibri"/>
          <w:sz w:val="16"/>
        </w:rPr>
      </w:pPr>
      <w:r w:rsidRPr="00644FD6">
        <w:rPr>
          <w:rFonts w:ascii="Calibri" w:hAnsi="Calibri" w:cs="Calibri"/>
          <w:sz w:val="16"/>
        </w:rPr>
        <w:t>16.</w:t>
      </w:r>
      <w:r w:rsidRPr="00644FD6">
        <w:rPr>
          <w:rFonts w:ascii="Calibri" w:hAnsi="Calibri" w:cs="Calibri"/>
          <w:sz w:val="16"/>
        </w:rPr>
        <w:tab/>
        <w:t xml:space="preserve">Yeung, K. S. </w:t>
      </w:r>
      <w:r w:rsidRPr="00644FD6">
        <w:rPr>
          <w:rFonts w:ascii="Calibri" w:hAnsi="Calibri" w:cs="Calibri"/>
          <w:i/>
          <w:iCs/>
          <w:sz w:val="16"/>
        </w:rPr>
        <w:t>et al.</w:t>
      </w:r>
      <w:r w:rsidRPr="00644FD6">
        <w:rPr>
          <w:rFonts w:ascii="Calibri" w:hAnsi="Calibri" w:cs="Calibri"/>
          <w:sz w:val="16"/>
        </w:rPr>
        <w:t xml:space="preserve"> Cell lineage-specific genome-wide DNA methylation analysis of patients with paediatric-onset systemic lupus erythematosus. </w:t>
      </w:r>
      <w:r w:rsidRPr="00644FD6">
        <w:rPr>
          <w:rFonts w:ascii="Calibri" w:hAnsi="Calibri" w:cs="Calibri"/>
          <w:i/>
          <w:iCs/>
          <w:sz w:val="16"/>
        </w:rPr>
        <w:t>Epigenetics</w:t>
      </w:r>
      <w:r w:rsidRPr="00644FD6">
        <w:rPr>
          <w:rFonts w:ascii="Calibri" w:hAnsi="Calibri" w:cs="Calibri"/>
          <w:sz w:val="16"/>
        </w:rPr>
        <w:t xml:space="preserve"> </w:t>
      </w:r>
      <w:r w:rsidRPr="00644FD6">
        <w:rPr>
          <w:rFonts w:ascii="Calibri" w:hAnsi="Calibri" w:cs="Calibri"/>
          <w:b/>
          <w:bCs/>
          <w:sz w:val="16"/>
        </w:rPr>
        <w:t>14</w:t>
      </w:r>
      <w:r w:rsidRPr="00644FD6">
        <w:rPr>
          <w:rFonts w:ascii="Calibri" w:hAnsi="Calibri" w:cs="Calibri"/>
          <w:sz w:val="16"/>
        </w:rPr>
        <w:t>, 341–351 (2019).</w:t>
      </w:r>
    </w:p>
    <w:p w14:paraId="68D3FFFE" w14:textId="77777777" w:rsidR="00644FD6" w:rsidRPr="00644FD6" w:rsidRDefault="00644FD6" w:rsidP="00644FD6">
      <w:pPr>
        <w:pStyle w:val="Bibliography"/>
        <w:rPr>
          <w:rFonts w:ascii="Calibri" w:hAnsi="Calibri" w:cs="Calibri"/>
          <w:sz w:val="16"/>
        </w:rPr>
      </w:pPr>
      <w:r w:rsidRPr="00644FD6">
        <w:rPr>
          <w:rFonts w:ascii="Calibri" w:hAnsi="Calibri" w:cs="Calibri"/>
          <w:sz w:val="16"/>
        </w:rPr>
        <w:t>17.</w:t>
      </w:r>
      <w:r w:rsidRPr="00644FD6">
        <w:rPr>
          <w:rFonts w:ascii="Calibri" w:hAnsi="Calibri" w:cs="Calibri"/>
          <w:sz w:val="16"/>
        </w:rPr>
        <w:tab/>
      </w:r>
      <w:proofErr w:type="spellStart"/>
      <w:r w:rsidRPr="00644FD6">
        <w:rPr>
          <w:rFonts w:ascii="Calibri" w:hAnsi="Calibri" w:cs="Calibri"/>
          <w:sz w:val="16"/>
        </w:rPr>
        <w:t>Ritzel</w:t>
      </w:r>
      <w:proofErr w:type="spellEnd"/>
      <w:r w:rsidRPr="00644FD6">
        <w:rPr>
          <w:rFonts w:ascii="Calibri" w:hAnsi="Calibri" w:cs="Calibri"/>
          <w:sz w:val="16"/>
        </w:rPr>
        <w:t xml:space="preserve">, R. M. </w:t>
      </w:r>
      <w:r w:rsidRPr="00644FD6">
        <w:rPr>
          <w:rFonts w:ascii="Calibri" w:hAnsi="Calibri" w:cs="Calibri"/>
          <w:i/>
          <w:iCs/>
          <w:sz w:val="16"/>
        </w:rPr>
        <w:t>et al.</w:t>
      </w:r>
      <w:r w:rsidRPr="00644FD6">
        <w:rPr>
          <w:rFonts w:ascii="Calibri" w:hAnsi="Calibri" w:cs="Calibri"/>
          <w:sz w:val="16"/>
        </w:rPr>
        <w:t xml:space="preserve"> Functional differences between microglia and monocytes after ischemic stroke. </w:t>
      </w:r>
      <w:r w:rsidRPr="00644FD6">
        <w:rPr>
          <w:rFonts w:ascii="Calibri" w:hAnsi="Calibri" w:cs="Calibri"/>
          <w:i/>
          <w:iCs/>
          <w:sz w:val="16"/>
        </w:rPr>
        <w:t>Journal of Neuroinflammation</w:t>
      </w:r>
      <w:r w:rsidRPr="00644FD6">
        <w:rPr>
          <w:rFonts w:ascii="Calibri" w:hAnsi="Calibri" w:cs="Calibri"/>
          <w:sz w:val="16"/>
        </w:rPr>
        <w:t xml:space="preserve"> </w:t>
      </w:r>
      <w:r w:rsidRPr="00644FD6">
        <w:rPr>
          <w:rFonts w:ascii="Calibri" w:hAnsi="Calibri" w:cs="Calibri"/>
          <w:b/>
          <w:bCs/>
          <w:sz w:val="16"/>
        </w:rPr>
        <w:t>12</w:t>
      </w:r>
      <w:r w:rsidRPr="00644FD6">
        <w:rPr>
          <w:rFonts w:ascii="Calibri" w:hAnsi="Calibri" w:cs="Calibri"/>
          <w:sz w:val="16"/>
        </w:rPr>
        <w:t>, 106 (2015).</w:t>
      </w:r>
    </w:p>
    <w:p w14:paraId="2810AA1D" w14:textId="77777777" w:rsidR="00644FD6" w:rsidRPr="00644FD6" w:rsidRDefault="00644FD6" w:rsidP="00644FD6">
      <w:pPr>
        <w:pStyle w:val="Bibliography"/>
        <w:rPr>
          <w:rFonts w:ascii="Calibri" w:hAnsi="Calibri" w:cs="Calibri"/>
          <w:sz w:val="16"/>
        </w:rPr>
      </w:pPr>
      <w:r w:rsidRPr="00644FD6">
        <w:rPr>
          <w:rFonts w:ascii="Calibri" w:hAnsi="Calibri" w:cs="Calibri"/>
          <w:sz w:val="16"/>
        </w:rPr>
        <w:t>18.</w:t>
      </w:r>
      <w:r w:rsidRPr="00644FD6">
        <w:rPr>
          <w:rFonts w:ascii="Calibri" w:hAnsi="Calibri" w:cs="Calibri"/>
          <w:sz w:val="16"/>
        </w:rPr>
        <w:tab/>
      </w:r>
      <w:proofErr w:type="spellStart"/>
      <w:r w:rsidRPr="00644FD6">
        <w:rPr>
          <w:rFonts w:ascii="Calibri" w:hAnsi="Calibri" w:cs="Calibri"/>
          <w:sz w:val="16"/>
        </w:rPr>
        <w:t>Aryee</w:t>
      </w:r>
      <w:proofErr w:type="spellEnd"/>
      <w:r w:rsidRPr="00644FD6">
        <w:rPr>
          <w:rFonts w:ascii="Calibri" w:hAnsi="Calibri" w:cs="Calibri"/>
          <w:sz w:val="16"/>
        </w:rPr>
        <w:t xml:space="preserve">, M. J. </w:t>
      </w:r>
      <w:r w:rsidRPr="00644FD6">
        <w:rPr>
          <w:rFonts w:ascii="Calibri" w:hAnsi="Calibri" w:cs="Calibri"/>
          <w:i/>
          <w:iCs/>
          <w:sz w:val="16"/>
        </w:rPr>
        <w:t>et al.</w:t>
      </w:r>
      <w:r w:rsidRPr="00644FD6">
        <w:rPr>
          <w:rFonts w:ascii="Calibri" w:hAnsi="Calibri" w:cs="Calibri"/>
          <w:sz w:val="16"/>
        </w:rPr>
        <w:t xml:space="preserve"> </w:t>
      </w:r>
      <w:proofErr w:type="spellStart"/>
      <w:r w:rsidRPr="00644FD6">
        <w:rPr>
          <w:rFonts w:ascii="Calibri" w:hAnsi="Calibri" w:cs="Calibri"/>
          <w:sz w:val="16"/>
        </w:rPr>
        <w:t>Minfi</w:t>
      </w:r>
      <w:proofErr w:type="spellEnd"/>
      <w:r w:rsidRPr="00644FD6">
        <w:rPr>
          <w:rFonts w:ascii="Calibri" w:hAnsi="Calibri" w:cs="Calibri"/>
          <w:sz w:val="16"/>
        </w:rPr>
        <w:t xml:space="preserve">: a flexible and comprehensive Bioconductor package for the analysis of Infinium DNA methylation microarrays. </w:t>
      </w:r>
      <w:r w:rsidRPr="00644FD6">
        <w:rPr>
          <w:rFonts w:ascii="Calibri" w:hAnsi="Calibri" w:cs="Calibri"/>
          <w:i/>
          <w:iCs/>
          <w:sz w:val="16"/>
        </w:rPr>
        <w:t>Bioinformatics</w:t>
      </w:r>
      <w:r w:rsidRPr="00644FD6">
        <w:rPr>
          <w:rFonts w:ascii="Calibri" w:hAnsi="Calibri" w:cs="Calibri"/>
          <w:sz w:val="16"/>
        </w:rPr>
        <w:t xml:space="preserve"> </w:t>
      </w:r>
      <w:r w:rsidRPr="00644FD6">
        <w:rPr>
          <w:rFonts w:ascii="Calibri" w:hAnsi="Calibri" w:cs="Calibri"/>
          <w:b/>
          <w:bCs/>
          <w:sz w:val="16"/>
        </w:rPr>
        <w:t>30</w:t>
      </w:r>
      <w:r w:rsidRPr="00644FD6">
        <w:rPr>
          <w:rFonts w:ascii="Calibri" w:hAnsi="Calibri" w:cs="Calibri"/>
          <w:sz w:val="16"/>
        </w:rPr>
        <w:t>, 1363–1369 (2014).</w:t>
      </w:r>
    </w:p>
    <w:p w14:paraId="225AD129" w14:textId="77777777" w:rsidR="00644FD6" w:rsidRPr="00644FD6" w:rsidRDefault="00644FD6" w:rsidP="00644FD6">
      <w:pPr>
        <w:pStyle w:val="Bibliography"/>
        <w:rPr>
          <w:rFonts w:ascii="Calibri" w:hAnsi="Calibri" w:cs="Calibri"/>
          <w:sz w:val="16"/>
          <w:lang w:val="sv-SE"/>
        </w:rPr>
      </w:pPr>
      <w:r w:rsidRPr="00644FD6">
        <w:rPr>
          <w:rFonts w:ascii="Calibri" w:hAnsi="Calibri" w:cs="Calibri"/>
          <w:sz w:val="16"/>
        </w:rPr>
        <w:t>19.</w:t>
      </w:r>
      <w:r w:rsidRPr="00644FD6">
        <w:rPr>
          <w:rFonts w:ascii="Calibri" w:hAnsi="Calibri" w:cs="Calibri"/>
          <w:sz w:val="16"/>
        </w:rPr>
        <w:tab/>
        <w:t xml:space="preserve">Bioconductor Package Maintainer. </w:t>
      </w:r>
      <w:proofErr w:type="spellStart"/>
      <w:r w:rsidRPr="00644FD6">
        <w:rPr>
          <w:rFonts w:ascii="Calibri" w:hAnsi="Calibri" w:cs="Calibri"/>
          <w:sz w:val="16"/>
        </w:rPr>
        <w:t>liftOver</w:t>
      </w:r>
      <w:proofErr w:type="spellEnd"/>
      <w:r w:rsidRPr="00644FD6">
        <w:rPr>
          <w:rFonts w:ascii="Calibri" w:hAnsi="Calibri" w:cs="Calibri"/>
          <w:sz w:val="16"/>
        </w:rPr>
        <w:t xml:space="preserve">: Changing genomic coordinate systems with </w:t>
      </w:r>
      <w:proofErr w:type="spellStart"/>
      <w:proofErr w:type="gramStart"/>
      <w:r w:rsidRPr="00644FD6">
        <w:rPr>
          <w:rFonts w:ascii="Calibri" w:hAnsi="Calibri" w:cs="Calibri"/>
          <w:sz w:val="16"/>
        </w:rPr>
        <w:t>rtracklayer</w:t>
      </w:r>
      <w:proofErr w:type="spellEnd"/>
      <w:r w:rsidRPr="00644FD6">
        <w:rPr>
          <w:rFonts w:ascii="Calibri" w:hAnsi="Calibri" w:cs="Calibri"/>
          <w:sz w:val="16"/>
        </w:rPr>
        <w:t>::</w:t>
      </w:r>
      <w:proofErr w:type="spellStart"/>
      <w:proofErr w:type="gramEnd"/>
      <w:r w:rsidRPr="00644FD6">
        <w:rPr>
          <w:rFonts w:ascii="Calibri" w:hAnsi="Calibri" w:cs="Calibri"/>
          <w:sz w:val="16"/>
        </w:rPr>
        <w:t>liftOver</w:t>
      </w:r>
      <w:proofErr w:type="spellEnd"/>
      <w:r w:rsidRPr="00644FD6">
        <w:rPr>
          <w:rFonts w:ascii="Calibri" w:hAnsi="Calibri" w:cs="Calibri"/>
          <w:sz w:val="16"/>
        </w:rPr>
        <w:t xml:space="preserve">. </w:t>
      </w:r>
      <w:r w:rsidRPr="00644FD6">
        <w:rPr>
          <w:rFonts w:ascii="Calibri" w:hAnsi="Calibri" w:cs="Calibri"/>
          <w:sz w:val="16"/>
          <w:lang w:val="sv-SE"/>
        </w:rPr>
        <w:t>R package version 1.18.0. https://www.bioconductor.org/help/workflows/liftOver/.</w:t>
      </w:r>
    </w:p>
    <w:p w14:paraId="1116D555" w14:textId="77777777" w:rsidR="00644FD6" w:rsidRPr="00644FD6" w:rsidRDefault="00644FD6" w:rsidP="00644FD6">
      <w:pPr>
        <w:pStyle w:val="Bibliography"/>
        <w:rPr>
          <w:rFonts w:ascii="Calibri" w:hAnsi="Calibri" w:cs="Calibri"/>
          <w:sz w:val="16"/>
        </w:rPr>
      </w:pPr>
      <w:r w:rsidRPr="00644FD6">
        <w:rPr>
          <w:rFonts w:ascii="Calibri" w:hAnsi="Calibri" w:cs="Calibri"/>
          <w:sz w:val="16"/>
        </w:rPr>
        <w:t>20.</w:t>
      </w:r>
      <w:r w:rsidRPr="00644FD6">
        <w:rPr>
          <w:rFonts w:ascii="Calibri" w:hAnsi="Calibri" w:cs="Calibri"/>
          <w:sz w:val="16"/>
        </w:rPr>
        <w:tab/>
      </w:r>
      <w:proofErr w:type="spellStart"/>
      <w:r w:rsidRPr="00644FD6">
        <w:rPr>
          <w:rFonts w:ascii="Calibri" w:hAnsi="Calibri" w:cs="Calibri"/>
          <w:sz w:val="16"/>
        </w:rPr>
        <w:t>Needhamsen</w:t>
      </w:r>
      <w:proofErr w:type="spellEnd"/>
      <w:r w:rsidRPr="00644FD6">
        <w:rPr>
          <w:rFonts w:ascii="Calibri" w:hAnsi="Calibri" w:cs="Calibri"/>
          <w:sz w:val="16"/>
        </w:rPr>
        <w:t xml:space="preserve">, M. </w:t>
      </w:r>
      <w:r w:rsidRPr="00644FD6">
        <w:rPr>
          <w:rFonts w:ascii="Calibri" w:hAnsi="Calibri" w:cs="Calibri"/>
          <w:i/>
          <w:iCs/>
          <w:sz w:val="16"/>
        </w:rPr>
        <w:t>et al.</w:t>
      </w:r>
      <w:r w:rsidRPr="00644FD6">
        <w:rPr>
          <w:rFonts w:ascii="Calibri" w:hAnsi="Calibri" w:cs="Calibri"/>
          <w:sz w:val="16"/>
        </w:rPr>
        <w:t xml:space="preserve"> Usability of human Infinium </w:t>
      </w:r>
      <w:proofErr w:type="spellStart"/>
      <w:r w:rsidRPr="00644FD6">
        <w:rPr>
          <w:rFonts w:ascii="Calibri" w:hAnsi="Calibri" w:cs="Calibri"/>
          <w:sz w:val="16"/>
        </w:rPr>
        <w:t>MethylationEPIC</w:t>
      </w:r>
      <w:proofErr w:type="spellEnd"/>
      <w:r w:rsidRPr="00644FD6">
        <w:rPr>
          <w:rFonts w:ascii="Calibri" w:hAnsi="Calibri" w:cs="Calibri"/>
          <w:sz w:val="16"/>
        </w:rPr>
        <w:t xml:space="preserve"> </w:t>
      </w:r>
      <w:proofErr w:type="spellStart"/>
      <w:r w:rsidRPr="00644FD6">
        <w:rPr>
          <w:rFonts w:ascii="Calibri" w:hAnsi="Calibri" w:cs="Calibri"/>
          <w:sz w:val="16"/>
        </w:rPr>
        <w:t>BeadChip</w:t>
      </w:r>
      <w:proofErr w:type="spellEnd"/>
      <w:r w:rsidRPr="00644FD6">
        <w:rPr>
          <w:rFonts w:ascii="Calibri" w:hAnsi="Calibri" w:cs="Calibri"/>
          <w:sz w:val="16"/>
        </w:rPr>
        <w:t xml:space="preserve"> for mouse DNA methylation studies. </w:t>
      </w:r>
      <w:r w:rsidRPr="00644FD6">
        <w:rPr>
          <w:rFonts w:ascii="Calibri" w:hAnsi="Calibri" w:cs="Calibri"/>
          <w:i/>
          <w:iCs/>
          <w:sz w:val="16"/>
        </w:rPr>
        <w:t>BMC Bioinformatics</w:t>
      </w:r>
      <w:r w:rsidRPr="00644FD6">
        <w:rPr>
          <w:rFonts w:ascii="Calibri" w:hAnsi="Calibri" w:cs="Calibri"/>
          <w:sz w:val="16"/>
        </w:rPr>
        <w:t xml:space="preserve"> </w:t>
      </w:r>
      <w:r w:rsidRPr="00644FD6">
        <w:rPr>
          <w:rFonts w:ascii="Calibri" w:hAnsi="Calibri" w:cs="Calibri"/>
          <w:b/>
          <w:bCs/>
          <w:sz w:val="16"/>
        </w:rPr>
        <w:t>18</w:t>
      </w:r>
      <w:r w:rsidRPr="00644FD6">
        <w:rPr>
          <w:rFonts w:ascii="Calibri" w:hAnsi="Calibri" w:cs="Calibri"/>
          <w:sz w:val="16"/>
        </w:rPr>
        <w:t>, 486 (2017).</w:t>
      </w:r>
    </w:p>
    <w:p w14:paraId="3402E3A3" w14:textId="77777777" w:rsidR="00644FD6" w:rsidRPr="00644FD6" w:rsidRDefault="00644FD6" w:rsidP="00644FD6">
      <w:pPr>
        <w:pStyle w:val="Bibliography"/>
        <w:rPr>
          <w:rFonts w:ascii="Calibri" w:hAnsi="Calibri" w:cs="Calibri"/>
          <w:sz w:val="16"/>
        </w:rPr>
      </w:pPr>
      <w:r w:rsidRPr="00644FD6">
        <w:rPr>
          <w:rFonts w:ascii="Calibri" w:hAnsi="Calibri" w:cs="Calibri"/>
          <w:sz w:val="16"/>
        </w:rPr>
        <w:t>21.</w:t>
      </w:r>
      <w:r w:rsidRPr="00644FD6">
        <w:rPr>
          <w:rFonts w:ascii="Calibri" w:hAnsi="Calibri" w:cs="Calibri"/>
          <w:sz w:val="16"/>
        </w:rPr>
        <w:tab/>
        <w:t xml:space="preserve">Kessler, N. J. </w:t>
      </w:r>
      <w:r w:rsidRPr="00644FD6">
        <w:rPr>
          <w:rFonts w:ascii="Calibri" w:hAnsi="Calibri" w:cs="Calibri"/>
          <w:i/>
          <w:iCs/>
          <w:sz w:val="16"/>
        </w:rPr>
        <w:t>et al.</w:t>
      </w:r>
      <w:r w:rsidRPr="00644FD6">
        <w:rPr>
          <w:rFonts w:ascii="Calibri" w:hAnsi="Calibri" w:cs="Calibri"/>
          <w:sz w:val="16"/>
        </w:rPr>
        <w:t xml:space="preserve"> CpG methylation differences between neurons and glia are highly conserved from mouse to human. </w:t>
      </w:r>
      <w:r w:rsidRPr="00644FD6">
        <w:rPr>
          <w:rFonts w:ascii="Calibri" w:hAnsi="Calibri" w:cs="Calibri"/>
          <w:i/>
          <w:iCs/>
          <w:sz w:val="16"/>
        </w:rPr>
        <w:t>Human Molecular Genetics</w:t>
      </w:r>
      <w:r w:rsidRPr="00644FD6">
        <w:rPr>
          <w:rFonts w:ascii="Calibri" w:hAnsi="Calibri" w:cs="Calibri"/>
          <w:sz w:val="16"/>
        </w:rPr>
        <w:t xml:space="preserve"> </w:t>
      </w:r>
      <w:r w:rsidRPr="00644FD6">
        <w:rPr>
          <w:rFonts w:ascii="Calibri" w:hAnsi="Calibri" w:cs="Calibri"/>
          <w:b/>
          <w:bCs/>
          <w:sz w:val="16"/>
        </w:rPr>
        <w:t>25</w:t>
      </w:r>
      <w:r w:rsidRPr="00644FD6">
        <w:rPr>
          <w:rFonts w:ascii="Calibri" w:hAnsi="Calibri" w:cs="Calibri"/>
          <w:sz w:val="16"/>
        </w:rPr>
        <w:t>, 223–232 (2016).</w:t>
      </w:r>
    </w:p>
    <w:p w14:paraId="6DE3C22C" w14:textId="77777777" w:rsidR="00644FD6" w:rsidRPr="00644FD6" w:rsidRDefault="00644FD6" w:rsidP="00644FD6">
      <w:pPr>
        <w:pStyle w:val="Bibliography"/>
        <w:rPr>
          <w:rFonts w:ascii="Calibri" w:hAnsi="Calibri" w:cs="Calibri"/>
          <w:sz w:val="16"/>
        </w:rPr>
      </w:pPr>
      <w:r w:rsidRPr="00644FD6">
        <w:rPr>
          <w:rFonts w:ascii="Calibri" w:hAnsi="Calibri" w:cs="Calibri"/>
          <w:sz w:val="16"/>
        </w:rPr>
        <w:t>22.</w:t>
      </w:r>
      <w:r w:rsidRPr="00644FD6">
        <w:rPr>
          <w:rFonts w:ascii="Calibri" w:hAnsi="Calibri" w:cs="Calibri"/>
          <w:sz w:val="16"/>
        </w:rPr>
        <w:tab/>
        <w:t xml:space="preserve">Hastie, T., </w:t>
      </w:r>
      <w:proofErr w:type="spellStart"/>
      <w:r w:rsidRPr="00644FD6">
        <w:rPr>
          <w:rFonts w:ascii="Calibri" w:hAnsi="Calibri" w:cs="Calibri"/>
          <w:sz w:val="16"/>
        </w:rPr>
        <w:t>Tibshirani</w:t>
      </w:r>
      <w:proofErr w:type="spellEnd"/>
      <w:r w:rsidRPr="00644FD6">
        <w:rPr>
          <w:rFonts w:ascii="Calibri" w:hAnsi="Calibri" w:cs="Calibri"/>
          <w:sz w:val="16"/>
        </w:rPr>
        <w:t xml:space="preserve">, R., Narasimhan, B. &amp; Chu, G. </w:t>
      </w:r>
      <w:proofErr w:type="gramStart"/>
      <w:r w:rsidRPr="00644FD6">
        <w:rPr>
          <w:rFonts w:ascii="Calibri" w:hAnsi="Calibri" w:cs="Calibri"/>
          <w:i/>
          <w:iCs/>
          <w:sz w:val="16"/>
        </w:rPr>
        <w:t>impute:</w:t>
      </w:r>
      <w:proofErr w:type="gramEnd"/>
      <w:r w:rsidRPr="00644FD6">
        <w:rPr>
          <w:rFonts w:ascii="Calibri" w:hAnsi="Calibri" w:cs="Calibri"/>
          <w:i/>
          <w:iCs/>
          <w:sz w:val="16"/>
        </w:rPr>
        <w:t xml:space="preserve"> impute: Imputation for microarray data</w:t>
      </w:r>
      <w:r w:rsidRPr="00644FD6">
        <w:rPr>
          <w:rFonts w:ascii="Calibri" w:hAnsi="Calibri" w:cs="Calibri"/>
          <w:sz w:val="16"/>
        </w:rPr>
        <w:t xml:space="preserve">. (Bioconductor version: Release (3.14), 2021). </w:t>
      </w:r>
      <w:proofErr w:type="gramStart"/>
      <w:r w:rsidRPr="00644FD6">
        <w:rPr>
          <w:rFonts w:ascii="Calibri" w:hAnsi="Calibri" w:cs="Calibri"/>
          <w:sz w:val="16"/>
        </w:rPr>
        <w:t>doi:10.18129/B9.bioc.impute</w:t>
      </w:r>
      <w:proofErr w:type="gramEnd"/>
      <w:r w:rsidRPr="00644FD6">
        <w:rPr>
          <w:rFonts w:ascii="Calibri" w:hAnsi="Calibri" w:cs="Calibri"/>
          <w:sz w:val="16"/>
        </w:rPr>
        <w:t>.</w:t>
      </w:r>
    </w:p>
    <w:p w14:paraId="559D09A5" w14:textId="77777777" w:rsidR="00644FD6" w:rsidRPr="00644FD6" w:rsidRDefault="00644FD6" w:rsidP="00644FD6">
      <w:pPr>
        <w:pStyle w:val="Bibliography"/>
        <w:rPr>
          <w:rFonts w:ascii="Calibri" w:hAnsi="Calibri" w:cs="Calibri"/>
          <w:sz w:val="16"/>
        </w:rPr>
      </w:pPr>
      <w:r w:rsidRPr="00644FD6">
        <w:rPr>
          <w:rFonts w:ascii="Calibri" w:hAnsi="Calibri" w:cs="Calibri"/>
          <w:sz w:val="16"/>
        </w:rPr>
        <w:t>23.</w:t>
      </w:r>
      <w:r w:rsidRPr="00644FD6">
        <w:rPr>
          <w:rFonts w:ascii="Calibri" w:hAnsi="Calibri" w:cs="Calibri"/>
          <w:sz w:val="16"/>
        </w:rPr>
        <w:tab/>
      </w:r>
      <w:proofErr w:type="spellStart"/>
      <w:r w:rsidRPr="00644FD6">
        <w:rPr>
          <w:rFonts w:ascii="Calibri" w:hAnsi="Calibri" w:cs="Calibri"/>
          <w:sz w:val="16"/>
        </w:rPr>
        <w:t>Husson</w:t>
      </w:r>
      <w:proofErr w:type="spellEnd"/>
      <w:r w:rsidRPr="00644FD6">
        <w:rPr>
          <w:rFonts w:ascii="Calibri" w:hAnsi="Calibri" w:cs="Calibri"/>
          <w:sz w:val="16"/>
        </w:rPr>
        <w:t xml:space="preserve">, F. &amp; </w:t>
      </w:r>
      <w:proofErr w:type="spellStart"/>
      <w:r w:rsidRPr="00644FD6">
        <w:rPr>
          <w:rFonts w:ascii="Calibri" w:hAnsi="Calibri" w:cs="Calibri"/>
          <w:sz w:val="16"/>
        </w:rPr>
        <w:t>Josse</w:t>
      </w:r>
      <w:proofErr w:type="spellEnd"/>
      <w:r w:rsidRPr="00644FD6">
        <w:rPr>
          <w:rFonts w:ascii="Calibri" w:hAnsi="Calibri" w:cs="Calibri"/>
          <w:sz w:val="16"/>
        </w:rPr>
        <w:t xml:space="preserve">, J. </w:t>
      </w:r>
      <w:proofErr w:type="spellStart"/>
      <w:r w:rsidRPr="00644FD6">
        <w:rPr>
          <w:rFonts w:ascii="Calibri" w:hAnsi="Calibri" w:cs="Calibri"/>
          <w:i/>
          <w:iCs/>
          <w:sz w:val="16"/>
        </w:rPr>
        <w:t>missMDA</w:t>
      </w:r>
      <w:proofErr w:type="spellEnd"/>
      <w:r w:rsidRPr="00644FD6">
        <w:rPr>
          <w:rFonts w:ascii="Calibri" w:hAnsi="Calibri" w:cs="Calibri"/>
          <w:i/>
          <w:iCs/>
          <w:sz w:val="16"/>
        </w:rPr>
        <w:t>: Handling Missing Values with Multivariate Data Analysis</w:t>
      </w:r>
      <w:r w:rsidRPr="00644FD6">
        <w:rPr>
          <w:rFonts w:ascii="Calibri" w:hAnsi="Calibri" w:cs="Calibri"/>
          <w:sz w:val="16"/>
        </w:rPr>
        <w:t>. (2020).</w:t>
      </w:r>
    </w:p>
    <w:p w14:paraId="0487DBEE" w14:textId="77777777" w:rsidR="00644FD6" w:rsidRPr="00644FD6" w:rsidRDefault="00644FD6" w:rsidP="00644FD6">
      <w:pPr>
        <w:pStyle w:val="Bibliography"/>
        <w:rPr>
          <w:rFonts w:ascii="Calibri" w:hAnsi="Calibri" w:cs="Calibri"/>
          <w:sz w:val="16"/>
        </w:rPr>
      </w:pPr>
      <w:r w:rsidRPr="00644FD6">
        <w:rPr>
          <w:rFonts w:ascii="Calibri" w:hAnsi="Calibri" w:cs="Calibri"/>
          <w:sz w:val="16"/>
        </w:rPr>
        <w:t>24.</w:t>
      </w:r>
      <w:r w:rsidRPr="00644FD6">
        <w:rPr>
          <w:rFonts w:ascii="Calibri" w:hAnsi="Calibri" w:cs="Calibri"/>
          <w:sz w:val="16"/>
        </w:rPr>
        <w:tab/>
      </w:r>
      <w:proofErr w:type="spellStart"/>
      <w:r w:rsidRPr="00644FD6">
        <w:rPr>
          <w:rFonts w:ascii="Calibri" w:hAnsi="Calibri" w:cs="Calibri"/>
          <w:sz w:val="16"/>
        </w:rPr>
        <w:t>Stekhoven</w:t>
      </w:r>
      <w:proofErr w:type="spellEnd"/>
      <w:r w:rsidRPr="00644FD6">
        <w:rPr>
          <w:rFonts w:ascii="Calibri" w:hAnsi="Calibri" w:cs="Calibri"/>
          <w:sz w:val="16"/>
        </w:rPr>
        <w:t xml:space="preserve">, D. J. </w:t>
      </w:r>
      <w:proofErr w:type="spellStart"/>
      <w:r w:rsidRPr="00644FD6">
        <w:rPr>
          <w:rFonts w:ascii="Calibri" w:hAnsi="Calibri" w:cs="Calibri"/>
          <w:i/>
          <w:iCs/>
          <w:sz w:val="16"/>
        </w:rPr>
        <w:t>missForest</w:t>
      </w:r>
      <w:proofErr w:type="spellEnd"/>
      <w:r w:rsidRPr="00644FD6">
        <w:rPr>
          <w:rFonts w:ascii="Calibri" w:hAnsi="Calibri" w:cs="Calibri"/>
          <w:i/>
          <w:iCs/>
          <w:sz w:val="16"/>
        </w:rPr>
        <w:t>: Nonparametric Missing Value Imputation using Random Forest</w:t>
      </w:r>
      <w:r w:rsidRPr="00644FD6">
        <w:rPr>
          <w:rFonts w:ascii="Calibri" w:hAnsi="Calibri" w:cs="Calibri"/>
          <w:sz w:val="16"/>
        </w:rPr>
        <w:t>. (2013).</w:t>
      </w:r>
    </w:p>
    <w:p w14:paraId="6B0CFCE5" w14:textId="77777777" w:rsidR="00644FD6" w:rsidRPr="00644FD6" w:rsidRDefault="00644FD6" w:rsidP="00644FD6">
      <w:pPr>
        <w:pStyle w:val="Bibliography"/>
        <w:rPr>
          <w:rFonts w:ascii="Calibri" w:hAnsi="Calibri" w:cs="Calibri"/>
          <w:sz w:val="16"/>
        </w:rPr>
      </w:pPr>
      <w:r w:rsidRPr="00644FD6">
        <w:rPr>
          <w:rFonts w:ascii="Calibri" w:hAnsi="Calibri" w:cs="Calibri"/>
          <w:sz w:val="16"/>
        </w:rPr>
        <w:t>25.</w:t>
      </w:r>
      <w:r w:rsidRPr="00644FD6">
        <w:rPr>
          <w:rFonts w:ascii="Calibri" w:hAnsi="Calibri" w:cs="Calibri"/>
          <w:sz w:val="16"/>
        </w:rPr>
        <w:tab/>
        <w:t xml:space="preserve">Ding, B., Gentleman, R. &amp; Carey, V. </w:t>
      </w:r>
      <w:proofErr w:type="spellStart"/>
      <w:r w:rsidRPr="00644FD6">
        <w:rPr>
          <w:rFonts w:ascii="Calibri" w:hAnsi="Calibri" w:cs="Calibri"/>
          <w:i/>
          <w:iCs/>
          <w:sz w:val="16"/>
        </w:rPr>
        <w:t>bioDist</w:t>
      </w:r>
      <w:proofErr w:type="spellEnd"/>
      <w:r w:rsidRPr="00644FD6">
        <w:rPr>
          <w:rFonts w:ascii="Calibri" w:hAnsi="Calibri" w:cs="Calibri"/>
          <w:i/>
          <w:iCs/>
          <w:sz w:val="16"/>
        </w:rPr>
        <w:t>: Different distance measures</w:t>
      </w:r>
      <w:r w:rsidRPr="00644FD6">
        <w:rPr>
          <w:rFonts w:ascii="Calibri" w:hAnsi="Calibri" w:cs="Calibri"/>
          <w:sz w:val="16"/>
        </w:rPr>
        <w:t xml:space="preserve">. (Bioconductor version: Release (3.14), 2021). </w:t>
      </w:r>
      <w:proofErr w:type="gramStart"/>
      <w:r w:rsidRPr="00644FD6">
        <w:rPr>
          <w:rFonts w:ascii="Calibri" w:hAnsi="Calibri" w:cs="Calibri"/>
          <w:sz w:val="16"/>
        </w:rPr>
        <w:t>doi:10.18129/B9.bioc.bioDist</w:t>
      </w:r>
      <w:proofErr w:type="gramEnd"/>
      <w:r w:rsidRPr="00644FD6">
        <w:rPr>
          <w:rFonts w:ascii="Calibri" w:hAnsi="Calibri" w:cs="Calibri"/>
          <w:sz w:val="16"/>
        </w:rPr>
        <w:t>.</w:t>
      </w:r>
    </w:p>
    <w:p w14:paraId="6C4EC950" w14:textId="77777777" w:rsidR="00644FD6" w:rsidRPr="00644FD6" w:rsidRDefault="00644FD6" w:rsidP="00644FD6">
      <w:pPr>
        <w:pStyle w:val="Bibliography"/>
        <w:rPr>
          <w:rFonts w:ascii="Calibri" w:hAnsi="Calibri" w:cs="Calibri"/>
          <w:sz w:val="16"/>
        </w:rPr>
      </w:pPr>
      <w:r w:rsidRPr="00644FD6">
        <w:rPr>
          <w:rFonts w:ascii="Calibri" w:hAnsi="Calibri" w:cs="Calibri"/>
          <w:sz w:val="16"/>
        </w:rPr>
        <w:t>26.</w:t>
      </w:r>
      <w:r w:rsidRPr="00644FD6">
        <w:rPr>
          <w:rFonts w:ascii="Calibri" w:hAnsi="Calibri" w:cs="Calibri"/>
          <w:sz w:val="16"/>
        </w:rPr>
        <w:tab/>
        <w:t xml:space="preserve">Fraley, C., Raftery, A. E., </w:t>
      </w:r>
      <w:proofErr w:type="spellStart"/>
      <w:r w:rsidRPr="00644FD6">
        <w:rPr>
          <w:rFonts w:ascii="Calibri" w:hAnsi="Calibri" w:cs="Calibri"/>
          <w:sz w:val="16"/>
        </w:rPr>
        <w:t>Scrucca</w:t>
      </w:r>
      <w:proofErr w:type="spellEnd"/>
      <w:r w:rsidRPr="00644FD6">
        <w:rPr>
          <w:rFonts w:ascii="Calibri" w:hAnsi="Calibri" w:cs="Calibri"/>
          <w:sz w:val="16"/>
        </w:rPr>
        <w:t xml:space="preserve">, L., Murphy, T. B. &amp; Fop, M. </w:t>
      </w:r>
      <w:proofErr w:type="spellStart"/>
      <w:r w:rsidRPr="00644FD6">
        <w:rPr>
          <w:rFonts w:ascii="Calibri" w:hAnsi="Calibri" w:cs="Calibri"/>
          <w:i/>
          <w:iCs/>
          <w:sz w:val="16"/>
        </w:rPr>
        <w:t>mclust</w:t>
      </w:r>
      <w:proofErr w:type="spellEnd"/>
      <w:r w:rsidRPr="00644FD6">
        <w:rPr>
          <w:rFonts w:ascii="Calibri" w:hAnsi="Calibri" w:cs="Calibri"/>
          <w:i/>
          <w:iCs/>
          <w:sz w:val="16"/>
        </w:rPr>
        <w:t>: Gaussian Mixture Modelling for Model-Based Clustering, Classification, and Density Estimation</w:t>
      </w:r>
      <w:r w:rsidRPr="00644FD6">
        <w:rPr>
          <w:rFonts w:ascii="Calibri" w:hAnsi="Calibri" w:cs="Calibri"/>
          <w:sz w:val="16"/>
        </w:rPr>
        <w:t>. (2020).</w:t>
      </w:r>
    </w:p>
    <w:p w14:paraId="258DE019" w14:textId="77777777" w:rsidR="00644FD6" w:rsidRPr="00644FD6" w:rsidRDefault="00644FD6" w:rsidP="00644FD6">
      <w:pPr>
        <w:pStyle w:val="Bibliography"/>
        <w:rPr>
          <w:rFonts w:ascii="Calibri" w:hAnsi="Calibri" w:cs="Calibri"/>
          <w:sz w:val="16"/>
        </w:rPr>
      </w:pPr>
      <w:r w:rsidRPr="00644FD6">
        <w:rPr>
          <w:rFonts w:ascii="Calibri" w:hAnsi="Calibri" w:cs="Calibri"/>
          <w:sz w:val="16"/>
        </w:rPr>
        <w:t>27.</w:t>
      </w:r>
      <w:r w:rsidRPr="00644FD6">
        <w:rPr>
          <w:rFonts w:ascii="Calibri" w:hAnsi="Calibri" w:cs="Calibri"/>
          <w:sz w:val="16"/>
        </w:rPr>
        <w:tab/>
        <w:t xml:space="preserve">Konopka, T. </w:t>
      </w:r>
      <w:proofErr w:type="spellStart"/>
      <w:r w:rsidRPr="00644FD6">
        <w:rPr>
          <w:rFonts w:ascii="Calibri" w:hAnsi="Calibri" w:cs="Calibri"/>
          <w:i/>
          <w:iCs/>
          <w:sz w:val="16"/>
        </w:rPr>
        <w:t>umap</w:t>
      </w:r>
      <w:proofErr w:type="spellEnd"/>
      <w:r w:rsidRPr="00644FD6">
        <w:rPr>
          <w:rFonts w:ascii="Calibri" w:hAnsi="Calibri" w:cs="Calibri"/>
          <w:i/>
          <w:iCs/>
          <w:sz w:val="16"/>
        </w:rPr>
        <w:t>: Uniform Manifold Approximation and Projection</w:t>
      </w:r>
      <w:r w:rsidRPr="00644FD6">
        <w:rPr>
          <w:rFonts w:ascii="Calibri" w:hAnsi="Calibri" w:cs="Calibri"/>
          <w:sz w:val="16"/>
        </w:rPr>
        <w:t>. (2020).</w:t>
      </w:r>
    </w:p>
    <w:p w14:paraId="4EDAF76C" w14:textId="77777777" w:rsidR="00644FD6" w:rsidRPr="00644FD6" w:rsidRDefault="00644FD6" w:rsidP="00644FD6">
      <w:pPr>
        <w:pStyle w:val="Bibliography"/>
        <w:rPr>
          <w:rFonts w:ascii="Calibri" w:hAnsi="Calibri" w:cs="Calibri"/>
          <w:sz w:val="16"/>
        </w:rPr>
      </w:pPr>
      <w:r w:rsidRPr="00644FD6">
        <w:rPr>
          <w:rFonts w:ascii="Calibri" w:hAnsi="Calibri" w:cs="Calibri"/>
          <w:sz w:val="16"/>
        </w:rPr>
        <w:t>28.</w:t>
      </w:r>
      <w:r w:rsidRPr="00644FD6">
        <w:rPr>
          <w:rFonts w:ascii="Calibri" w:hAnsi="Calibri" w:cs="Calibri"/>
          <w:sz w:val="16"/>
        </w:rPr>
        <w:tab/>
        <w:t xml:space="preserve">Donaldson, J. </w:t>
      </w:r>
      <w:proofErr w:type="spellStart"/>
      <w:r w:rsidRPr="00644FD6">
        <w:rPr>
          <w:rFonts w:ascii="Calibri" w:hAnsi="Calibri" w:cs="Calibri"/>
          <w:i/>
          <w:iCs/>
          <w:sz w:val="16"/>
        </w:rPr>
        <w:t>tsne</w:t>
      </w:r>
      <w:proofErr w:type="spellEnd"/>
      <w:r w:rsidRPr="00644FD6">
        <w:rPr>
          <w:rFonts w:ascii="Calibri" w:hAnsi="Calibri" w:cs="Calibri"/>
          <w:i/>
          <w:iCs/>
          <w:sz w:val="16"/>
        </w:rPr>
        <w:t>: T-Distributed Stochastic Neighbor Embedding for R (t-SNE)</w:t>
      </w:r>
      <w:r w:rsidRPr="00644FD6">
        <w:rPr>
          <w:rFonts w:ascii="Calibri" w:hAnsi="Calibri" w:cs="Calibri"/>
          <w:sz w:val="16"/>
        </w:rPr>
        <w:t>. (2016).</w:t>
      </w:r>
    </w:p>
    <w:p w14:paraId="4152C9FE" w14:textId="77777777" w:rsidR="00644FD6" w:rsidRPr="00644FD6" w:rsidRDefault="00644FD6" w:rsidP="00644FD6">
      <w:pPr>
        <w:pStyle w:val="Bibliography"/>
        <w:rPr>
          <w:rFonts w:ascii="Calibri" w:hAnsi="Calibri" w:cs="Calibri"/>
          <w:sz w:val="16"/>
        </w:rPr>
      </w:pPr>
      <w:r w:rsidRPr="00644FD6">
        <w:rPr>
          <w:rFonts w:ascii="Calibri" w:hAnsi="Calibri" w:cs="Calibri"/>
          <w:sz w:val="16"/>
        </w:rPr>
        <w:t>29.</w:t>
      </w:r>
      <w:r w:rsidRPr="00644FD6">
        <w:rPr>
          <w:rFonts w:ascii="Calibri" w:hAnsi="Calibri" w:cs="Calibri"/>
          <w:sz w:val="16"/>
        </w:rPr>
        <w:tab/>
        <w:t>CRAN - Package ggplot2. https://cran.r-project.org/web/packages/ggplot2/index.html.</w:t>
      </w:r>
    </w:p>
    <w:p w14:paraId="0054ADD8" w14:textId="4A2FA7FD" w:rsidR="00813C15" w:rsidRPr="00813C15" w:rsidRDefault="004B59C1" w:rsidP="00C41223">
      <w:pPr>
        <w:spacing w:after="60" w:line="240" w:lineRule="auto"/>
        <w:rPr>
          <w:lang w:val="en-US"/>
        </w:rPr>
      </w:pPr>
      <w:r w:rsidRPr="00C41223">
        <w:rPr>
          <w:sz w:val="16"/>
          <w:szCs w:val="16"/>
          <w:lang w:val="en-US"/>
        </w:rPr>
        <w:fldChar w:fldCharType="end"/>
      </w:r>
    </w:p>
    <w:sectPr w:rsidR="00813C15" w:rsidRPr="00813C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7210"/>
    <w:multiLevelType w:val="hybridMultilevel"/>
    <w:tmpl w:val="0478BEA6"/>
    <w:lvl w:ilvl="0" w:tplc="783AAB0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15"/>
    <w:rsid w:val="000007FB"/>
    <w:rsid w:val="0001182F"/>
    <w:rsid w:val="00011E7B"/>
    <w:rsid w:val="00014311"/>
    <w:rsid w:val="00014EA5"/>
    <w:rsid w:val="00021794"/>
    <w:rsid w:val="00022F8D"/>
    <w:rsid w:val="00023E07"/>
    <w:rsid w:val="00027029"/>
    <w:rsid w:val="000316EF"/>
    <w:rsid w:val="00037361"/>
    <w:rsid w:val="00052032"/>
    <w:rsid w:val="0005724B"/>
    <w:rsid w:val="00061B56"/>
    <w:rsid w:val="00066695"/>
    <w:rsid w:val="00067189"/>
    <w:rsid w:val="00067DFE"/>
    <w:rsid w:val="00073080"/>
    <w:rsid w:val="00080E54"/>
    <w:rsid w:val="00081978"/>
    <w:rsid w:val="00081EC4"/>
    <w:rsid w:val="0009288B"/>
    <w:rsid w:val="00092D92"/>
    <w:rsid w:val="000A717D"/>
    <w:rsid w:val="000A7CE7"/>
    <w:rsid w:val="000B00D3"/>
    <w:rsid w:val="000B3B0D"/>
    <w:rsid w:val="000D3F25"/>
    <w:rsid w:val="000E0FD1"/>
    <w:rsid w:val="000E10CE"/>
    <w:rsid w:val="000E53F0"/>
    <w:rsid w:val="000F14DA"/>
    <w:rsid w:val="000F69AD"/>
    <w:rsid w:val="00104E2A"/>
    <w:rsid w:val="00112C1F"/>
    <w:rsid w:val="00117E9A"/>
    <w:rsid w:val="001234BF"/>
    <w:rsid w:val="00130840"/>
    <w:rsid w:val="001343A4"/>
    <w:rsid w:val="001405C4"/>
    <w:rsid w:val="001414DF"/>
    <w:rsid w:val="00142E07"/>
    <w:rsid w:val="00143826"/>
    <w:rsid w:val="00146945"/>
    <w:rsid w:val="00153884"/>
    <w:rsid w:val="001600C3"/>
    <w:rsid w:val="001647F3"/>
    <w:rsid w:val="00170FCC"/>
    <w:rsid w:val="00180300"/>
    <w:rsid w:val="00187134"/>
    <w:rsid w:val="001977B1"/>
    <w:rsid w:val="001A0DA4"/>
    <w:rsid w:val="001A28E1"/>
    <w:rsid w:val="001A4C84"/>
    <w:rsid w:val="001A7E9E"/>
    <w:rsid w:val="001C01D5"/>
    <w:rsid w:val="001C0F3F"/>
    <w:rsid w:val="001C399E"/>
    <w:rsid w:val="001C3F3D"/>
    <w:rsid w:val="001C7447"/>
    <w:rsid w:val="001F5A0C"/>
    <w:rsid w:val="001F7F90"/>
    <w:rsid w:val="0020296D"/>
    <w:rsid w:val="0020487A"/>
    <w:rsid w:val="00206996"/>
    <w:rsid w:val="00206E80"/>
    <w:rsid w:val="00213AEE"/>
    <w:rsid w:val="00235AA2"/>
    <w:rsid w:val="002369CE"/>
    <w:rsid w:val="00242236"/>
    <w:rsid w:val="00242CCE"/>
    <w:rsid w:val="002524B4"/>
    <w:rsid w:val="00261EA5"/>
    <w:rsid w:val="00271ADD"/>
    <w:rsid w:val="00277E95"/>
    <w:rsid w:val="00281EA1"/>
    <w:rsid w:val="002822AF"/>
    <w:rsid w:val="00283D24"/>
    <w:rsid w:val="00291979"/>
    <w:rsid w:val="002947A4"/>
    <w:rsid w:val="002966B7"/>
    <w:rsid w:val="002A46AC"/>
    <w:rsid w:val="002A6EF2"/>
    <w:rsid w:val="002B3460"/>
    <w:rsid w:val="002B77E8"/>
    <w:rsid w:val="002B79DD"/>
    <w:rsid w:val="002C334E"/>
    <w:rsid w:val="002C5573"/>
    <w:rsid w:val="002E2FEE"/>
    <w:rsid w:val="002F08FB"/>
    <w:rsid w:val="002F307C"/>
    <w:rsid w:val="00312198"/>
    <w:rsid w:val="0031321D"/>
    <w:rsid w:val="00313918"/>
    <w:rsid w:val="0031714A"/>
    <w:rsid w:val="0031724A"/>
    <w:rsid w:val="00317BF2"/>
    <w:rsid w:val="003267B8"/>
    <w:rsid w:val="003271E6"/>
    <w:rsid w:val="003317A9"/>
    <w:rsid w:val="0033253D"/>
    <w:rsid w:val="00333D1A"/>
    <w:rsid w:val="00340A34"/>
    <w:rsid w:val="0034651B"/>
    <w:rsid w:val="003513BB"/>
    <w:rsid w:val="00352D8B"/>
    <w:rsid w:val="0036009F"/>
    <w:rsid w:val="003615A5"/>
    <w:rsid w:val="0036176E"/>
    <w:rsid w:val="00362EB7"/>
    <w:rsid w:val="00366F7C"/>
    <w:rsid w:val="00375EA3"/>
    <w:rsid w:val="00376644"/>
    <w:rsid w:val="00382699"/>
    <w:rsid w:val="003840B5"/>
    <w:rsid w:val="0038466C"/>
    <w:rsid w:val="0038531E"/>
    <w:rsid w:val="00390C29"/>
    <w:rsid w:val="00395C19"/>
    <w:rsid w:val="003A5760"/>
    <w:rsid w:val="003B5946"/>
    <w:rsid w:val="003C5650"/>
    <w:rsid w:val="003C6485"/>
    <w:rsid w:val="003C7660"/>
    <w:rsid w:val="003F5740"/>
    <w:rsid w:val="0040193A"/>
    <w:rsid w:val="00402714"/>
    <w:rsid w:val="004029CC"/>
    <w:rsid w:val="004034A2"/>
    <w:rsid w:val="00406651"/>
    <w:rsid w:val="00413E56"/>
    <w:rsid w:val="00416378"/>
    <w:rsid w:val="00430EBF"/>
    <w:rsid w:val="00433374"/>
    <w:rsid w:val="004422AA"/>
    <w:rsid w:val="00442496"/>
    <w:rsid w:val="00442A86"/>
    <w:rsid w:val="00450780"/>
    <w:rsid w:val="00454F03"/>
    <w:rsid w:val="00455700"/>
    <w:rsid w:val="0045658E"/>
    <w:rsid w:val="0045699F"/>
    <w:rsid w:val="00456A94"/>
    <w:rsid w:val="00464145"/>
    <w:rsid w:val="004651BA"/>
    <w:rsid w:val="004750D0"/>
    <w:rsid w:val="00480221"/>
    <w:rsid w:val="00490362"/>
    <w:rsid w:val="00492F48"/>
    <w:rsid w:val="004B59C1"/>
    <w:rsid w:val="004B743D"/>
    <w:rsid w:val="004C3EBE"/>
    <w:rsid w:val="004C66C3"/>
    <w:rsid w:val="004D0899"/>
    <w:rsid w:val="004D1EA7"/>
    <w:rsid w:val="004D297C"/>
    <w:rsid w:val="004D41E9"/>
    <w:rsid w:val="004D7C84"/>
    <w:rsid w:val="004E4674"/>
    <w:rsid w:val="004E5848"/>
    <w:rsid w:val="004F1FE8"/>
    <w:rsid w:val="004F275A"/>
    <w:rsid w:val="004F5517"/>
    <w:rsid w:val="004F5902"/>
    <w:rsid w:val="004F690C"/>
    <w:rsid w:val="00503537"/>
    <w:rsid w:val="0051309B"/>
    <w:rsid w:val="00513AD2"/>
    <w:rsid w:val="00515C26"/>
    <w:rsid w:val="00517047"/>
    <w:rsid w:val="00520A25"/>
    <w:rsid w:val="00527AA6"/>
    <w:rsid w:val="00533693"/>
    <w:rsid w:val="00551823"/>
    <w:rsid w:val="005603E0"/>
    <w:rsid w:val="0056194C"/>
    <w:rsid w:val="0056385F"/>
    <w:rsid w:val="00564AB4"/>
    <w:rsid w:val="00566297"/>
    <w:rsid w:val="00573695"/>
    <w:rsid w:val="005760DA"/>
    <w:rsid w:val="0057683C"/>
    <w:rsid w:val="005937F2"/>
    <w:rsid w:val="005A2026"/>
    <w:rsid w:val="005A41D3"/>
    <w:rsid w:val="005A46F4"/>
    <w:rsid w:val="005A5B40"/>
    <w:rsid w:val="005A7297"/>
    <w:rsid w:val="005B085A"/>
    <w:rsid w:val="005B692B"/>
    <w:rsid w:val="005C50E3"/>
    <w:rsid w:val="005C6CF2"/>
    <w:rsid w:val="005D2F6E"/>
    <w:rsid w:val="005D5618"/>
    <w:rsid w:val="005D7666"/>
    <w:rsid w:val="005D7ACB"/>
    <w:rsid w:val="005E104D"/>
    <w:rsid w:val="005E333B"/>
    <w:rsid w:val="00600D2C"/>
    <w:rsid w:val="00604973"/>
    <w:rsid w:val="006055F5"/>
    <w:rsid w:val="00610D5E"/>
    <w:rsid w:val="00612DFB"/>
    <w:rsid w:val="006136A9"/>
    <w:rsid w:val="0061792F"/>
    <w:rsid w:val="00627F30"/>
    <w:rsid w:val="00631166"/>
    <w:rsid w:val="006317F1"/>
    <w:rsid w:val="00631DD3"/>
    <w:rsid w:val="00644FD6"/>
    <w:rsid w:val="0065395D"/>
    <w:rsid w:val="00660236"/>
    <w:rsid w:val="00664640"/>
    <w:rsid w:val="00665727"/>
    <w:rsid w:val="00665EC6"/>
    <w:rsid w:val="006676F7"/>
    <w:rsid w:val="0067554F"/>
    <w:rsid w:val="00677C5A"/>
    <w:rsid w:val="006959D9"/>
    <w:rsid w:val="006B5ADB"/>
    <w:rsid w:val="006C7CC6"/>
    <w:rsid w:val="006D1489"/>
    <w:rsid w:val="006D46BC"/>
    <w:rsid w:val="006D6DA8"/>
    <w:rsid w:val="006E119D"/>
    <w:rsid w:val="006E1B8E"/>
    <w:rsid w:val="006E523D"/>
    <w:rsid w:val="006E6C24"/>
    <w:rsid w:val="006F655A"/>
    <w:rsid w:val="006F7499"/>
    <w:rsid w:val="00705E1A"/>
    <w:rsid w:val="00706A48"/>
    <w:rsid w:val="0071223B"/>
    <w:rsid w:val="00712B04"/>
    <w:rsid w:val="0071312A"/>
    <w:rsid w:val="0071668A"/>
    <w:rsid w:val="0071737C"/>
    <w:rsid w:val="0071740D"/>
    <w:rsid w:val="00717E94"/>
    <w:rsid w:val="00725728"/>
    <w:rsid w:val="00731EE4"/>
    <w:rsid w:val="00734265"/>
    <w:rsid w:val="0074095B"/>
    <w:rsid w:val="0074249F"/>
    <w:rsid w:val="007544BF"/>
    <w:rsid w:val="007563EB"/>
    <w:rsid w:val="007643D8"/>
    <w:rsid w:val="00766908"/>
    <w:rsid w:val="00767269"/>
    <w:rsid w:val="00767978"/>
    <w:rsid w:val="00767C3A"/>
    <w:rsid w:val="00774FF6"/>
    <w:rsid w:val="00776BDC"/>
    <w:rsid w:val="00777852"/>
    <w:rsid w:val="00782999"/>
    <w:rsid w:val="0078463C"/>
    <w:rsid w:val="00784A30"/>
    <w:rsid w:val="007914F1"/>
    <w:rsid w:val="007917CD"/>
    <w:rsid w:val="007A65EB"/>
    <w:rsid w:val="007C002A"/>
    <w:rsid w:val="007C077B"/>
    <w:rsid w:val="007C2277"/>
    <w:rsid w:val="007C4758"/>
    <w:rsid w:val="007D3A89"/>
    <w:rsid w:val="007D3D7E"/>
    <w:rsid w:val="007E181E"/>
    <w:rsid w:val="007E29CD"/>
    <w:rsid w:val="007E43F4"/>
    <w:rsid w:val="007F10C4"/>
    <w:rsid w:val="007F3EDC"/>
    <w:rsid w:val="007F5839"/>
    <w:rsid w:val="007F67C4"/>
    <w:rsid w:val="00813C15"/>
    <w:rsid w:val="008151C3"/>
    <w:rsid w:val="008309EC"/>
    <w:rsid w:val="008310B8"/>
    <w:rsid w:val="008323DD"/>
    <w:rsid w:val="00836128"/>
    <w:rsid w:val="00837834"/>
    <w:rsid w:val="008423FB"/>
    <w:rsid w:val="00843952"/>
    <w:rsid w:val="00851341"/>
    <w:rsid w:val="00855D5B"/>
    <w:rsid w:val="00865785"/>
    <w:rsid w:val="00867A1F"/>
    <w:rsid w:val="00875771"/>
    <w:rsid w:val="00877982"/>
    <w:rsid w:val="00877A09"/>
    <w:rsid w:val="00882DAD"/>
    <w:rsid w:val="00893201"/>
    <w:rsid w:val="00894767"/>
    <w:rsid w:val="008A2B89"/>
    <w:rsid w:val="008A3FC1"/>
    <w:rsid w:val="008B3297"/>
    <w:rsid w:val="008C37A2"/>
    <w:rsid w:val="008C63E0"/>
    <w:rsid w:val="008D2C3F"/>
    <w:rsid w:val="008E2D4A"/>
    <w:rsid w:val="008E4EEA"/>
    <w:rsid w:val="008E508A"/>
    <w:rsid w:val="00914FF3"/>
    <w:rsid w:val="0091565A"/>
    <w:rsid w:val="00917BEE"/>
    <w:rsid w:val="00917CA7"/>
    <w:rsid w:val="00931B60"/>
    <w:rsid w:val="0093218B"/>
    <w:rsid w:val="0093612C"/>
    <w:rsid w:val="00937C46"/>
    <w:rsid w:val="00937F5C"/>
    <w:rsid w:val="00940ED6"/>
    <w:rsid w:val="00947BBC"/>
    <w:rsid w:val="00947D29"/>
    <w:rsid w:val="00951333"/>
    <w:rsid w:val="00963FB8"/>
    <w:rsid w:val="009641DB"/>
    <w:rsid w:val="00975F76"/>
    <w:rsid w:val="00981546"/>
    <w:rsid w:val="00991969"/>
    <w:rsid w:val="0099446B"/>
    <w:rsid w:val="009A2D59"/>
    <w:rsid w:val="009A4E07"/>
    <w:rsid w:val="009B1489"/>
    <w:rsid w:val="009C1AD8"/>
    <w:rsid w:val="009C32E7"/>
    <w:rsid w:val="009D374E"/>
    <w:rsid w:val="009D6B01"/>
    <w:rsid w:val="009D6C90"/>
    <w:rsid w:val="009D7232"/>
    <w:rsid w:val="009D76E5"/>
    <w:rsid w:val="009E152E"/>
    <w:rsid w:val="009E6784"/>
    <w:rsid w:val="00A00B89"/>
    <w:rsid w:val="00A03206"/>
    <w:rsid w:val="00A0385D"/>
    <w:rsid w:val="00A060AD"/>
    <w:rsid w:val="00A1049D"/>
    <w:rsid w:val="00A1168E"/>
    <w:rsid w:val="00A141CC"/>
    <w:rsid w:val="00A15563"/>
    <w:rsid w:val="00A201F4"/>
    <w:rsid w:val="00A21427"/>
    <w:rsid w:val="00A214F1"/>
    <w:rsid w:val="00A3223B"/>
    <w:rsid w:val="00A34A48"/>
    <w:rsid w:val="00A3700A"/>
    <w:rsid w:val="00A52707"/>
    <w:rsid w:val="00A61D01"/>
    <w:rsid w:val="00A677C1"/>
    <w:rsid w:val="00A70880"/>
    <w:rsid w:val="00A727CF"/>
    <w:rsid w:val="00A7657F"/>
    <w:rsid w:val="00A8410B"/>
    <w:rsid w:val="00A90393"/>
    <w:rsid w:val="00A93319"/>
    <w:rsid w:val="00A95AD8"/>
    <w:rsid w:val="00AA12ED"/>
    <w:rsid w:val="00AA1315"/>
    <w:rsid w:val="00AA1A24"/>
    <w:rsid w:val="00AA29A6"/>
    <w:rsid w:val="00AA5CDB"/>
    <w:rsid w:val="00AB703C"/>
    <w:rsid w:val="00AC1531"/>
    <w:rsid w:val="00AC2C7E"/>
    <w:rsid w:val="00AC4DCB"/>
    <w:rsid w:val="00AD170E"/>
    <w:rsid w:val="00AD525E"/>
    <w:rsid w:val="00AE10EF"/>
    <w:rsid w:val="00AE4DB5"/>
    <w:rsid w:val="00AE6D61"/>
    <w:rsid w:val="00AF267F"/>
    <w:rsid w:val="00AF36FD"/>
    <w:rsid w:val="00AF55B2"/>
    <w:rsid w:val="00AF78C6"/>
    <w:rsid w:val="00AF7E45"/>
    <w:rsid w:val="00B05038"/>
    <w:rsid w:val="00B059A5"/>
    <w:rsid w:val="00B12E1F"/>
    <w:rsid w:val="00B1441E"/>
    <w:rsid w:val="00B20740"/>
    <w:rsid w:val="00B24991"/>
    <w:rsid w:val="00B42C6F"/>
    <w:rsid w:val="00B4374B"/>
    <w:rsid w:val="00B52790"/>
    <w:rsid w:val="00B53C46"/>
    <w:rsid w:val="00B5685C"/>
    <w:rsid w:val="00B64123"/>
    <w:rsid w:val="00B65B09"/>
    <w:rsid w:val="00B73EDF"/>
    <w:rsid w:val="00B742FC"/>
    <w:rsid w:val="00B74727"/>
    <w:rsid w:val="00B84B74"/>
    <w:rsid w:val="00B85AC9"/>
    <w:rsid w:val="00B85F0E"/>
    <w:rsid w:val="00B87F98"/>
    <w:rsid w:val="00B91EFF"/>
    <w:rsid w:val="00B96B6F"/>
    <w:rsid w:val="00BA0B81"/>
    <w:rsid w:val="00BA7EB7"/>
    <w:rsid w:val="00BB5E05"/>
    <w:rsid w:val="00BB6274"/>
    <w:rsid w:val="00BC6C3F"/>
    <w:rsid w:val="00BD2882"/>
    <w:rsid w:val="00BD6295"/>
    <w:rsid w:val="00BE0BCE"/>
    <w:rsid w:val="00BE5533"/>
    <w:rsid w:val="00BE615F"/>
    <w:rsid w:val="00BE721A"/>
    <w:rsid w:val="00BF315E"/>
    <w:rsid w:val="00BF742B"/>
    <w:rsid w:val="00BF7E1A"/>
    <w:rsid w:val="00C0631D"/>
    <w:rsid w:val="00C06581"/>
    <w:rsid w:val="00C121CA"/>
    <w:rsid w:val="00C16AB5"/>
    <w:rsid w:val="00C21FC4"/>
    <w:rsid w:val="00C22561"/>
    <w:rsid w:val="00C231BE"/>
    <w:rsid w:val="00C27810"/>
    <w:rsid w:val="00C30365"/>
    <w:rsid w:val="00C41214"/>
    <w:rsid w:val="00C41223"/>
    <w:rsid w:val="00C427E7"/>
    <w:rsid w:val="00C44FBB"/>
    <w:rsid w:val="00C510EC"/>
    <w:rsid w:val="00C55ACB"/>
    <w:rsid w:val="00C56767"/>
    <w:rsid w:val="00C61851"/>
    <w:rsid w:val="00C72E52"/>
    <w:rsid w:val="00C73585"/>
    <w:rsid w:val="00C76C96"/>
    <w:rsid w:val="00C82DCB"/>
    <w:rsid w:val="00C83BD4"/>
    <w:rsid w:val="00C83F3B"/>
    <w:rsid w:val="00C84F57"/>
    <w:rsid w:val="00C9361F"/>
    <w:rsid w:val="00CA2F0E"/>
    <w:rsid w:val="00CA6E22"/>
    <w:rsid w:val="00CB446D"/>
    <w:rsid w:val="00CB4B67"/>
    <w:rsid w:val="00CB6843"/>
    <w:rsid w:val="00CB7BC7"/>
    <w:rsid w:val="00CC05A7"/>
    <w:rsid w:val="00CC6C18"/>
    <w:rsid w:val="00CD604F"/>
    <w:rsid w:val="00CD6609"/>
    <w:rsid w:val="00CE6F75"/>
    <w:rsid w:val="00CF248A"/>
    <w:rsid w:val="00CF3632"/>
    <w:rsid w:val="00CF7139"/>
    <w:rsid w:val="00D03DCC"/>
    <w:rsid w:val="00D0447B"/>
    <w:rsid w:val="00D153DC"/>
    <w:rsid w:val="00D15B0F"/>
    <w:rsid w:val="00D2319E"/>
    <w:rsid w:val="00D23BE3"/>
    <w:rsid w:val="00D2405D"/>
    <w:rsid w:val="00D259AE"/>
    <w:rsid w:val="00D32B61"/>
    <w:rsid w:val="00D366EE"/>
    <w:rsid w:val="00D37CC5"/>
    <w:rsid w:val="00D474FD"/>
    <w:rsid w:val="00D47689"/>
    <w:rsid w:val="00D54982"/>
    <w:rsid w:val="00D659C3"/>
    <w:rsid w:val="00D74B96"/>
    <w:rsid w:val="00D74BD5"/>
    <w:rsid w:val="00D81A85"/>
    <w:rsid w:val="00D82B6B"/>
    <w:rsid w:val="00D83591"/>
    <w:rsid w:val="00D85512"/>
    <w:rsid w:val="00D937E4"/>
    <w:rsid w:val="00DA7E7A"/>
    <w:rsid w:val="00DB4AD4"/>
    <w:rsid w:val="00DB64E1"/>
    <w:rsid w:val="00DB6788"/>
    <w:rsid w:val="00DC6EC2"/>
    <w:rsid w:val="00DC770D"/>
    <w:rsid w:val="00DD4DCF"/>
    <w:rsid w:val="00DE0E67"/>
    <w:rsid w:val="00DF5DEF"/>
    <w:rsid w:val="00DF6DDB"/>
    <w:rsid w:val="00DF6FAF"/>
    <w:rsid w:val="00E038AD"/>
    <w:rsid w:val="00E03F3B"/>
    <w:rsid w:val="00E050F1"/>
    <w:rsid w:val="00E10EA3"/>
    <w:rsid w:val="00E1278C"/>
    <w:rsid w:val="00E12F80"/>
    <w:rsid w:val="00E14581"/>
    <w:rsid w:val="00E24F9E"/>
    <w:rsid w:val="00E26C98"/>
    <w:rsid w:val="00E3217F"/>
    <w:rsid w:val="00E34A9F"/>
    <w:rsid w:val="00E40F92"/>
    <w:rsid w:val="00E41096"/>
    <w:rsid w:val="00E4129A"/>
    <w:rsid w:val="00E42070"/>
    <w:rsid w:val="00E50F17"/>
    <w:rsid w:val="00E5205D"/>
    <w:rsid w:val="00E57D12"/>
    <w:rsid w:val="00E605D6"/>
    <w:rsid w:val="00E85291"/>
    <w:rsid w:val="00E87055"/>
    <w:rsid w:val="00E91BF8"/>
    <w:rsid w:val="00E929AB"/>
    <w:rsid w:val="00E94826"/>
    <w:rsid w:val="00E95142"/>
    <w:rsid w:val="00EA292F"/>
    <w:rsid w:val="00EA477E"/>
    <w:rsid w:val="00EB1BDE"/>
    <w:rsid w:val="00EB5961"/>
    <w:rsid w:val="00EB5EAD"/>
    <w:rsid w:val="00EB7462"/>
    <w:rsid w:val="00EC7834"/>
    <w:rsid w:val="00EE1307"/>
    <w:rsid w:val="00EE6EEB"/>
    <w:rsid w:val="00F006F6"/>
    <w:rsid w:val="00F01321"/>
    <w:rsid w:val="00F01E85"/>
    <w:rsid w:val="00F0473F"/>
    <w:rsid w:val="00F13203"/>
    <w:rsid w:val="00F149D2"/>
    <w:rsid w:val="00F2280F"/>
    <w:rsid w:val="00F33CB4"/>
    <w:rsid w:val="00F3576B"/>
    <w:rsid w:val="00F434AB"/>
    <w:rsid w:val="00F51053"/>
    <w:rsid w:val="00F52705"/>
    <w:rsid w:val="00F55E86"/>
    <w:rsid w:val="00F56A47"/>
    <w:rsid w:val="00F70C7A"/>
    <w:rsid w:val="00F72A29"/>
    <w:rsid w:val="00F77C1B"/>
    <w:rsid w:val="00F8578C"/>
    <w:rsid w:val="00F87087"/>
    <w:rsid w:val="00F97E41"/>
    <w:rsid w:val="00FB6A6D"/>
    <w:rsid w:val="00FC0FB3"/>
    <w:rsid w:val="00FC77A2"/>
    <w:rsid w:val="00FD774D"/>
    <w:rsid w:val="00FE5CCF"/>
    <w:rsid w:val="00FF01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F37D"/>
  <w15:chartTrackingRefBased/>
  <w15:docId w15:val="{738D845B-76D7-4145-98FB-D5C328D78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0EF"/>
    <w:rPr>
      <w:color w:val="0563C1" w:themeColor="hyperlink"/>
      <w:u w:val="single"/>
    </w:rPr>
  </w:style>
  <w:style w:type="character" w:styleId="UnresolvedMention">
    <w:name w:val="Unresolved Mention"/>
    <w:basedOn w:val="DefaultParagraphFont"/>
    <w:uiPriority w:val="99"/>
    <w:semiHidden/>
    <w:unhideWhenUsed/>
    <w:rsid w:val="00AE10EF"/>
    <w:rPr>
      <w:color w:val="605E5C"/>
      <w:shd w:val="clear" w:color="auto" w:fill="E1DFDD"/>
    </w:rPr>
  </w:style>
  <w:style w:type="character" w:styleId="CommentReference">
    <w:name w:val="annotation reference"/>
    <w:basedOn w:val="DefaultParagraphFont"/>
    <w:uiPriority w:val="99"/>
    <w:semiHidden/>
    <w:unhideWhenUsed/>
    <w:rsid w:val="002E2FEE"/>
    <w:rPr>
      <w:sz w:val="16"/>
      <w:szCs w:val="16"/>
    </w:rPr>
  </w:style>
  <w:style w:type="paragraph" w:styleId="CommentText">
    <w:name w:val="annotation text"/>
    <w:basedOn w:val="Normal"/>
    <w:link w:val="CommentTextChar"/>
    <w:uiPriority w:val="99"/>
    <w:semiHidden/>
    <w:unhideWhenUsed/>
    <w:rsid w:val="002E2FEE"/>
    <w:pPr>
      <w:spacing w:line="240" w:lineRule="auto"/>
    </w:pPr>
    <w:rPr>
      <w:sz w:val="20"/>
      <w:szCs w:val="20"/>
    </w:rPr>
  </w:style>
  <w:style w:type="character" w:customStyle="1" w:styleId="CommentTextChar">
    <w:name w:val="Comment Text Char"/>
    <w:basedOn w:val="DefaultParagraphFont"/>
    <w:link w:val="CommentText"/>
    <w:uiPriority w:val="99"/>
    <w:semiHidden/>
    <w:rsid w:val="002E2FEE"/>
    <w:rPr>
      <w:sz w:val="20"/>
      <w:szCs w:val="20"/>
    </w:rPr>
  </w:style>
  <w:style w:type="paragraph" w:styleId="CommentSubject">
    <w:name w:val="annotation subject"/>
    <w:basedOn w:val="CommentText"/>
    <w:next w:val="CommentText"/>
    <w:link w:val="CommentSubjectChar"/>
    <w:uiPriority w:val="99"/>
    <w:semiHidden/>
    <w:unhideWhenUsed/>
    <w:rsid w:val="002E2FEE"/>
    <w:rPr>
      <w:b/>
      <w:bCs/>
    </w:rPr>
  </w:style>
  <w:style w:type="character" w:customStyle="1" w:styleId="CommentSubjectChar">
    <w:name w:val="Comment Subject Char"/>
    <w:basedOn w:val="CommentTextChar"/>
    <w:link w:val="CommentSubject"/>
    <w:uiPriority w:val="99"/>
    <w:semiHidden/>
    <w:rsid w:val="002E2FEE"/>
    <w:rPr>
      <w:b/>
      <w:bCs/>
      <w:sz w:val="20"/>
      <w:szCs w:val="20"/>
    </w:rPr>
  </w:style>
  <w:style w:type="paragraph" w:styleId="ListParagraph">
    <w:name w:val="List Paragraph"/>
    <w:basedOn w:val="Normal"/>
    <w:uiPriority w:val="34"/>
    <w:qFormat/>
    <w:rsid w:val="00BE5533"/>
    <w:pPr>
      <w:spacing w:line="256" w:lineRule="auto"/>
      <w:ind w:left="720"/>
      <w:contextualSpacing/>
    </w:pPr>
  </w:style>
  <w:style w:type="paragraph" w:styleId="Bibliography">
    <w:name w:val="Bibliography"/>
    <w:basedOn w:val="Normal"/>
    <w:next w:val="Normal"/>
    <w:uiPriority w:val="37"/>
    <w:unhideWhenUsed/>
    <w:rsid w:val="004B59C1"/>
    <w:pPr>
      <w:tabs>
        <w:tab w:val="left" w:pos="264"/>
      </w:tabs>
      <w:spacing w:after="0" w:line="480" w:lineRule="auto"/>
      <w:ind w:left="264" w:hanging="264"/>
    </w:pPr>
  </w:style>
  <w:style w:type="character" w:styleId="FollowedHyperlink">
    <w:name w:val="FollowedHyperlink"/>
    <w:basedOn w:val="DefaultParagraphFont"/>
    <w:uiPriority w:val="99"/>
    <w:semiHidden/>
    <w:unhideWhenUsed/>
    <w:rsid w:val="00DD4D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77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nri.2017.12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nature.com/articles/nri.2017.125" TargetMode="External"/><Relationship Id="rId12" Type="http://schemas.openxmlformats.org/officeDocument/2006/relationships/hyperlink" Target="https://github.com/knacko/monobrainDNA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cbi.nlm.nih.gov/pmc/articles/PMC7465608/" TargetMode="External"/><Relationship Id="rId11" Type="http://schemas.openxmlformats.org/officeDocument/2006/relationships/hyperlink" Target="https://www.nature.com/articles/nri.2017.125" TargetMode="External"/><Relationship Id="rId5" Type="http://schemas.openxmlformats.org/officeDocument/2006/relationships/webSettings" Target="webSettings.xml"/><Relationship Id="rId10" Type="http://schemas.openxmlformats.org/officeDocument/2006/relationships/hyperlink" Target="https://www.nature.com/articles/nri.2017.125" TargetMode="External"/><Relationship Id="rId4" Type="http://schemas.openxmlformats.org/officeDocument/2006/relationships/settings" Target="settings.xml"/><Relationship Id="rId9" Type="http://schemas.openxmlformats.org/officeDocument/2006/relationships/hyperlink" Target="https://www.nature.com/articles/nri.2017.12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20E97-E23E-4030-A3FE-639151D6A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8</Pages>
  <Words>10919</Words>
  <Characters>62243</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Lindsay</dc:creator>
  <cp:keywords/>
  <dc:description/>
  <cp:lastModifiedBy>Andrew Lindsay</cp:lastModifiedBy>
  <cp:revision>587</cp:revision>
  <dcterms:created xsi:type="dcterms:W3CDTF">2021-11-03T07:53:00Z</dcterms:created>
  <dcterms:modified xsi:type="dcterms:W3CDTF">2021-11-03T21:45:00Z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id="2iORuYFB"/&gt;&lt;style id="http://www.zotero.org/styles/nature" hasBibliography="1" bibliographyStyleHasBeenSet="1"/&gt;&lt;prefs&gt;&lt;pref name="fieldType" value="Field"/&gt;&lt;/prefs&gt;&lt;/data&gt;</vt:lpwstr>
  </property>
</Properties>
</file>