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2024년 한국 육지계통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경제급전 분석 결과 보고서</w:t>
      </w:r>
    </w:p>
    <w:p>
      <w:pPr>
        <w:pBdr>
          <w:top w:val="single" w:color="2E4057" w:sz="8" w:space="8"/>
          <w:bottom w:val="single" w:color="2E4057" w:sz="8" w:space="8"/>
        </w:pBdr>
        <w:spacing w:after="600" w:before="400"/>
        <w:jc w:val="center"/>
      </w:pPr>
      <w:r>
        <w:rPr>
          <w:rFonts w:ascii="Arial" w:cs="Arial" w:eastAsia="Arial" w:hAnsi="Arial"/>
          <w:color w:val="3D5A80"/>
          <w:sz w:val="28"/>
          <w:szCs w:val="28"/>
        </w:rPr>
        <w:t xml:space="preserve">재생에너지 입찰제 도입에 따른 SMP 변화 시뮬레이션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분석 기간: 2024년 1월 1일 ~ 12월 31일 (366일)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데이터: EPSIS, KPX, KPG193 MATPOWER, 한수원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1. 분석 개요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본 보고서는 재생에너지 입찰제를 한국 육지계통에 확대 적용할 경우 계통한계가격(SMP)에 미치는 영향을 분석한 결과입니다. 2024년 실제 데이터를 기반으로 6단계 파이프라인을 실행하여 경제급전(Economic Dispatch) 모형의 SMP 재현 정확도와 입찰제 도입 효과를 검증하였습니다.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1.1 분석 방법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분석 방법: 6 Phase 파이프라인 (Basic ED → Calibration → Pre-ED → Post-ED → Monte Carlo → Sensitivity)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분석 단위: 계절별 3일씩 12일 대표일 선정 (24시간 일일 경제급전)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발전기 클러스터: 8개 (Nuclear, Coal×2, LNG_CC×2, LNG_GT, Oil, Hydro) - CHP 제거, VOM=0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솔버: Julia JuMP + HiGHS (LP), Piecewise Linear Cost (S=4 segments)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데이터: EPSIS(SMP/수요), KPX(재생에너지), KPG193(MATPOWER), 한수원(원전정비)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2. 대표일 선정 결과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8,784시간(366일) 데이터에서 계절별 3일씩 총 12일의 대표일을 선정하였습니다. 선정 기준: (1) 최대부하일, (2) 경부하·고재생일, (3) 평균SMP일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600"/>
        <w:gridCol w:w="1900"/>
        <w:gridCol w:w="1200"/>
        <w:gridCol w:w="23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최대수요(MW)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평균SMP(원/MWh)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RE점유율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선정사유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2024-01-23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겨울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89,231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162,456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겨울 최대부하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2024-02-12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겨울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61,340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85,473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3.6%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겨울 경부하고RE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2024-12-24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겨울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82,612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124,757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겨울 평균SMP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2024-03-05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81,691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135,985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봄 최대부하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2024-05-16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65,411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124,088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봄 경부하고RE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2024-05-22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68,837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129,553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봄 평균SMP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2024-08-20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여름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97,115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157,355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여름 최대(연중 최대)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2024-06-16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여름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63,577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112,178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여름 경부하고RE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2024-06-21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여름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77,749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131,643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여름 평균SMP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2024-09-11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93,246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150,372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가을 최대부하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2024-10-20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59,093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96,088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가을 경부하고RE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2024-10-25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68,375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120,622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가을 평균SMP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3. Phase 1: Basic ED 결과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3.1 전체 성능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Basic ED는 pmin, ramp, must-run 제약 없이 단순 비용 최소화로 풀어 Merit Order에 따른 기본적인 급전 순서를 재현합니다.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모형 SMP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실제 SMP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차이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평균 (원/MWh)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105,082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127,547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-22,465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최솟값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71,945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최댓값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145,616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199,740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25,231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31,939</w:t>
            </w:r>
          </w:p>
        </w:tc>
      </w:tr>
    </w:tbl>
    <w:p>
      <w:pPr>
        <w:spacing w:before="200"/>
      </w:pP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SMP 결정 연료: 석탄 160시간(55.6%), LNG 128시간(44.4%). 모형이 실제 SMP보다 체계적으로 과소추정됨(평균 -22,465 원/MWh). 특히 봄철 경부하일(5/16: MAE 46,147)에서 오차가 크고, 가을 최대부하일(9/11: MAE 14,369)에서 오차가 작음.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3.2 일별 MAE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모형 평균SMP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실제 평균SMP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2024-01-23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138,537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162,456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26,463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2024-02-12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76,798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85,473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20,093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2024-03-05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120,397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135,985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19,153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2024-05-16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77,940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124,088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46,147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2024-05-22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91,032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129,553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38,521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2024-06-16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77,084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112,178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35,094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2024-06-21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117,950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131,643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15,813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2024-08-20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141,908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157,355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15,623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2024-09-11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136,003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150,372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14,369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2024-10-20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76,798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96,088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19,376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2024-10-25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86,138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120,622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34,484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2024-12-24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120,397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124,757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17,632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4. Phase 2: Price Adder Calibration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4.1 보정 과정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각 대표일에 대해 최대 15회 반복 보정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학습률: 0.3, 목표 MAE: 3,000 원/MWh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물리적 상한: startup_cost × 1000 / min_up_time / pmax_unit (최대 75,000 원/MWh)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4.2 보정 성과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초기 MAE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최종 MAE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2024-01-23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107,838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99,762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2024-02-12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59,446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56,432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2024-03-05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88,643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78,466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2024-05-16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90,325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86,000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2024-05-22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92,726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87,043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2024-06-16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80,391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76,719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2024-06-21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85,268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75,495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2024-08-20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101,099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85,774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2024-09-11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94,537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81,388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2024-10-20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69,218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67,182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2024-10-25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81,956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75,771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2024-12-24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74,184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63,504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평균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85,469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77,795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8.7%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4.3 보정 한계 분석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Calibration 이후에도 MAE가 56,432~99,762 원/MWh로 목표(3,000)에 크게 미달합니다. 주요 원인: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heat_rate 정확도 한계: </w:t>
      </w:r>
      <w:r>
        <w:rPr>
          <w:rFonts w:ascii="Arial" w:cs="Arial" w:eastAsia="Arial" w:hAnsi="Arial"/>
          <w:sz w:val="22"/>
          <w:szCs w:val="22"/>
        </w:rPr>
        <w:t xml:space="preserve">현재 DATA_SPEC 참조값(2.4, 2.1, 1.7 등) 사용 중. 전력시장운영규칙의 실측 열소비계수(NLHCi, LHCi, QHCi) 확보 시 비용함수 정확도가 크게 향상될 것.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KPG193 비용함수와 2024 실제 시장가격 간 괴리: </w:t>
      </w:r>
      <w:r>
        <w:rPr>
          <w:rFonts w:ascii="Arial" w:cs="Arial" w:eastAsia="Arial" w:hAnsi="Arial"/>
          <w:sz w:val="22"/>
          <w:szCs w:val="22"/>
        </w:rPr>
        <w:t xml:space="preserve">KPG193은 특정 시점의 모형이며, 2024년 한국 연료가격(LNG 74,578~94,373 원/Gcal)과 KPG193 보정 연료가격이 다름.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LP dual vs 실제 SMP의 구조적 차이: </w:t>
      </w:r>
      <w:r>
        <w:rPr>
          <w:rFonts w:ascii="Arial" w:cs="Arial" w:eastAsia="Arial" w:hAnsi="Arial"/>
          <w:sz w:val="22"/>
          <w:szCs w:val="22"/>
        </w:rPr>
        <w:t xml:space="preserve">LP dual은 한계발전기의 한계비용을 반영하지만, 실제 SMP는 보조서비스, 계약, 규제 등의 영향으로 체계적으로 더 높게 형성됨.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클러스터링 수준의 한계: </w:t>
      </w:r>
      <w:r>
        <w:rPr>
          <w:rFonts w:ascii="Arial" w:cs="Arial" w:eastAsia="Arial" w:hAnsi="Arial"/>
          <w:sz w:val="22"/>
          <w:szCs w:val="22"/>
        </w:rPr>
        <w:t xml:space="preserve">8개 클러스터로 122개 발전기를 집계하면서 개별 발전기의 비용 차이가 평활화되어 한계비용 구간이 넓어짐.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5. Phase 3: Pre-Revision ED (현행 SMP 재현)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5.1 결과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Pre-ED 모형 SMP 평균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50,024 원/MWh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Pre-ED 모형 SMP 범위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22,983 ~ 80,107 원/MWh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실제 SMP 평균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127,547 원/MWh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Pre-ED MAE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77,795 원/MWh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ED MAE (비교)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25,231 원/MWh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출력제한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5.2 Basic ED 대비 비교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Pre-ED MAE(77,795)가 Basic ED MAE(25,231)보다 높아진 이유는 Calibration의 Price Adder가 한계비용 구조를 오히려 왜곡시킨 것으로 보입니다. Pre-ED에서는 effective MC(= HR × FuelPrice + Adder)를 사용하는데, Adder의 보정이 불충분하여 발전기 급전 순서가 변경되면서 LP dual(SMP)이 실제와 더 멀어지는 현상이 발생하였습니다.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다만 모형 내부적 일관성은 유지되므로, Pre-ED 대비 Post-ED의 상대적 변화(ΔSMP)를 분석하는 것은 유효합니다.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6. Phase 4: Post-Revision ED (재생에너지 입찰제)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6.1 4개 시나리오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600"/>
        <w:gridCol w:w="23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입찰 전략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ΔSMP (원/MWh)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SMP 변화 시간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출력제한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A (zero)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블록 0원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0시간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B (floor)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블록 bid floor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0시간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C (mixed)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Low=floor, Mid=50%, High=0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0시간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D (conservative)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Low=50%, Mid=25%, High=0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0시간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6.2 ΔSMP=0 결과 해석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모든 시나리오에서 SMP 변화가 0인 핵심 원인:</w:t>
      </w:r>
    </w:p>
    <w:p>
      <w:pPr>
        <w:pStyle w:val="ListParagraph"/>
        <w:numPr>
          <w:ilvl w:val="0"/>
          <w:numId w:val="3"/>
        </w:num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 점유율 부족: </w:t>
      </w:r>
      <w:r>
        <w:rPr>
          <w:rFonts w:ascii="Arial" w:cs="Arial" w:eastAsia="Arial" w:hAnsi="Arial"/>
          <w:sz w:val="22"/>
          <w:szCs w:val="22"/>
        </w:rPr>
        <w:t xml:space="preserve">2024년 한국 육지계통의 RE 점유율이 1.3~5.2%로 매우 낮음. 태양광 평균 1,209MW, 풍력 평균 343MW로 총 RE 평균 약 1,552MW이며, 이는 평균 수요 64,534MW의 2.4%에 불과.</w:t>
      </w:r>
    </w:p>
    <w:p>
      <w:pPr>
        <w:pStyle w:val="ListParagraph"/>
        <w:numPr>
          <w:ilvl w:val="0"/>
          <w:numId w:val="3"/>
        </w:num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입찰 물량 부족: </w:t>
      </w:r>
      <w:r>
        <w:rPr>
          <w:rFonts w:ascii="Arial" w:cs="Arial" w:eastAsia="Arial" w:hAnsi="Arial"/>
          <w:sz w:val="22"/>
          <w:szCs w:val="22"/>
        </w:rPr>
        <w:t xml:space="preserve">RE 중 입찰에 참여하는 비율(ρ=30%)을 적용하면, 실제 입찰 물량은 평균 약 466MW. 이는 전체 공급 규모(114,941MW) 대비 0.4%로 한계발전기를 교체하기에 절대적으로 부족.</w:t>
      </w:r>
    </w:p>
    <w:p>
      <w:pPr>
        <w:pStyle w:val="ListParagraph"/>
        <w:numPr>
          <w:ilvl w:val="0"/>
          <w:numId w:val="3"/>
        </w:num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Merit Order 미변화: </w:t>
      </w:r>
      <w:r>
        <w:rPr>
          <w:rFonts w:ascii="Arial" w:cs="Arial" w:eastAsia="Arial" w:hAnsi="Arial"/>
          <w:sz w:val="22"/>
          <w:szCs w:val="22"/>
        </w:rPr>
        <w:t xml:space="preserve">입찰 블록의 가격(음의 가격 또는 0원)은 merit order에서 원자력/석탄보다 앞에 위치하지만, 물량이 작아서 기존 한계발전기(LNG)의 급전량을 변화시키지 못함. 따라서 LP dual(SMP)이 동일하게 유지.</w:t>
      </w:r>
    </w:p>
    <w:p>
      <w:pPr>
        <w:pStyle w:val="ListParagraph"/>
        <w:numPr>
          <w:ilvl w:val="0"/>
          <w:numId w:val="3"/>
        </w:num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정책적 시사점: </w:t>
      </w:r>
      <w:r>
        <w:rPr>
          <w:rFonts w:ascii="Arial" w:cs="Arial" w:eastAsia="Arial" w:hAnsi="Arial"/>
          <w:sz w:val="22"/>
          <w:szCs w:val="22"/>
        </w:rPr>
        <w:t xml:space="preserve">한국의 현 RE 보급 수준에서 입찰제 도입의 SMP 하락 효과가 미미함을 의미. RE 비중이 크게 증가(예: 20%+)해야 의미 있는 SMP 변화가 나타날 것으로 예상.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7. Phase 5: 민감도 분석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7.1 β(입찰하한배수) 민감도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ΔSMP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출력제한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원/MWh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원/MWh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원/MWh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7.2 ρ(참여율) 민감도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ΔSMP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출력제한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 (10%)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원/MWh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 (20%)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원/MWh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 (30%)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원/MWh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(50%)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원/MWh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MWh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7.3 Monte Carlo 시뮬레이션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100회 랜덤 입찰가 시뮬레이션 수행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결과: 모든 샘플에서 ΔSMP=0, 출력제한=0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5th~95th percentile SMP = Pre-ED SMP와 동일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RE 물량 자체가 SMP 결정에 영향을 주지 못하는 구조적 결과 확인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8. 종합 결론 및 정책적 시사점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8.1 모형 성능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(원/MWh)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25,231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교과서적 모형의 한계 확인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 후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77,795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보정 불충분 (heat_rate 보완 필요)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목표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3,000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실측 열소비계수 확보 시 달성 가능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8.2 재생에너지 입찰제 영향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2024년 RE 점유율(2.4%) 수준에서는 4개 입찰 시나리오 모두 SMP 변화 없음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β(1.5~2.5), ρ(0.1~0.5) 범위에서 민감도 없음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핵심 요인: RE 물량(평균 1,552MW)이 한계발전기를 교체할 만큼 충분하지 않음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한국의 현 RE 보급 수준에서는 입찰제 도입의 SMP 영향이 미미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8.3 향후 연구 방향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heat_rate 보완: </w:t>
      </w:r>
      <w:r>
        <w:rPr>
          <w:rFonts w:ascii="Arial" w:cs="Arial" w:eastAsia="Arial" w:hAnsi="Arial"/>
          <w:sz w:val="22"/>
          <w:szCs w:val="22"/>
        </w:rPr>
        <w:t xml:space="preserve">전력시장운영규칙 별지 7·9호서식의 실측 열소비계수 확보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 시나리오 확장: </w:t>
      </w:r>
      <w:r>
        <w:rPr>
          <w:rFonts w:ascii="Arial" w:cs="Arial" w:eastAsia="Arial" w:hAnsi="Arial"/>
          <w:sz w:val="22"/>
          <w:szCs w:val="22"/>
        </w:rPr>
        <w:t xml:space="preserve">2030/2050 RE 보급 목표(RE 30%+) 반영 시 SMP 변화 분석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클러스터 세분화: </w:t>
      </w:r>
      <w:r>
        <w:rPr>
          <w:rFonts w:ascii="Arial" w:cs="Arial" w:eastAsia="Arial" w:hAnsi="Arial"/>
          <w:sz w:val="22"/>
          <w:szCs w:val="22"/>
        </w:rPr>
        <w:t xml:space="preserve">8개 → 15~20개 클러스터로 세분화하여 한계비용 구간 정밀화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시간 해상도 확장: </w:t>
      </w:r>
      <w:r>
        <w:rPr>
          <w:rFonts w:ascii="Arial" w:cs="Arial" w:eastAsia="Arial" w:hAnsi="Arial"/>
          <w:sz w:val="22"/>
          <w:szCs w:val="22"/>
        </w:rPr>
        <w:t xml:space="preserve">12일 → 52주(주별 대표일) 또는 365일 전체 분석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9. 부록: 데이터 출처 및 분석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SMP/수요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EPSIS 전력통계정보시스템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2024년 시간별, 8,784행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재생에너지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KPX 재생에너지 발전량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2024년 시간별, 태양광/풍력 분리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발전기 비용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KPG193_ver1_5 MATPOWER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122기 → 8클러스터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연료단가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EPSIS 열량단가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월별, 5종 연료 (원/Gcal)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원전정비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한수원 계획예방정비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2024년 18건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분석 환경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Julia 1.11 + JuMP + HiGHS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LP, 8클러스터 ED 모형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2024 Korean Power System Economic Dispatch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3D5A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2026-04-08T18:41:08.687Z</dcterms:created>
  <dcterms:modified xsi:type="dcterms:W3CDTF">2026-04-08T18:41:08.687Z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